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18" w:rsidRDefault="00A13E18" w:rsidP="00A13E18">
      <w:pPr>
        <w:tabs>
          <w:tab w:val="left" w:pos="851"/>
          <w:tab w:val="center" w:pos="4862"/>
          <w:tab w:val="left" w:pos="8122"/>
        </w:tabs>
        <w:ind w:right="-364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746309" w:rsidRPr="00375B9F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746309" w:rsidRPr="00375B9F" w:rsidRDefault="00746309" w:rsidP="00A13E18">
      <w:pPr>
        <w:tabs>
          <w:tab w:val="left" w:pos="851"/>
        </w:tabs>
        <w:ind w:right="-364"/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375B9F">
        <w:rPr>
          <w:rFonts w:ascii="Arial" w:hAnsi="Arial" w:cs="Arial"/>
          <w:b/>
          <w:sz w:val="24"/>
          <w:szCs w:val="24"/>
          <w:lang w:val="ro-RO"/>
        </w:rPr>
        <w:t xml:space="preserve">Anexa nr. 2 la Anunțul de concurs </w:t>
      </w:r>
      <w:r w:rsidR="00EA4FBE">
        <w:rPr>
          <w:rFonts w:ascii="Arial" w:hAnsi="Arial" w:cs="Arial"/>
          <w:b/>
          <w:sz w:val="24"/>
          <w:szCs w:val="24"/>
        </w:rPr>
        <w:t xml:space="preserve">nr. </w:t>
      </w:r>
      <w:r w:rsidR="000E4238">
        <w:rPr>
          <w:rFonts w:ascii="Arial" w:hAnsi="Arial" w:cs="Arial"/>
          <w:b/>
          <w:sz w:val="24"/>
          <w:szCs w:val="24"/>
        </w:rPr>
        <w:t>34400</w:t>
      </w:r>
      <w:bookmarkStart w:id="0" w:name="_GoBack"/>
      <w:bookmarkEnd w:id="0"/>
      <w:r w:rsidR="00EA4FBE">
        <w:rPr>
          <w:rFonts w:ascii="Arial" w:hAnsi="Arial" w:cs="Arial"/>
          <w:b/>
          <w:sz w:val="24"/>
          <w:szCs w:val="24"/>
        </w:rPr>
        <w:t>/SPMAG/</w:t>
      </w:r>
      <w:r w:rsidR="00A421B8">
        <w:rPr>
          <w:rFonts w:ascii="Arial" w:hAnsi="Arial" w:cs="Arial"/>
          <w:b/>
          <w:sz w:val="24"/>
          <w:szCs w:val="24"/>
        </w:rPr>
        <w:t>30.08.2024</w:t>
      </w:r>
    </w:p>
    <w:p w:rsidR="00746309" w:rsidRPr="00375B9F" w:rsidRDefault="00746309" w:rsidP="007463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</w:rPr>
      </w:pPr>
    </w:p>
    <w:p w:rsidR="00746309" w:rsidRPr="00375B9F" w:rsidRDefault="00746309" w:rsidP="00746309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75B9F">
        <w:rPr>
          <w:rFonts w:ascii="Arial" w:hAnsi="Arial" w:cs="Arial"/>
          <w:b/>
          <w:sz w:val="24"/>
          <w:szCs w:val="24"/>
          <w:lang w:val="ro-RO"/>
        </w:rPr>
        <w:t xml:space="preserve">TEMATICA </w:t>
      </w:r>
      <w:r w:rsidR="00041AF5" w:rsidRPr="00375B9F">
        <w:rPr>
          <w:rFonts w:ascii="Arial" w:hAnsi="Arial" w:cs="Arial"/>
          <w:b/>
          <w:sz w:val="24"/>
          <w:szCs w:val="24"/>
          <w:lang w:val="ro-RO"/>
        </w:rPr>
        <w:t>ȘI BIBLIOGRAFIA</w:t>
      </w:r>
    </w:p>
    <w:p w:rsidR="00746309" w:rsidRPr="0083600F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center"/>
        <w:textAlignment w:val="baseline"/>
        <w:rPr>
          <w:rFonts w:eastAsiaTheme="minorHAnsi"/>
          <w:bCs/>
          <w:lang w:val="ro-RO"/>
        </w:rPr>
      </w:pPr>
      <w:r w:rsidRPr="0083600F">
        <w:rPr>
          <w:rFonts w:ascii="Arial" w:eastAsiaTheme="minorHAnsi" w:hAnsi="Arial" w:cs="Arial"/>
          <w:b/>
          <w:lang w:val="ro-RO"/>
        </w:rPr>
        <w:t>pentru concursul pe post de farmacist</w:t>
      </w:r>
    </w:p>
    <w:p w:rsidR="00746309" w:rsidRPr="00375B9F" w:rsidRDefault="00746309" w:rsidP="00746309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:rsidR="00746309" w:rsidRPr="00375B9F" w:rsidRDefault="00746309" w:rsidP="00746309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  <w:lang w:val="ro-RO"/>
        </w:rPr>
      </w:pPr>
      <w:r w:rsidRPr="00375B9F">
        <w:rPr>
          <w:rStyle w:val="Strong"/>
          <w:rFonts w:ascii="Arial" w:hAnsi="Arial" w:cs="Arial"/>
          <w:bdr w:val="none" w:sz="0" w:space="0" w:color="auto" w:frame="1"/>
        </w:rPr>
        <w:t>I. PROBA SCRISĂ</w:t>
      </w:r>
      <w:r w:rsidRPr="00375B9F">
        <w:rPr>
          <w:rFonts w:ascii="Arial" w:hAnsi="Arial" w:cs="Arial"/>
          <w:lang w:val="ro-RO"/>
        </w:rPr>
        <w:br/>
      </w:r>
      <w:r w:rsidR="0083600F">
        <w:rPr>
          <w:rStyle w:val="Strong"/>
          <w:rFonts w:ascii="Arial" w:hAnsi="Arial" w:cs="Arial"/>
          <w:bdr w:val="none" w:sz="0" w:space="0" w:color="auto" w:frame="1"/>
        </w:rPr>
        <w:t>II</w:t>
      </w:r>
      <w:r w:rsidRPr="00375B9F">
        <w:rPr>
          <w:rStyle w:val="Strong"/>
          <w:rFonts w:ascii="Arial" w:hAnsi="Arial" w:cs="Arial"/>
          <w:bdr w:val="none" w:sz="0" w:space="0" w:color="auto" w:frame="1"/>
        </w:rPr>
        <w:t>. PROBA PRACTICĂ</w:t>
      </w:r>
    </w:p>
    <w:p w:rsidR="00746309" w:rsidRPr="001B7840" w:rsidRDefault="001B7840" w:rsidP="00746309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center"/>
        <w:textAlignment w:val="baseline"/>
        <w:rPr>
          <w:rStyle w:val="Strong"/>
          <w:rFonts w:ascii="Arial" w:hAnsi="Arial" w:cs="Arial"/>
          <w:i/>
          <w:sz w:val="26"/>
          <w:szCs w:val="26"/>
          <w:bdr w:val="none" w:sz="0" w:space="0" w:color="auto" w:frame="1"/>
        </w:rPr>
      </w:pPr>
      <w:r>
        <w:rPr>
          <w:rStyle w:val="Strong"/>
          <w:rFonts w:ascii="Arial" w:hAnsi="Arial" w:cs="Arial"/>
          <w:i/>
          <w:sz w:val="26"/>
          <w:szCs w:val="26"/>
          <w:bdr w:val="none" w:sz="0" w:space="0" w:color="auto" w:frame="1"/>
        </w:rPr>
        <w:t xml:space="preserve">         </w:t>
      </w:r>
      <w:r w:rsidR="00746309" w:rsidRPr="001B7840">
        <w:rPr>
          <w:rStyle w:val="Strong"/>
          <w:rFonts w:ascii="Arial" w:hAnsi="Arial" w:cs="Arial"/>
          <w:i/>
          <w:sz w:val="26"/>
          <w:szCs w:val="26"/>
          <w:bdr w:val="none" w:sz="0" w:space="0" w:color="auto" w:frame="1"/>
        </w:rPr>
        <w:t>TEMATICA</w:t>
      </w:r>
    </w:p>
    <w:p w:rsidR="001B7840" w:rsidRPr="00375B9F" w:rsidRDefault="001B7840" w:rsidP="00746309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center"/>
        <w:textAlignment w:val="baseline"/>
        <w:rPr>
          <w:rStyle w:val="Strong"/>
          <w:rFonts w:ascii="Arial" w:hAnsi="Arial" w:cs="Arial"/>
          <w:i/>
          <w:bdr w:val="none" w:sz="0" w:space="0" w:color="auto" w:frame="1"/>
        </w:rPr>
      </w:pP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Hipnotice și sedative.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Tranchilizante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Antidepresive.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Antiparkinsoniene și anticonvulsivante.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Analgezice opioide și analgezice antipiretice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Antitusive și expectorante.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Antiasmatice.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8. Antianginoase.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9. Antihipertensive.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10. Medicația insuficienței cardiace.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11. Medicația anticoagulantă și antiagregantă plachetară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12. Diuretice.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13. Antiulceroase.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14. Medicația tulburărilor de motilitate ale tractului gastrointestinal: antivomitive,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antidiareice, laxative – purgative, antispastice.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15. Medicația antiosteoporotică.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16. Medicația dislipidemiilor.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17. Medicația antidiabetică.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18. Antiinflamatoare și antireumatice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19. Antibiotice și chimioterapice antimicrobiene.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20. Formularea soluțiilor și materii prime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21. Tehnologia soluțiilor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22. Forme farmaceutice auriculare. Forme farmaceutice nazale. Forme farmaceutice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bucofaringiene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23. Medicamente injectabile: formularea, caracterele și controlul calității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24. Forme farmaceutice perfuzabile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25. Forme farmaceutice oftalmice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26. Emulsii – formulare, materii prime, caracterele și controlul calității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27. Suspensii – formulare, materii prime , tehnologia de fabricare, caracterele și controlul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calității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28. Forme farmaceutice semisolide pentru aplicații cutanate – formulare, caracterele și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controlul calității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29. Forme farmaceutice rectale – formulare, materii prime, caracterele și controlul calității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30. Comprimate – formulare, materii prime, tehnologia de fabricare, caracterele și controlul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calității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31. Capsule operculate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32. Forme farmaceutice moderne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33. Compatibilitatea, stabilitatea și conservarea medicamentelor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34. Biodisponibilitatea medicamentelor. Bioechivalența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35. Regimul produselor toxice si stupefiante conform Legii nr. 339/2005.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36. Exercitarea profesiei de farmacist conform Legii nr. 95/2006.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C0390" w:rsidRPr="008C0390" w:rsidRDefault="008C0390" w:rsidP="008C0390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center"/>
        <w:textAlignment w:val="baseline"/>
        <w:rPr>
          <w:rStyle w:val="Strong"/>
          <w:rFonts w:ascii="Arial" w:hAnsi="Arial" w:cs="Arial"/>
          <w:i/>
          <w:sz w:val="26"/>
          <w:szCs w:val="26"/>
          <w:bdr w:val="none" w:sz="0" w:space="0" w:color="auto" w:frame="1"/>
        </w:rPr>
      </w:pPr>
      <w:r w:rsidRPr="008C0390">
        <w:rPr>
          <w:rStyle w:val="Strong"/>
          <w:rFonts w:ascii="Arial" w:hAnsi="Arial" w:cs="Arial"/>
          <w:i/>
          <w:sz w:val="26"/>
          <w:szCs w:val="26"/>
          <w:bdr w:val="none" w:sz="0" w:space="0" w:color="auto" w:frame="1"/>
        </w:rPr>
        <w:t>BIBLIOGRAFIE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Cristea AN, Negreş S, Marineci CD, Turculeţ IL, Chiriţă C, Brezina A, Pavelescu M,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Hrişcu A, Dogaru MT, Vari CE, Mogoşan C, Popescu F, Cristescu C, Ţarălungă G.: Tratat de Farmacologie, Ediția I, sub redacția Cristea AN, Editura Medicală 2005-2020, pag: 36-49; 50-67; 84-106; 121-131; 138-146; 163-200; 321-366; 371-392; 411-459; 477-495; 507-577; 598-611; 617-638; 661-687; 761-772; 955-1058.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Dobrescu D, Negreș S, Dobrescu L, McKinnon R: MEMOMED Ediția a-27-a, Editura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Universitară, București, 2021, pag: 52-83; 91-111; 117-155; 188-216; 269-270; 276-309; 325-398; 537-599; 827-862; 873-882; 898-916; 920-943; 1040-1074.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Popovici I, Lupuleasa D: Tehnologie Farmaceutică – Volumul I, Ediția a-IV-a, Editura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Polirom, Iași, 2017, pag: 168-188; 221-243; 282-329; 330-341; 369-420; 487-528; 587-589;592-631; 664-715.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Popovici I, Lupuleasa D: Tehnologie Farmaceutică – Volumul II, Ediția a-II-a, Editura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Polirom, Iași, 2017: 159-221; 253-258, 413-495; 672-713; 777-789; 900-961.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Popovici I, Lupuleasa D: Tehnologie Farmaceutică – Volumul III, Ediția a-II-a, Editura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Polirom, Iași, 2017: 185-256; 392-530; 621-647.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6. xxxx FR X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7. Legea nr. 339/2005 privind regimul juridic al plantelor, substanțelor și preparatelor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stupefiante și psihotrope.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8. HG nr. 1915/2006 pentru aprobarea Normelor metodologice de aplicare a prevederilor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Legii nr. 339/2005 privind regimul juridic al plantelor, substanțelor și preparatelor stupefiante și psihotrope.</w:t>
      </w:r>
    </w:p>
    <w:p w:rsidR="008C0390" w:rsidRDefault="008C0390" w:rsidP="008C039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3600F" w:rsidRPr="00A13E18" w:rsidRDefault="008C0390" w:rsidP="008C0390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ascii="Arial" w:hAnsi="Arial" w:cs="Arial"/>
        </w:rPr>
      </w:pPr>
      <w:r>
        <w:rPr>
          <w:rFonts w:ascii="TimesNewRoman" w:hAnsi="TimesNewRoman" w:cs="TimesNewRoman"/>
        </w:rPr>
        <w:t>9. Legea nr. 95/2006 republicată cu modificările și completările ulterioare – Titlul XIV</w:t>
      </w:r>
    </w:p>
    <w:sectPr w:rsidR="0083600F" w:rsidRPr="00A13E18" w:rsidSect="001B7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94" w:right="1304" w:bottom="794" w:left="1440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09" w:rsidRDefault="00746309" w:rsidP="00746309">
      <w:pPr>
        <w:spacing w:after="0" w:line="240" w:lineRule="auto"/>
      </w:pPr>
      <w:r>
        <w:separator/>
      </w:r>
    </w:p>
  </w:endnote>
  <w:endnote w:type="continuationSeparator" w:id="0">
    <w:p w:rsidR="00746309" w:rsidRDefault="00746309" w:rsidP="0074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55" w:rsidRDefault="00EC7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167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309" w:rsidRPr="00562D0A" w:rsidRDefault="00746309" w:rsidP="00746309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746309" w:rsidRPr="00562D0A" w:rsidRDefault="00746309" w:rsidP="00746309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poștal: 115400</w:t>
        </w:r>
      </w:p>
      <w:p w:rsidR="00746309" w:rsidRPr="00562D0A" w:rsidRDefault="00EC7A55" w:rsidP="00746309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 xml:space="preserve">Tel: 0248 260 560, </w:t>
        </w:r>
        <w:r w:rsidR="00746309" w:rsidRPr="00562D0A">
          <w:rPr>
            <w:rFonts w:ascii="Arial" w:hAnsi="Arial" w:cs="Arial"/>
            <w:sz w:val="16"/>
            <w:szCs w:val="16"/>
          </w:rPr>
          <w:t xml:space="preserve">e-mail: </w:t>
        </w:r>
        <w:hyperlink r:id="rId1" w:history="1">
          <w:r w:rsidR="00746309" w:rsidRPr="00562D0A">
            <w:rPr>
              <w:rStyle w:val="Hyperlink"/>
              <w:rFonts w:ascii="Arial" w:hAnsi="Arial" w:cs="Arial"/>
              <w:sz w:val="16"/>
              <w:szCs w:val="16"/>
            </w:rPr>
            <w:t>spmioveni@anp.gov.ro</w:t>
          </w:r>
        </w:hyperlink>
      </w:p>
      <w:p w:rsidR="00746309" w:rsidRDefault="007463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2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55" w:rsidRDefault="00EC7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09" w:rsidRDefault="00746309" w:rsidP="00746309">
      <w:pPr>
        <w:spacing w:after="0" w:line="240" w:lineRule="auto"/>
      </w:pPr>
      <w:r>
        <w:separator/>
      </w:r>
    </w:p>
  </w:footnote>
  <w:footnote w:type="continuationSeparator" w:id="0">
    <w:p w:rsidR="00746309" w:rsidRDefault="00746309" w:rsidP="0074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55" w:rsidRDefault="00EC7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309" w:rsidRDefault="00746309" w:rsidP="00A13E18">
    <w:pPr>
      <w:pStyle w:val="Header"/>
      <w:jc w:val="center"/>
    </w:pPr>
    <w:r>
      <w:rPr>
        <w:noProof/>
      </w:rPr>
      <w:drawing>
        <wp:inline distT="0" distB="0" distL="0" distR="0">
          <wp:extent cx="4120896" cy="92323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3631" cy="955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A55" w:rsidRDefault="00EC7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A59F8"/>
    <w:multiLevelType w:val="hybridMultilevel"/>
    <w:tmpl w:val="FB3A655C"/>
    <w:lvl w:ilvl="0" w:tplc="68C26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09"/>
    <w:rsid w:val="00041AF5"/>
    <w:rsid w:val="000E4238"/>
    <w:rsid w:val="00112BF0"/>
    <w:rsid w:val="001B7840"/>
    <w:rsid w:val="005075E6"/>
    <w:rsid w:val="005A50B8"/>
    <w:rsid w:val="005E63B5"/>
    <w:rsid w:val="00746309"/>
    <w:rsid w:val="008346D0"/>
    <w:rsid w:val="0083600F"/>
    <w:rsid w:val="008C0390"/>
    <w:rsid w:val="00A13E18"/>
    <w:rsid w:val="00A421B8"/>
    <w:rsid w:val="00A75454"/>
    <w:rsid w:val="00CA256A"/>
    <w:rsid w:val="00E3621F"/>
    <w:rsid w:val="00EA4FBE"/>
    <w:rsid w:val="00EC7A55"/>
    <w:rsid w:val="00F36B22"/>
    <w:rsid w:val="00F9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2A3E1"/>
  <w15:chartTrackingRefBased/>
  <w15:docId w15:val="{88F0B350-0725-46A1-90C8-D6E37F57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30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309"/>
    <w:rPr>
      <w:lang w:val="ro-RO"/>
    </w:rPr>
  </w:style>
  <w:style w:type="paragraph" w:styleId="NormalWeb">
    <w:name w:val="Normal (Web)"/>
    <w:basedOn w:val="Normal"/>
    <w:uiPriority w:val="99"/>
    <w:unhideWhenUsed/>
    <w:rsid w:val="0074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309"/>
    <w:rPr>
      <w:b/>
      <w:bCs/>
    </w:rPr>
  </w:style>
  <w:style w:type="character" w:styleId="Hyperlink">
    <w:name w:val="Hyperlink"/>
    <w:basedOn w:val="DefaultParagraphFont"/>
    <w:uiPriority w:val="99"/>
    <w:unhideWhenUsed/>
    <w:rsid w:val="007463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Alexandru Cosac</cp:lastModifiedBy>
  <cp:revision>14</cp:revision>
  <cp:lastPrinted>2023-04-07T06:18:00Z</cp:lastPrinted>
  <dcterms:created xsi:type="dcterms:W3CDTF">2023-09-05T12:23:00Z</dcterms:created>
  <dcterms:modified xsi:type="dcterms:W3CDTF">2024-08-30T11:21:00Z</dcterms:modified>
</cp:coreProperties>
</file>