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EC061B" w14:textId="4BD6FFF2" w:rsidR="004329AF" w:rsidRDefault="00480EA0" w:rsidP="004329AF">
      <w:pPr>
        <w:spacing w:after="0" w:line="240" w:lineRule="auto"/>
        <w:jc w:val="both"/>
        <w:rPr>
          <w:rFonts w:ascii="Times New Roman" w:eastAsia="Times New Roman" w:hAnsi="Times New Roman" w:cs="Times New Roman"/>
          <w:sz w:val="24"/>
          <w:szCs w:val="24"/>
          <w:lang w:eastAsia="ro-RO"/>
        </w:rPr>
      </w:pPr>
      <w:bookmarkStart w:id="0" w:name="_GoBack"/>
      <w:bookmarkEnd w:id="0"/>
      <w:r>
        <w:rPr>
          <w:rFonts w:ascii="Times New Roman" w:eastAsia="Times New Roman" w:hAnsi="Times New Roman" w:cs="Times New Roman"/>
          <w:sz w:val="24"/>
          <w:szCs w:val="24"/>
          <w:lang w:eastAsia="ro-RO"/>
        </w:rPr>
        <w:t>Anexă</w:t>
      </w:r>
    </w:p>
    <w:p w14:paraId="0CDBB87E" w14:textId="77777777" w:rsidR="008B2027" w:rsidRDefault="008B2027" w:rsidP="004329AF">
      <w:pPr>
        <w:spacing w:before="100" w:beforeAutospacing="1" w:after="100" w:afterAutospacing="1" w:line="240" w:lineRule="auto"/>
        <w:rPr>
          <w:rFonts w:ascii="Times New Roman" w:eastAsia="Times New Roman" w:hAnsi="Times New Roman" w:cs="Times New Roman"/>
          <w:b/>
          <w:iCs/>
          <w:sz w:val="24"/>
          <w:szCs w:val="24"/>
          <w:lang w:eastAsia="ro-RO"/>
        </w:rPr>
      </w:pPr>
    </w:p>
    <w:p w14:paraId="7BBE9081" w14:textId="77777777" w:rsidR="00480EA0" w:rsidRDefault="00EE43DB" w:rsidP="003F7471">
      <w:pPr>
        <w:spacing w:before="100" w:beforeAutospacing="1" w:after="100" w:afterAutospacing="1" w:line="240" w:lineRule="auto"/>
        <w:jc w:val="center"/>
        <w:rPr>
          <w:rFonts w:ascii="Times New Roman" w:eastAsia="Times New Roman" w:hAnsi="Times New Roman" w:cs="Times New Roman"/>
          <w:b/>
          <w:iCs/>
          <w:sz w:val="24"/>
          <w:szCs w:val="24"/>
          <w:lang w:eastAsia="ro-RO"/>
        </w:rPr>
      </w:pPr>
      <w:r w:rsidRPr="004D2FCE">
        <w:rPr>
          <w:rFonts w:ascii="Times New Roman" w:eastAsia="Times New Roman" w:hAnsi="Times New Roman" w:cs="Times New Roman"/>
          <w:b/>
          <w:iCs/>
          <w:sz w:val="24"/>
          <w:szCs w:val="24"/>
          <w:lang w:eastAsia="ro-RO"/>
        </w:rPr>
        <w:t>PROTOCOL</w:t>
      </w:r>
      <w:r w:rsidR="00E533B7" w:rsidRPr="004D2FCE">
        <w:rPr>
          <w:rFonts w:ascii="Times New Roman" w:eastAsia="Times New Roman" w:hAnsi="Times New Roman" w:cs="Times New Roman"/>
          <w:b/>
          <w:iCs/>
          <w:sz w:val="24"/>
          <w:szCs w:val="24"/>
          <w:lang w:eastAsia="ro-RO"/>
        </w:rPr>
        <w:t xml:space="preserve"> </w:t>
      </w:r>
    </w:p>
    <w:p w14:paraId="7D7F2AC5" w14:textId="58BAA61D" w:rsidR="00A70FF1" w:rsidRPr="004D2FCE" w:rsidRDefault="00480EA0" w:rsidP="003F7471">
      <w:pPr>
        <w:spacing w:before="100" w:beforeAutospacing="1" w:after="100" w:afterAutospacing="1" w:line="240" w:lineRule="auto"/>
        <w:jc w:val="center"/>
        <w:rPr>
          <w:rFonts w:ascii="Times New Roman" w:eastAsia="Times New Roman" w:hAnsi="Times New Roman" w:cs="Times New Roman"/>
          <w:b/>
          <w:iCs/>
          <w:sz w:val="24"/>
          <w:szCs w:val="24"/>
          <w:lang w:eastAsia="ro-RO"/>
        </w:rPr>
      </w:pPr>
      <w:r w:rsidRPr="00480EA0">
        <w:rPr>
          <w:rFonts w:ascii="Times New Roman" w:eastAsia="Times New Roman" w:hAnsi="Times New Roman" w:cs="Times New Roman"/>
          <w:b/>
          <w:iCs/>
          <w:sz w:val="24"/>
          <w:szCs w:val="24"/>
          <w:lang w:eastAsia="ro-RO"/>
        </w:rPr>
        <w:t>naţional de practică medicală privind tratamentul infecţiei cu virusul SARS-CoV-2</w:t>
      </w:r>
    </w:p>
    <w:p w14:paraId="1FC53053" w14:textId="77777777" w:rsidR="0097754E" w:rsidRPr="004D2FCE" w:rsidRDefault="0097754E" w:rsidP="003F7471">
      <w:pPr>
        <w:spacing w:before="100" w:beforeAutospacing="1" w:after="100" w:afterAutospacing="1" w:line="240" w:lineRule="auto"/>
        <w:jc w:val="center"/>
        <w:rPr>
          <w:rFonts w:ascii="Times New Roman" w:eastAsia="Times New Roman" w:hAnsi="Times New Roman" w:cs="Times New Roman"/>
          <w:b/>
          <w:iCs/>
          <w:sz w:val="24"/>
          <w:szCs w:val="24"/>
          <w:lang w:eastAsia="ro-RO"/>
        </w:rPr>
      </w:pPr>
    </w:p>
    <w:p w14:paraId="3DA0E751" w14:textId="03FF8AAD" w:rsidR="00022853" w:rsidRDefault="00022853" w:rsidP="00022853">
      <w:pPr>
        <w:spacing w:after="0" w:line="240" w:lineRule="auto"/>
        <w:ind w:left="72" w:right="72"/>
        <w:jc w:val="both"/>
        <w:rPr>
          <w:rFonts w:ascii="Times New Roman" w:eastAsia="Times New Roman" w:hAnsi="Times New Roman" w:cs="Times New Roman"/>
          <w:sz w:val="24"/>
          <w:szCs w:val="24"/>
          <w:bdr w:val="none" w:sz="0" w:space="0" w:color="auto" w:frame="1"/>
          <w:shd w:val="clear" w:color="auto" w:fill="FFFFFF"/>
        </w:rPr>
      </w:pPr>
      <w:r w:rsidRPr="004D2FCE">
        <w:rPr>
          <w:rFonts w:ascii="Times New Roman" w:eastAsia="Times New Roman" w:hAnsi="Times New Roman" w:cs="Times New Roman"/>
          <w:sz w:val="24"/>
          <w:szCs w:val="24"/>
          <w:bdr w:val="none" w:sz="0" w:space="0" w:color="auto" w:frame="1"/>
          <w:shd w:val="clear" w:color="auto" w:fill="FFFFFF"/>
        </w:rPr>
        <w:t>Având în vedere acumularea de noi date clinice, precum și</w:t>
      </w:r>
      <w:r w:rsidR="00C337D0" w:rsidRPr="004D2FCE">
        <w:rPr>
          <w:rFonts w:ascii="Times New Roman" w:eastAsia="Times New Roman" w:hAnsi="Times New Roman" w:cs="Times New Roman"/>
          <w:sz w:val="24"/>
          <w:szCs w:val="24"/>
          <w:bdr w:val="none" w:sz="0" w:space="0" w:color="auto" w:frame="1"/>
          <w:shd w:val="clear" w:color="auto" w:fill="FFFFFF"/>
        </w:rPr>
        <w:t xml:space="preserve"> experiența dobândită în</w:t>
      </w:r>
      <w:r w:rsidRPr="004D2FCE">
        <w:rPr>
          <w:rFonts w:ascii="Times New Roman" w:eastAsia="Times New Roman" w:hAnsi="Times New Roman" w:cs="Times New Roman"/>
          <w:sz w:val="24"/>
          <w:szCs w:val="24"/>
          <w:bdr w:val="none" w:sz="0" w:space="0" w:color="auto" w:frame="1"/>
          <w:shd w:val="clear" w:color="auto" w:fill="FFFFFF"/>
        </w:rPr>
        <w:t xml:space="preserve"> monitorizarea și îngrijirea în ambulatoriu a tot mai mul</w:t>
      </w:r>
      <w:r w:rsidR="0097754E" w:rsidRPr="004D2FCE">
        <w:rPr>
          <w:rFonts w:ascii="Times New Roman" w:eastAsia="Times New Roman" w:hAnsi="Times New Roman" w:cs="Times New Roman"/>
          <w:sz w:val="24"/>
          <w:szCs w:val="24"/>
          <w:bdr w:val="none" w:sz="0" w:space="0" w:color="auto" w:frame="1"/>
          <w:shd w:val="clear" w:color="auto" w:fill="FFFFFF"/>
        </w:rPr>
        <w:t>tor</w:t>
      </w:r>
      <w:r w:rsidRPr="004D2FCE">
        <w:rPr>
          <w:rFonts w:ascii="Times New Roman" w:eastAsia="Times New Roman" w:hAnsi="Times New Roman" w:cs="Times New Roman"/>
          <w:sz w:val="24"/>
          <w:szCs w:val="24"/>
          <w:bdr w:val="none" w:sz="0" w:space="0" w:color="auto" w:frame="1"/>
          <w:shd w:val="clear" w:color="auto" w:fill="FFFFFF"/>
        </w:rPr>
        <w:t xml:space="preserve"> pacienți, </w:t>
      </w:r>
      <w:r w:rsidRPr="004D2FCE">
        <w:rPr>
          <w:rFonts w:ascii="Times New Roman" w:eastAsia="Times New Roman" w:hAnsi="Times New Roman" w:cs="Times New Roman"/>
          <w:b/>
          <w:sz w:val="24"/>
          <w:szCs w:val="24"/>
          <w:bdr w:val="none" w:sz="0" w:space="0" w:color="auto" w:frame="1"/>
          <w:shd w:val="clear" w:color="auto" w:fill="FFFFFF"/>
        </w:rPr>
        <w:t>Comisia de boli infecțioase a Ministerului Sănătății</w:t>
      </w:r>
      <w:r w:rsidRPr="004D2FCE">
        <w:rPr>
          <w:rFonts w:ascii="Times New Roman" w:eastAsia="Times New Roman" w:hAnsi="Times New Roman" w:cs="Times New Roman"/>
          <w:sz w:val="24"/>
          <w:szCs w:val="24"/>
          <w:bdr w:val="none" w:sz="0" w:space="0" w:color="auto" w:frame="1"/>
          <w:shd w:val="clear" w:color="auto" w:fill="FFFFFF"/>
        </w:rPr>
        <w:t xml:space="preserve"> propune un protocol </w:t>
      </w:r>
      <w:r w:rsidR="00662D29" w:rsidRPr="00662D29">
        <w:rPr>
          <w:rFonts w:ascii="Times New Roman" w:eastAsia="Times New Roman" w:hAnsi="Times New Roman" w:cs="Times New Roman"/>
          <w:sz w:val="24"/>
          <w:szCs w:val="24"/>
          <w:bdr w:val="none" w:sz="0" w:space="0" w:color="auto" w:frame="1"/>
          <w:shd w:val="clear" w:color="auto" w:fill="FFFFFF"/>
        </w:rPr>
        <w:t>naţional de practică medicală privind tratamentul infecţiei cu virusul SARS-CoV-2</w:t>
      </w:r>
      <w:r w:rsidR="00662D29">
        <w:rPr>
          <w:rFonts w:ascii="Times New Roman" w:eastAsia="Times New Roman" w:hAnsi="Times New Roman" w:cs="Times New Roman"/>
          <w:sz w:val="24"/>
          <w:szCs w:val="24"/>
          <w:bdr w:val="none" w:sz="0" w:space="0" w:color="auto" w:frame="1"/>
          <w:shd w:val="clear" w:color="auto" w:fill="FFFFFF"/>
        </w:rPr>
        <w:t xml:space="preserve"> </w:t>
      </w:r>
      <w:r w:rsidRPr="004D2FCE">
        <w:rPr>
          <w:rFonts w:ascii="Times New Roman" w:eastAsia="Times New Roman" w:hAnsi="Times New Roman" w:cs="Times New Roman"/>
          <w:sz w:val="24"/>
          <w:szCs w:val="24"/>
          <w:bdr w:val="none" w:sz="0" w:space="0" w:color="auto" w:frame="1"/>
          <w:shd w:val="clear" w:color="auto" w:fill="FFFFFF"/>
        </w:rPr>
        <w:t xml:space="preserve">pentru pacienții adulți. </w:t>
      </w:r>
      <w:r w:rsidR="00662D29">
        <w:rPr>
          <w:rFonts w:ascii="Times New Roman" w:eastAsia="Times New Roman" w:hAnsi="Times New Roman" w:cs="Times New Roman"/>
          <w:sz w:val="24"/>
          <w:szCs w:val="24"/>
          <w:bdr w:val="none" w:sz="0" w:space="0" w:color="auto" w:frame="1"/>
          <w:shd w:val="clear" w:color="auto" w:fill="FFFFFF"/>
        </w:rPr>
        <w:t>Prevederile</w:t>
      </w:r>
      <w:r w:rsidR="00E47D8D" w:rsidRPr="004D2FCE">
        <w:rPr>
          <w:rFonts w:ascii="Times New Roman" w:eastAsia="Times New Roman" w:hAnsi="Times New Roman" w:cs="Times New Roman"/>
          <w:sz w:val="24"/>
          <w:szCs w:val="24"/>
          <w:bdr w:val="none" w:sz="0" w:space="0" w:color="auto" w:frame="1"/>
          <w:shd w:val="clear" w:color="auto" w:fill="FFFFFF"/>
        </w:rPr>
        <w:t xml:space="preserve"> protocolului privesc în primul rând terapia antivirală și au fost efectuate în conformitate și cu respectarea:</w:t>
      </w:r>
    </w:p>
    <w:p w14:paraId="28613DD2" w14:textId="77777777" w:rsidR="004329AF" w:rsidRPr="004D2FCE" w:rsidRDefault="004329AF" w:rsidP="00022853">
      <w:pPr>
        <w:spacing w:after="0" w:line="240" w:lineRule="auto"/>
        <w:ind w:left="72" w:right="72"/>
        <w:jc w:val="both"/>
        <w:rPr>
          <w:rFonts w:ascii="Times New Roman" w:eastAsia="Times New Roman" w:hAnsi="Times New Roman" w:cs="Times New Roman"/>
          <w:sz w:val="24"/>
          <w:szCs w:val="24"/>
          <w:bdr w:val="none" w:sz="0" w:space="0" w:color="auto" w:frame="1"/>
          <w:shd w:val="clear" w:color="auto" w:fill="FFFFFF"/>
        </w:rPr>
      </w:pPr>
    </w:p>
    <w:p w14:paraId="584A5109" w14:textId="79715E9C" w:rsidR="00E47D8D" w:rsidRPr="004D2FCE" w:rsidRDefault="00BD5A4E" w:rsidP="00BD5A4E">
      <w:pPr>
        <w:pStyle w:val="ListParagraph"/>
        <w:numPr>
          <w:ilvl w:val="0"/>
          <w:numId w:val="25"/>
        </w:numPr>
        <w:spacing w:after="0" w:line="240" w:lineRule="auto"/>
        <w:ind w:right="72"/>
        <w:jc w:val="both"/>
        <w:rPr>
          <w:rFonts w:ascii="Times New Roman" w:eastAsia="Times New Roman" w:hAnsi="Times New Roman" w:cs="Times New Roman"/>
          <w:sz w:val="24"/>
          <w:szCs w:val="24"/>
          <w:bdr w:val="none" w:sz="0" w:space="0" w:color="auto" w:frame="1"/>
          <w:shd w:val="clear" w:color="auto" w:fill="FFFFFF"/>
        </w:rPr>
      </w:pPr>
      <w:r w:rsidRPr="004D2FCE">
        <w:rPr>
          <w:rFonts w:ascii="Times New Roman" w:eastAsia="Times New Roman" w:hAnsi="Times New Roman" w:cs="Times New Roman"/>
          <w:sz w:val="24"/>
          <w:szCs w:val="24"/>
          <w:bdr w:val="none" w:sz="0" w:space="0" w:color="auto" w:frame="1"/>
          <w:shd w:val="clear" w:color="auto" w:fill="FFFFFF"/>
        </w:rPr>
        <w:t xml:space="preserve">RCP-urile actualizate ale antiviralelor utilizate în înfecția SARS-CoV-2 și a </w:t>
      </w:r>
      <w:r w:rsidR="00E47D8D" w:rsidRPr="004D2FCE">
        <w:rPr>
          <w:rFonts w:ascii="Times New Roman" w:eastAsia="Times New Roman" w:hAnsi="Times New Roman" w:cs="Times New Roman"/>
          <w:sz w:val="24"/>
          <w:szCs w:val="24"/>
          <w:bdr w:val="none" w:sz="0" w:space="0" w:color="auto" w:frame="1"/>
          <w:shd w:val="clear" w:color="auto" w:fill="FFFFFF"/>
        </w:rPr>
        <w:t xml:space="preserve">poziției actuale a </w:t>
      </w:r>
      <w:r w:rsidR="00E47D8D" w:rsidRPr="004D2FCE">
        <w:rPr>
          <w:rFonts w:ascii="Times New Roman" w:eastAsia="Times New Roman" w:hAnsi="Times New Roman" w:cs="Times New Roman"/>
          <w:i/>
          <w:sz w:val="24"/>
          <w:szCs w:val="24"/>
          <w:bdr w:val="none" w:sz="0" w:space="0" w:color="auto" w:frame="1"/>
          <w:shd w:val="clear" w:color="auto" w:fill="FFFFFF"/>
        </w:rPr>
        <w:t>European Medicines Agency</w:t>
      </w:r>
      <w:r w:rsidR="00E47D8D" w:rsidRPr="004D2FCE">
        <w:rPr>
          <w:rFonts w:ascii="Times New Roman" w:eastAsia="Times New Roman" w:hAnsi="Times New Roman" w:cs="Times New Roman"/>
          <w:sz w:val="24"/>
          <w:szCs w:val="24"/>
          <w:bdr w:val="none" w:sz="0" w:space="0" w:color="auto" w:frame="1"/>
          <w:shd w:val="clear" w:color="auto" w:fill="FFFFFF"/>
        </w:rPr>
        <w:t xml:space="preserve"> (EMA) în ceea ce privește autorizația de punere pe piață a medicamentelor antivirale pentru COVID-19 </w:t>
      </w:r>
      <w:r w:rsidR="00AD0989" w:rsidRPr="004D2FCE">
        <w:rPr>
          <w:rFonts w:ascii="Times New Roman" w:eastAsia="Times New Roman" w:hAnsi="Times New Roman" w:cs="Times New Roman"/>
          <w:sz w:val="24"/>
          <w:szCs w:val="24"/>
          <w:bdr w:val="none" w:sz="0" w:space="0" w:color="auto" w:frame="1"/>
          <w:shd w:val="clear" w:color="auto" w:fill="FFFFFF"/>
          <w:vertAlign w:val="superscript"/>
          <w:lang w:val="en-US"/>
        </w:rPr>
        <w:t>[</w:t>
      </w:r>
      <w:r w:rsidR="00E47D8D" w:rsidRPr="004D2FCE">
        <w:rPr>
          <w:rFonts w:ascii="Times New Roman" w:eastAsia="Times New Roman" w:hAnsi="Times New Roman" w:cs="Times New Roman"/>
          <w:sz w:val="24"/>
          <w:szCs w:val="24"/>
          <w:bdr w:val="none" w:sz="0" w:space="0" w:color="auto" w:frame="1"/>
          <w:shd w:val="clear" w:color="auto" w:fill="FFFFFF"/>
          <w:vertAlign w:val="superscript"/>
        </w:rPr>
        <w:t>1,2</w:t>
      </w:r>
      <w:r w:rsidR="00AD0989" w:rsidRPr="004D2FCE">
        <w:rPr>
          <w:rFonts w:ascii="Times New Roman" w:eastAsia="Times New Roman" w:hAnsi="Times New Roman" w:cs="Times New Roman"/>
          <w:sz w:val="24"/>
          <w:szCs w:val="24"/>
          <w:bdr w:val="none" w:sz="0" w:space="0" w:color="auto" w:frame="1"/>
          <w:shd w:val="clear" w:color="auto" w:fill="FFFFFF"/>
          <w:vertAlign w:val="superscript"/>
        </w:rPr>
        <w:t>]</w:t>
      </w:r>
      <w:r w:rsidR="00E47D8D" w:rsidRPr="004D2FCE">
        <w:rPr>
          <w:rFonts w:ascii="Times New Roman" w:eastAsia="Times New Roman" w:hAnsi="Times New Roman" w:cs="Times New Roman"/>
          <w:sz w:val="24"/>
          <w:szCs w:val="24"/>
          <w:bdr w:val="none" w:sz="0" w:space="0" w:color="auto" w:frame="1"/>
          <w:shd w:val="clear" w:color="auto" w:fill="FFFFFF"/>
        </w:rPr>
        <w:t>;</w:t>
      </w:r>
    </w:p>
    <w:p w14:paraId="7146DD80" w14:textId="0A61DB66" w:rsidR="00E47D8D" w:rsidRPr="004D2FCE" w:rsidRDefault="00E47D8D" w:rsidP="00E47D8D">
      <w:pPr>
        <w:pStyle w:val="ListParagraph"/>
        <w:numPr>
          <w:ilvl w:val="0"/>
          <w:numId w:val="25"/>
        </w:numPr>
        <w:spacing w:after="0" w:line="240" w:lineRule="auto"/>
        <w:ind w:right="72"/>
        <w:jc w:val="both"/>
        <w:rPr>
          <w:rFonts w:ascii="Times New Roman" w:eastAsia="Times New Roman" w:hAnsi="Times New Roman" w:cs="Times New Roman"/>
          <w:sz w:val="24"/>
          <w:szCs w:val="24"/>
          <w:bdr w:val="none" w:sz="0" w:space="0" w:color="auto" w:frame="1"/>
          <w:shd w:val="clear" w:color="auto" w:fill="FFFFFF"/>
        </w:rPr>
      </w:pPr>
      <w:r w:rsidRPr="004D2FCE">
        <w:rPr>
          <w:rFonts w:ascii="Times New Roman" w:eastAsia="Times New Roman" w:hAnsi="Times New Roman" w:cs="Times New Roman"/>
          <w:sz w:val="24"/>
          <w:szCs w:val="24"/>
          <w:bdr w:val="none" w:sz="0" w:space="0" w:color="auto" w:frame="1"/>
          <w:shd w:val="clear" w:color="auto" w:fill="FFFFFF"/>
        </w:rPr>
        <w:t>ghidurile internaționale de management în COVID 19 actualizate</w:t>
      </w:r>
      <w:r w:rsidR="00BD5A4E" w:rsidRPr="004D2FCE">
        <w:rPr>
          <w:rFonts w:ascii="Times New Roman" w:eastAsia="Times New Roman" w:hAnsi="Times New Roman" w:cs="Times New Roman"/>
          <w:sz w:val="24"/>
          <w:szCs w:val="24"/>
          <w:bdr w:val="none" w:sz="0" w:space="0" w:color="auto" w:frame="1"/>
          <w:shd w:val="clear" w:color="auto" w:fill="FFFFFF"/>
        </w:rPr>
        <w:t xml:space="preserve"> </w:t>
      </w:r>
      <w:r w:rsidR="00AD0989" w:rsidRPr="004D2FCE">
        <w:rPr>
          <w:rFonts w:ascii="Times New Roman" w:eastAsia="Times New Roman" w:hAnsi="Times New Roman" w:cs="Times New Roman"/>
          <w:sz w:val="24"/>
          <w:szCs w:val="24"/>
          <w:bdr w:val="none" w:sz="0" w:space="0" w:color="auto" w:frame="1"/>
          <w:shd w:val="clear" w:color="auto" w:fill="FFFFFF"/>
          <w:vertAlign w:val="superscript"/>
        </w:rPr>
        <w:t>[</w:t>
      </w:r>
      <w:r w:rsidR="008B2027">
        <w:rPr>
          <w:rFonts w:ascii="Times New Roman" w:eastAsia="Times New Roman" w:hAnsi="Times New Roman" w:cs="Times New Roman"/>
          <w:sz w:val="24"/>
          <w:szCs w:val="24"/>
          <w:bdr w:val="none" w:sz="0" w:space="0" w:color="auto" w:frame="1"/>
          <w:shd w:val="clear" w:color="auto" w:fill="FFFFFF"/>
          <w:vertAlign w:val="superscript"/>
        </w:rPr>
        <w:t>3,</w:t>
      </w:r>
      <w:r w:rsidR="00BD5A4E" w:rsidRPr="004D2FCE">
        <w:rPr>
          <w:rFonts w:ascii="Times New Roman" w:eastAsia="Times New Roman" w:hAnsi="Times New Roman" w:cs="Times New Roman"/>
          <w:sz w:val="24"/>
          <w:szCs w:val="24"/>
          <w:bdr w:val="none" w:sz="0" w:space="0" w:color="auto" w:frame="1"/>
          <w:shd w:val="clear" w:color="auto" w:fill="FFFFFF"/>
          <w:vertAlign w:val="superscript"/>
        </w:rPr>
        <w:t>4,5,6</w:t>
      </w:r>
      <w:r w:rsidR="00EB2737">
        <w:rPr>
          <w:rFonts w:ascii="Times New Roman" w:eastAsia="Times New Roman" w:hAnsi="Times New Roman" w:cs="Times New Roman"/>
          <w:sz w:val="24"/>
          <w:szCs w:val="24"/>
          <w:bdr w:val="none" w:sz="0" w:space="0" w:color="auto" w:frame="1"/>
          <w:shd w:val="clear" w:color="auto" w:fill="FFFFFF"/>
          <w:vertAlign w:val="superscript"/>
        </w:rPr>
        <w:t>,7</w:t>
      </w:r>
      <w:r w:rsidR="00AD0989" w:rsidRPr="004D2FCE">
        <w:rPr>
          <w:rFonts w:ascii="Times New Roman" w:eastAsia="Times New Roman" w:hAnsi="Times New Roman" w:cs="Times New Roman"/>
          <w:sz w:val="24"/>
          <w:szCs w:val="24"/>
          <w:bdr w:val="none" w:sz="0" w:space="0" w:color="auto" w:frame="1"/>
          <w:shd w:val="clear" w:color="auto" w:fill="FFFFFF"/>
          <w:vertAlign w:val="superscript"/>
        </w:rPr>
        <w:t>]</w:t>
      </w:r>
      <w:r w:rsidRPr="004D2FCE">
        <w:rPr>
          <w:rFonts w:ascii="Times New Roman" w:eastAsia="Times New Roman" w:hAnsi="Times New Roman" w:cs="Times New Roman"/>
          <w:sz w:val="24"/>
          <w:szCs w:val="24"/>
          <w:bdr w:val="none" w:sz="0" w:space="0" w:color="auto" w:frame="1"/>
          <w:shd w:val="clear" w:color="auto" w:fill="FFFFFF"/>
        </w:rPr>
        <w:t>.</w:t>
      </w:r>
    </w:p>
    <w:p w14:paraId="2E3A9A27" w14:textId="77777777" w:rsidR="00022853" w:rsidRPr="004D2FCE" w:rsidRDefault="00022853" w:rsidP="00022853">
      <w:pPr>
        <w:spacing w:after="0" w:line="240" w:lineRule="auto"/>
        <w:ind w:left="72" w:right="72"/>
        <w:jc w:val="both"/>
        <w:rPr>
          <w:rFonts w:ascii="Times New Roman" w:eastAsia="Times New Roman" w:hAnsi="Times New Roman" w:cs="Times New Roman"/>
          <w:sz w:val="24"/>
          <w:szCs w:val="24"/>
          <w:bdr w:val="none" w:sz="0" w:space="0" w:color="auto" w:frame="1"/>
          <w:shd w:val="clear" w:color="auto" w:fill="FFFFFF"/>
        </w:rPr>
      </w:pPr>
    </w:p>
    <w:p w14:paraId="785F095E" w14:textId="147267A9" w:rsidR="00022853" w:rsidRPr="004D2FCE" w:rsidRDefault="00022853" w:rsidP="00022853">
      <w:pPr>
        <w:spacing w:after="0" w:line="240" w:lineRule="auto"/>
        <w:ind w:left="72" w:right="72"/>
        <w:jc w:val="both"/>
        <w:rPr>
          <w:rFonts w:ascii="Times New Roman" w:eastAsia="Times New Roman" w:hAnsi="Times New Roman" w:cs="Times New Roman"/>
          <w:sz w:val="24"/>
          <w:szCs w:val="24"/>
          <w:bdr w:val="none" w:sz="0" w:space="0" w:color="auto" w:frame="1"/>
          <w:shd w:val="clear" w:color="auto" w:fill="FFFFFF"/>
        </w:rPr>
      </w:pPr>
      <w:r w:rsidRPr="004D2FCE">
        <w:rPr>
          <w:rFonts w:ascii="Times New Roman" w:eastAsia="Times New Roman" w:hAnsi="Times New Roman" w:cs="Times New Roman"/>
          <w:sz w:val="24"/>
          <w:szCs w:val="24"/>
          <w:bdr w:val="none" w:sz="0" w:space="0" w:color="auto" w:frame="1"/>
          <w:shd w:val="clear" w:color="auto" w:fill="FFFFFF"/>
        </w:rPr>
        <w:t xml:space="preserve">Acest protocol </w:t>
      </w:r>
      <w:r w:rsidR="00662D29" w:rsidRPr="00662D29">
        <w:rPr>
          <w:rFonts w:ascii="Times New Roman" w:eastAsia="Times New Roman" w:hAnsi="Times New Roman" w:cs="Times New Roman"/>
          <w:sz w:val="24"/>
          <w:szCs w:val="24"/>
          <w:bdr w:val="none" w:sz="0" w:space="0" w:color="auto" w:frame="1"/>
          <w:shd w:val="clear" w:color="auto" w:fill="FFFFFF"/>
        </w:rPr>
        <w:t xml:space="preserve">naţional de practică medicală privind tratamentul infecţiei cu virusul SARS-CoV-2 </w:t>
      </w:r>
      <w:r w:rsidRPr="004D2FCE">
        <w:rPr>
          <w:rFonts w:ascii="Times New Roman" w:eastAsia="Times New Roman" w:hAnsi="Times New Roman" w:cs="Times New Roman"/>
          <w:sz w:val="24"/>
          <w:szCs w:val="24"/>
          <w:bdr w:val="none" w:sz="0" w:space="0" w:color="auto" w:frame="1"/>
          <w:shd w:val="clear" w:color="auto" w:fill="FFFFFF"/>
        </w:rPr>
        <w:t>abordează cazul general al pacienților cu COVID-19, fără a detalia situații particulare. Pentru realizarea acestuia au fost analizate prevederile documentelor emise de Organizația Mondială a Sănătății și de Centrul European de Prevenire și Control al Bolilor, ale unor ghiduri terapeutice</w:t>
      </w:r>
      <w:r w:rsidR="008957EB" w:rsidRPr="004D2FCE">
        <w:rPr>
          <w:rFonts w:ascii="Times New Roman" w:eastAsia="Times New Roman" w:hAnsi="Times New Roman" w:cs="Times New Roman"/>
          <w:sz w:val="24"/>
          <w:szCs w:val="24"/>
          <w:bdr w:val="none" w:sz="0" w:space="0" w:color="auto" w:frame="1"/>
          <w:shd w:val="clear" w:color="auto" w:fill="FFFFFF"/>
        </w:rPr>
        <w:t>, precum și a situației la zi privind autorizarea medicamentelor antivirale de către EMA</w:t>
      </w:r>
      <w:r w:rsidRPr="004D2FCE">
        <w:rPr>
          <w:rFonts w:ascii="Times New Roman" w:eastAsia="Times New Roman" w:hAnsi="Times New Roman" w:cs="Times New Roman"/>
          <w:sz w:val="24"/>
          <w:szCs w:val="24"/>
          <w:bdr w:val="none" w:sz="0" w:space="0" w:color="auto" w:frame="1"/>
          <w:shd w:val="clear" w:color="auto" w:fill="FFFFFF"/>
        </w:rPr>
        <w:t>.</w:t>
      </w:r>
    </w:p>
    <w:p w14:paraId="5ABB6A12" w14:textId="77777777" w:rsidR="00022853" w:rsidRPr="004D2FCE" w:rsidRDefault="00022853" w:rsidP="00DB2D5B">
      <w:pPr>
        <w:spacing w:after="0" w:line="240" w:lineRule="auto"/>
        <w:ind w:right="72"/>
        <w:jc w:val="both"/>
        <w:rPr>
          <w:rFonts w:ascii="Times New Roman" w:eastAsia="Times New Roman" w:hAnsi="Times New Roman" w:cs="Times New Roman"/>
          <w:sz w:val="24"/>
          <w:szCs w:val="24"/>
          <w:bdr w:val="none" w:sz="0" w:space="0" w:color="auto" w:frame="1"/>
          <w:shd w:val="clear" w:color="auto" w:fill="FFFFFF"/>
        </w:rPr>
      </w:pPr>
    </w:p>
    <w:p w14:paraId="3EFA0CD7" w14:textId="251048DF" w:rsidR="00022853" w:rsidRPr="004D2FCE" w:rsidRDefault="00434BEE" w:rsidP="00022853">
      <w:pPr>
        <w:spacing w:after="0" w:line="240" w:lineRule="auto"/>
        <w:ind w:left="72" w:right="72"/>
        <w:jc w:val="both"/>
        <w:rPr>
          <w:rFonts w:ascii="Times New Roman" w:eastAsia="Times New Roman" w:hAnsi="Times New Roman" w:cs="Times New Roman"/>
          <w:b/>
          <w:sz w:val="24"/>
          <w:szCs w:val="24"/>
          <w:bdr w:val="none" w:sz="0" w:space="0" w:color="auto" w:frame="1"/>
          <w:shd w:val="clear" w:color="auto" w:fill="FFFFFF"/>
        </w:rPr>
      </w:pPr>
      <w:r w:rsidRPr="004D2FCE">
        <w:rPr>
          <w:rFonts w:ascii="Times New Roman" w:eastAsia="Times New Roman" w:hAnsi="Times New Roman" w:cs="Times New Roman"/>
          <w:b/>
          <w:bCs/>
          <w:sz w:val="24"/>
          <w:szCs w:val="24"/>
          <w:bdr w:val="none" w:sz="0" w:space="0" w:color="auto" w:frame="1"/>
          <w:shd w:val="clear" w:color="auto" w:fill="FFFFFF"/>
        </w:rPr>
        <w:t>A.</w:t>
      </w:r>
      <w:r w:rsidRPr="004D2FCE">
        <w:rPr>
          <w:rFonts w:ascii="Times New Roman" w:eastAsia="Times New Roman" w:hAnsi="Times New Roman" w:cs="Times New Roman"/>
          <w:b/>
          <w:sz w:val="24"/>
          <w:szCs w:val="24"/>
          <w:bdr w:val="dotted" w:sz="6" w:space="0" w:color="FEFEFE" w:frame="1"/>
          <w:shd w:val="clear" w:color="auto" w:fill="FFFFFF"/>
        </w:rPr>
        <w:t> </w:t>
      </w:r>
      <w:r w:rsidRPr="004D2FCE">
        <w:rPr>
          <w:rFonts w:ascii="Times New Roman" w:eastAsia="Times New Roman" w:hAnsi="Times New Roman" w:cs="Times New Roman"/>
          <w:b/>
          <w:sz w:val="24"/>
          <w:szCs w:val="24"/>
          <w:bdr w:val="none" w:sz="0" w:space="0" w:color="auto" w:frame="1"/>
          <w:shd w:val="clear" w:color="auto" w:fill="FFFFFF"/>
        </w:rPr>
        <w:t>RECOMANDĂRI PE SCURT</w:t>
      </w:r>
    </w:p>
    <w:p w14:paraId="2AB62090" w14:textId="77777777" w:rsidR="00022853" w:rsidRPr="004D2FCE" w:rsidRDefault="00022853" w:rsidP="00022853">
      <w:pPr>
        <w:spacing w:after="0" w:line="240" w:lineRule="auto"/>
        <w:ind w:left="72" w:right="72"/>
        <w:jc w:val="both"/>
        <w:rPr>
          <w:rFonts w:ascii="Times New Roman" w:eastAsia="Times New Roman" w:hAnsi="Times New Roman" w:cs="Times New Roman"/>
          <w:b/>
          <w:bCs/>
          <w:sz w:val="24"/>
          <w:szCs w:val="24"/>
          <w:bdr w:val="none" w:sz="0" w:space="0" w:color="auto" w:frame="1"/>
          <w:shd w:val="clear" w:color="auto" w:fill="FFFFFF"/>
        </w:rPr>
      </w:pPr>
    </w:p>
    <w:p w14:paraId="280C0B15" w14:textId="77777777" w:rsidR="00022853" w:rsidRPr="004D2FCE" w:rsidRDefault="00022853" w:rsidP="00022853">
      <w:pPr>
        <w:spacing w:after="0" w:line="240" w:lineRule="auto"/>
        <w:ind w:left="72" w:right="72"/>
        <w:jc w:val="both"/>
        <w:rPr>
          <w:rFonts w:ascii="Times New Roman" w:eastAsia="Times New Roman" w:hAnsi="Times New Roman" w:cs="Times New Roman"/>
          <w:sz w:val="24"/>
          <w:szCs w:val="24"/>
          <w:bdr w:val="none" w:sz="0" w:space="0" w:color="auto" w:frame="1"/>
          <w:shd w:val="clear" w:color="auto" w:fill="FFFFFF"/>
        </w:rPr>
      </w:pPr>
      <w:r w:rsidRPr="004D2FCE">
        <w:rPr>
          <w:rFonts w:ascii="Times New Roman" w:eastAsia="Times New Roman" w:hAnsi="Times New Roman" w:cs="Times New Roman"/>
          <w:b/>
          <w:bCs/>
          <w:sz w:val="24"/>
          <w:szCs w:val="24"/>
          <w:bdr w:val="none" w:sz="0" w:space="0" w:color="auto" w:frame="1"/>
          <w:shd w:val="clear" w:color="auto" w:fill="FFFFFF"/>
        </w:rPr>
        <w:t>1.</w:t>
      </w:r>
      <w:r w:rsidRPr="004D2FCE">
        <w:rPr>
          <w:rFonts w:ascii="Times New Roman" w:eastAsia="Times New Roman" w:hAnsi="Times New Roman" w:cs="Times New Roman"/>
          <w:sz w:val="24"/>
          <w:szCs w:val="24"/>
          <w:bdr w:val="dotted" w:sz="6" w:space="0" w:color="FEFEFE" w:frame="1"/>
          <w:shd w:val="clear" w:color="auto" w:fill="FFFFFF"/>
        </w:rPr>
        <w:t> </w:t>
      </w:r>
      <w:r w:rsidRPr="004D2FCE">
        <w:rPr>
          <w:rFonts w:ascii="Times New Roman" w:eastAsia="Times New Roman" w:hAnsi="Times New Roman" w:cs="Times New Roman"/>
          <w:sz w:val="24"/>
          <w:szCs w:val="24"/>
          <w:bdr w:val="none" w:sz="0" w:space="0" w:color="auto" w:frame="1"/>
          <w:shd w:val="clear" w:color="auto" w:fill="FFFFFF"/>
        </w:rPr>
        <w:t>Persoana cu infecție asimptomatică cu SARS-CoV-2 nu necesită un tratament medicamentos.</w:t>
      </w:r>
    </w:p>
    <w:p w14:paraId="56907EFA" w14:textId="77777777" w:rsidR="00022853" w:rsidRPr="004D2FCE" w:rsidRDefault="00022853" w:rsidP="00022853">
      <w:pPr>
        <w:spacing w:after="0" w:line="240" w:lineRule="auto"/>
        <w:ind w:left="72" w:right="72"/>
        <w:jc w:val="both"/>
        <w:rPr>
          <w:rFonts w:ascii="Times New Roman" w:eastAsia="Times New Roman" w:hAnsi="Times New Roman" w:cs="Times New Roman"/>
          <w:bCs/>
          <w:sz w:val="24"/>
          <w:szCs w:val="24"/>
          <w:bdr w:val="none" w:sz="0" w:space="0" w:color="auto" w:frame="1"/>
          <w:shd w:val="clear" w:color="auto" w:fill="FFFFFF"/>
        </w:rPr>
      </w:pPr>
    </w:p>
    <w:p w14:paraId="0064220D" w14:textId="77777777" w:rsidR="00022853" w:rsidRPr="004D2FCE" w:rsidRDefault="00022853" w:rsidP="00022853">
      <w:pPr>
        <w:spacing w:after="0" w:line="240" w:lineRule="auto"/>
        <w:ind w:left="72" w:right="72"/>
        <w:jc w:val="both"/>
        <w:rPr>
          <w:rFonts w:ascii="Times New Roman" w:eastAsia="Times New Roman" w:hAnsi="Times New Roman" w:cs="Times New Roman"/>
          <w:sz w:val="24"/>
          <w:szCs w:val="24"/>
          <w:bdr w:val="none" w:sz="0" w:space="0" w:color="auto" w:frame="1"/>
          <w:shd w:val="clear" w:color="auto" w:fill="FFFFFF"/>
        </w:rPr>
      </w:pPr>
      <w:r w:rsidRPr="004D2FCE">
        <w:rPr>
          <w:rFonts w:ascii="Times New Roman" w:eastAsia="Times New Roman" w:hAnsi="Times New Roman" w:cs="Times New Roman"/>
          <w:b/>
          <w:bCs/>
          <w:sz w:val="24"/>
          <w:szCs w:val="24"/>
          <w:bdr w:val="none" w:sz="0" w:space="0" w:color="auto" w:frame="1"/>
          <w:shd w:val="clear" w:color="auto" w:fill="FFFFFF"/>
        </w:rPr>
        <w:t>2.</w:t>
      </w:r>
      <w:r w:rsidRPr="004D2FCE">
        <w:rPr>
          <w:rFonts w:ascii="Times New Roman" w:eastAsia="Times New Roman" w:hAnsi="Times New Roman" w:cs="Times New Roman"/>
          <w:sz w:val="24"/>
          <w:szCs w:val="24"/>
          <w:bdr w:val="dotted" w:sz="6" w:space="0" w:color="FEFEFE" w:frame="1"/>
          <w:shd w:val="clear" w:color="auto" w:fill="FFFFFF"/>
        </w:rPr>
        <w:t> </w:t>
      </w:r>
      <w:r w:rsidRPr="004D2FCE">
        <w:rPr>
          <w:rFonts w:ascii="Times New Roman" w:eastAsia="Times New Roman" w:hAnsi="Times New Roman" w:cs="Times New Roman"/>
          <w:sz w:val="24"/>
          <w:szCs w:val="24"/>
          <w:bdr w:val="none" w:sz="0" w:space="0" w:color="auto" w:frame="1"/>
          <w:shd w:val="clear" w:color="auto" w:fill="FFFFFF"/>
        </w:rPr>
        <w:t>Îngrijirea pacienților cu forme ușoare de boală, în cazul pacienților fără factori de risc pentru evoluție severă, recurge la medicație simptomatică; simptomaticele pot fi utile și pentru pacienți cu forme mai severe de boală.</w:t>
      </w:r>
    </w:p>
    <w:p w14:paraId="380AFBF3" w14:textId="77777777" w:rsidR="00022853" w:rsidRPr="004D2FCE" w:rsidRDefault="00022853" w:rsidP="00022853">
      <w:pPr>
        <w:spacing w:after="0" w:line="240" w:lineRule="auto"/>
        <w:ind w:left="72" w:right="72"/>
        <w:jc w:val="both"/>
        <w:rPr>
          <w:rFonts w:ascii="Times New Roman" w:eastAsia="Times New Roman" w:hAnsi="Times New Roman" w:cs="Times New Roman"/>
          <w:bCs/>
          <w:sz w:val="24"/>
          <w:szCs w:val="24"/>
          <w:bdr w:val="none" w:sz="0" w:space="0" w:color="auto" w:frame="1"/>
          <w:shd w:val="clear" w:color="auto" w:fill="FFFFFF"/>
        </w:rPr>
      </w:pPr>
    </w:p>
    <w:p w14:paraId="1870621C" w14:textId="77777777" w:rsidR="00022853" w:rsidRPr="004D2FCE" w:rsidRDefault="00022853" w:rsidP="00022853">
      <w:pPr>
        <w:spacing w:after="0" w:line="240" w:lineRule="auto"/>
        <w:ind w:left="72" w:right="72"/>
        <w:jc w:val="both"/>
        <w:rPr>
          <w:rFonts w:ascii="Times New Roman" w:eastAsia="Times New Roman" w:hAnsi="Times New Roman" w:cs="Times New Roman"/>
          <w:sz w:val="24"/>
          <w:szCs w:val="24"/>
          <w:bdr w:val="none" w:sz="0" w:space="0" w:color="auto" w:frame="1"/>
          <w:shd w:val="clear" w:color="auto" w:fill="FFFFFF"/>
        </w:rPr>
      </w:pPr>
      <w:r w:rsidRPr="004D2FCE">
        <w:rPr>
          <w:rFonts w:ascii="Times New Roman" w:eastAsia="Times New Roman" w:hAnsi="Times New Roman" w:cs="Times New Roman"/>
          <w:b/>
          <w:bCs/>
          <w:sz w:val="24"/>
          <w:szCs w:val="24"/>
          <w:bdr w:val="none" w:sz="0" w:space="0" w:color="auto" w:frame="1"/>
          <w:shd w:val="clear" w:color="auto" w:fill="FFFFFF"/>
        </w:rPr>
        <w:t>3.</w:t>
      </w:r>
      <w:r w:rsidRPr="004D2FCE">
        <w:rPr>
          <w:rFonts w:ascii="Times New Roman" w:eastAsia="Times New Roman" w:hAnsi="Times New Roman" w:cs="Times New Roman"/>
          <w:sz w:val="24"/>
          <w:szCs w:val="24"/>
          <w:bdr w:val="dotted" w:sz="6" w:space="0" w:color="FEFEFE" w:frame="1"/>
          <w:shd w:val="clear" w:color="auto" w:fill="FFFFFF"/>
        </w:rPr>
        <w:t> </w:t>
      </w:r>
      <w:r w:rsidRPr="004D2FCE">
        <w:rPr>
          <w:rFonts w:ascii="Times New Roman" w:eastAsia="Times New Roman" w:hAnsi="Times New Roman" w:cs="Times New Roman"/>
          <w:sz w:val="24"/>
          <w:szCs w:val="24"/>
          <w:bdr w:val="none" w:sz="0" w:space="0" w:color="auto" w:frame="1"/>
          <w:shd w:val="clear" w:color="auto" w:fill="FFFFFF"/>
        </w:rPr>
        <w:t>Antiviralele au o eficiență cu atât mai mare cu cât sunt administrate mai devreme în cursul bolii, de preferat începând din primele zile de evoluție; raportul beneficiu/risc este cu atât mai mare cu cât pacientul are un risc mai mare de evoluție severă</w:t>
      </w:r>
      <w:r w:rsidRPr="006F648E">
        <w:rPr>
          <w:rFonts w:ascii="Times New Roman" w:eastAsia="Times New Roman" w:hAnsi="Times New Roman" w:cs="Times New Roman"/>
          <w:sz w:val="24"/>
          <w:szCs w:val="24"/>
          <w:bdr w:val="none" w:sz="0" w:space="0" w:color="auto" w:frame="1"/>
          <w:shd w:val="clear" w:color="auto" w:fill="FFFFFF"/>
        </w:rPr>
        <w:t>. De aceea antiviralele se administrează în primul rând pacienților cu forme nonsevere de boală care au factori de risc pentru evoluția severă.</w:t>
      </w:r>
    </w:p>
    <w:p w14:paraId="22F6B32E" w14:textId="0673352F" w:rsidR="00D12C9B" w:rsidRPr="004D2FCE" w:rsidRDefault="00D12C9B" w:rsidP="008957EB">
      <w:pPr>
        <w:spacing w:after="0" w:line="240" w:lineRule="auto"/>
        <w:ind w:right="72"/>
        <w:jc w:val="both"/>
        <w:rPr>
          <w:rFonts w:ascii="Times New Roman" w:eastAsia="Times New Roman" w:hAnsi="Times New Roman" w:cs="Times New Roman"/>
          <w:sz w:val="24"/>
          <w:szCs w:val="24"/>
          <w:bdr w:val="none" w:sz="0" w:space="0" w:color="auto" w:frame="1"/>
          <w:shd w:val="clear" w:color="auto" w:fill="FFFFFF"/>
        </w:rPr>
      </w:pPr>
      <w:r w:rsidRPr="004D2FCE">
        <w:rPr>
          <w:rFonts w:ascii="Times New Roman" w:eastAsia="Times New Roman" w:hAnsi="Times New Roman" w:cs="Times New Roman"/>
          <w:sz w:val="24"/>
          <w:szCs w:val="24"/>
          <w:bdr w:val="none" w:sz="0" w:space="0" w:color="auto" w:frame="1"/>
          <w:shd w:val="clear" w:color="auto" w:fill="FFFFFF"/>
        </w:rPr>
        <w:t>R</w:t>
      </w:r>
      <w:r w:rsidR="00022853" w:rsidRPr="004D2FCE">
        <w:rPr>
          <w:rFonts w:ascii="Times New Roman" w:eastAsia="Times New Roman" w:hAnsi="Times New Roman" w:cs="Times New Roman"/>
          <w:sz w:val="24"/>
          <w:szCs w:val="24"/>
          <w:bdr w:val="none" w:sz="0" w:space="0" w:color="auto" w:frame="1"/>
          <w:shd w:val="clear" w:color="auto" w:fill="FFFFFF"/>
        </w:rPr>
        <w:t>emdesivir</w:t>
      </w:r>
      <w:r w:rsidRPr="004D2FCE">
        <w:rPr>
          <w:rFonts w:ascii="Times New Roman" w:eastAsia="Times New Roman" w:hAnsi="Times New Roman" w:cs="Times New Roman"/>
          <w:sz w:val="24"/>
          <w:szCs w:val="24"/>
          <w:bdr w:val="none" w:sz="0" w:space="0" w:color="auto" w:frame="1"/>
          <w:shd w:val="clear" w:color="auto" w:fill="FFFFFF"/>
        </w:rPr>
        <w:t>ul</w:t>
      </w:r>
      <w:r w:rsidR="00022853" w:rsidRPr="004D2FCE">
        <w:rPr>
          <w:rFonts w:ascii="Times New Roman" w:eastAsia="Times New Roman" w:hAnsi="Times New Roman" w:cs="Times New Roman"/>
          <w:sz w:val="24"/>
          <w:szCs w:val="24"/>
          <w:bdr w:val="none" w:sz="0" w:space="0" w:color="auto" w:frame="1"/>
          <w:shd w:val="clear" w:color="auto" w:fill="FFFFFF"/>
        </w:rPr>
        <w:t xml:space="preserve"> se recomandă </w:t>
      </w:r>
      <w:r w:rsidRPr="004D2FCE">
        <w:rPr>
          <w:rFonts w:ascii="Times New Roman" w:eastAsia="Times New Roman" w:hAnsi="Times New Roman" w:cs="Times New Roman"/>
          <w:sz w:val="24"/>
          <w:szCs w:val="24"/>
          <w:bdr w:val="none" w:sz="0" w:space="0" w:color="auto" w:frame="1"/>
          <w:shd w:val="clear" w:color="auto" w:fill="FFFFFF"/>
        </w:rPr>
        <w:t xml:space="preserve">la pacienții spitalizați, </w:t>
      </w:r>
      <w:r w:rsidR="00022853" w:rsidRPr="004D2FCE">
        <w:rPr>
          <w:rFonts w:ascii="Times New Roman" w:eastAsia="Times New Roman" w:hAnsi="Times New Roman" w:cs="Times New Roman"/>
          <w:sz w:val="24"/>
          <w:szCs w:val="24"/>
          <w:bdr w:val="none" w:sz="0" w:space="0" w:color="auto" w:frame="1"/>
          <w:shd w:val="clear" w:color="auto" w:fill="FFFFFF"/>
        </w:rPr>
        <w:t xml:space="preserve">în formele </w:t>
      </w:r>
      <w:r w:rsidR="003E6E07">
        <w:rPr>
          <w:rFonts w:ascii="Times New Roman" w:eastAsia="Times New Roman" w:hAnsi="Times New Roman" w:cs="Times New Roman"/>
          <w:sz w:val="24"/>
          <w:szCs w:val="24"/>
          <w:bdr w:val="none" w:sz="0" w:space="0" w:color="auto" w:frame="1"/>
          <w:shd w:val="clear" w:color="auto" w:fill="FFFFFF"/>
        </w:rPr>
        <w:t xml:space="preserve">ușoare și </w:t>
      </w:r>
      <w:r w:rsidR="00022853" w:rsidRPr="004D2FCE">
        <w:rPr>
          <w:rFonts w:ascii="Times New Roman" w:eastAsia="Times New Roman" w:hAnsi="Times New Roman" w:cs="Times New Roman"/>
          <w:sz w:val="24"/>
          <w:szCs w:val="24"/>
          <w:bdr w:val="none" w:sz="0" w:space="0" w:color="auto" w:frame="1"/>
          <w:shd w:val="clear" w:color="auto" w:fill="FFFFFF"/>
        </w:rPr>
        <w:t>medii de boală la pacienți cu factori de risc pentru evolu</w:t>
      </w:r>
      <w:r w:rsidR="007B2168" w:rsidRPr="004D2FCE">
        <w:rPr>
          <w:rFonts w:ascii="Times New Roman" w:eastAsia="Times New Roman" w:hAnsi="Times New Roman" w:cs="Times New Roman"/>
          <w:sz w:val="24"/>
          <w:szCs w:val="24"/>
          <w:bdr w:val="none" w:sz="0" w:space="0" w:color="auto" w:frame="1"/>
          <w:shd w:val="clear" w:color="auto" w:fill="FFFFFF"/>
        </w:rPr>
        <w:t>ție severă și în formele severe</w:t>
      </w:r>
      <w:r w:rsidR="00022853" w:rsidRPr="004D2FCE">
        <w:rPr>
          <w:rFonts w:ascii="Times New Roman" w:eastAsia="Times New Roman" w:hAnsi="Times New Roman" w:cs="Times New Roman"/>
          <w:sz w:val="24"/>
          <w:szCs w:val="24"/>
          <w:bdr w:val="none" w:sz="0" w:space="0" w:color="auto" w:frame="1"/>
          <w:shd w:val="clear" w:color="auto" w:fill="FFFFFF"/>
        </w:rPr>
        <w:t xml:space="preserve">. </w:t>
      </w:r>
    </w:p>
    <w:p w14:paraId="4C05BA20" w14:textId="1C4E0DD2" w:rsidR="00CE1F1F" w:rsidRPr="004D2FCE" w:rsidRDefault="00A6409D" w:rsidP="008957EB">
      <w:pPr>
        <w:spacing w:after="0" w:line="240" w:lineRule="auto"/>
        <w:ind w:right="72"/>
        <w:jc w:val="both"/>
        <w:rPr>
          <w:rFonts w:ascii="Times New Roman" w:eastAsia="Times New Roman" w:hAnsi="Times New Roman" w:cs="Times New Roman"/>
          <w:sz w:val="24"/>
          <w:szCs w:val="24"/>
          <w:bdr w:val="none" w:sz="0" w:space="0" w:color="auto" w:frame="1"/>
          <w:shd w:val="clear" w:color="auto" w:fill="FFFFFF"/>
        </w:rPr>
      </w:pPr>
      <w:r w:rsidRPr="009B40C7">
        <w:rPr>
          <w:rFonts w:ascii="Times New Roman" w:eastAsia="Times New Roman" w:hAnsi="Times New Roman" w:cs="Times New Roman"/>
          <w:sz w:val="24"/>
          <w:szCs w:val="24"/>
          <w:bdr w:val="none" w:sz="0" w:space="0" w:color="auto" w:frame="1"/>
          <w:shd w:val="clear" w:color="auto" w:fill="FFFFFF"/>
        </w:rPr>
        <w:t>Tratamentul a</w:t>
      </w:r>
      <w:r w:rsidR="00022853" w:rsidRPr="009B40C7">
        <w:rPr>
          <w:rFonts w:ascii="Times New Roman" w:eastAsia="Times New Roman" w:hAnsi="Times New Roman" w:cs="Times New Roman"/>
          <w:sz w:val="24"/>
          <w:szCs w:val="24"/>
          <w:bdr w:val="none" w:sz="0" w:space="0" w:color="auto" w:frame="1"/>
          <w:shd w:val="clear" w:color="auto" w:fill="FFFFFF"/>
        </w:rPr>
        <w:t>ntiviral</w:t>
      </w:r>
      <w:r w:rsidR="00022853" w:rsidRPr="004D2FCE">
        <w:rPr>
          <w:rFonts w:ascii="Times New Roman" w:eastAsia="Times New Roman" w:hAnsi="Times New Roman" w:cs="Times New Roman"/>
          <w:sz w:val="24"/>
          <w:szCs w:val="24"/>
          <w:bdr w:val="none" w:sz="0" w:space="0" w:color="auto" w:frame="1"/>
          <w:shd w:val="clear" w:color="auto" w:fill="FFFFFF"/>
        </w:rPr>
        <w:t xml:space="preserve"> cu administrare orală (</w:t>
      </w:r>
      <w:r w:rsidR="00D12C9B" w:rsidRPr="004D2FCE">
        <w:rPr>
          <w:rFonts w:ascii="Times New Roman" w:eastAsia="Times New Roman" w:hAnsi="Times New Roman" w:cs="Times New Roman"/>
          <w:sz w:val="24"/>
          <w:szCs w:val="24"/>
          <w:bdr w:val="none" w:sz="0" w:space="0" w:color="auto" w:frame="1"/>
          <w:shd w:val="clear" w:color="auto" w:fill="FFFFFF"/>
        </w:rPr>
        <w:t>nirmatrelvir/ritonavir</w:t>
      </w:r>
      <w:r w:rsidR="00022853" w:rsidRPr="004D2FCE">
        <w:rPr>
          <w:rFonts w:ascii="Times New Roman" w:eastAsia="Times New Roman" w:hAnsi="Times New Roman" w:cs="Times New Roman"/>
          <w:sz w:val="24"/>
          <w:szCs w:val="24"/>
          <w:bdr w:val="none" w:sz="0" w:space="0" w:color="auto" w:frame="1"/>
          <w:shd w:val="clear" w:color="auto" w:fill="FFFFFF"/>
        </w:rPr>
        <w:t xml:space="preserve">) </w:t>
      </w:r>
      <w:r w:rsidR="00022853" w:rsidRPr="009B40C7">
        <w:rPr>
          <w:rFonts w:ascii="Times New Roman" w:eastAsia="Times New Roman" w:hAnsi="Times New Roman" w:cs="Times New Roman"/>
          <w:sz w:val="24"/>
          <w:szCs w:val="24"/>
          <w:bdr w:val="none" w:sz="0" w:space="0" w:color="auto" w:frame="1"/>
          <w:shd w:val="clear" w:color="auto" w:fill="FFFFFF"/>
        </w:rPr>
        <w:t>po</w:t>
      </w:r>
      <w:r w:rsidRPr="009B40C7">
        <w:rPr>
          <w:rFonts w:ascii="Times New Roman" w:eastAsia="Times New Roman" w:hAnsi="Times New Roman" w:cs="Times New Roman"/>
          <w:sz w:val="24"/>
          <w:szCs w:val="24"/>
          <w:bdr w:val="none" w:sz="0" w:space="0" w:color="auto" w:frame="1"/>
          <w:shd w:val="clear" w:color="auto" w:fill="FFFFFF"/>
        </w:rPr>
        <w:t>ate</w:t>
      </w:r>
      <w:r w:rsidR="00022853" w:rsidRPr="004D2FCE">
        <w:rPr>
          <w:rFonts w:ascii="Times New Roman" w:eastAsia="Times New Roman" w:hAnsi="Times New Roman" w:cs="Times New Roman"/>
          <w:sz w:val="24"/>
          <w:szCs w:val="24"/>
          <w:bdr w:val="none" w:sz="0" w:space="0" w:color="auto" w:frame="1"/>
          <w:shd w:val="clear" w:color="auto" w:fill="FFFFFF"/>
        </w:rPr>
        <w:t xml:space="preserve"> fi folosit în formele ușoare și medii de boală, la pacienții evaluați clinic, imagistic și biologic, atât la pacienții spitalizați cât și la cei tratați în ambulator. </w:t>
      </w:r>
    </w:p>
    <w:p w14:paraId="400D3F72" w14:textId="77777777" w:rsidR="00CE1F1F" w:rsidRPr="004D2FCE" w:rsidRDefault="00CE1F1F" w:rsidP="008957EB">
      <w:pPr>
        <w:spacing w:after="0" w:line="240" w:lineRule="auto"/>
        <w:ind w:right="72"/>
        <w:jc w:val="both"/>
        <w:rPr>
          <w:rFonts w:ascii="Times New Roman" w:eastAsia="Times New Roman" w:hAnsi="Times New Roman" w:cs="Times New Roman"/>
          <w:sz w:val="24"/>
          <w:szCs w:val="24"/>
          <w:bdr w:val="none" w:sz="0" w:space="0" w:color="auto" w:frame="1"/>
          <w:shd w:val="clear" w:color="auto" w:fill="FFFFFF"/>
        </w:rPr>
      </w:pPr>
    </w:p>
    <w:p w14:paraId="0C46EA48" w14:textId="3099635E" w:rsidR="00022853" w:rsidRPr="004D2FCE" w:rsidRDefault="009B40C7" w:rsidP="00022853">
      <w:pPr>
        <w:spacing w:after="0" w:line="240" w:lineRule="auto"/>
        <w:ind w:left="72" w:right="72"/>
        <w:jc w:val="both"/>
        <w:rPr>
          <w:rFonts w:ascii="Times New Roman" w:eastAsia="Times New Roman" w:hAnsi="Times New Roman" w:cs="Times New Roman"/>
          <w:sz w:val="24"/>
          <w:szCs w:val="24"/>
          <w:bdr w:val="none" w:sz="0" w:space="0" w:color="auto" w:frame="1"/>
          <w:shd w:val="clear" w:color="auto" w:fill="FFFFFF"/>
        </w:rPr>
      </w:pPr>
      <w:r>
        <w:rPr>
          <w:rFonts w:ascii="Times New Roman" w:eastAsia="Times New Roman" w:hAnsi="Times New Roman" w:cs="Times New Roman"/>
          <w:b/>
          <w:bCs/>
          <w:sz w:val="24"/>
          <w:szCs w:val="24"/>
          <w:bdr w:val="none" w:sz="0" w:space="0" w:color="auto" w:frame="1"/>
          <w:shd w:val="clear" w:color="auto" w:fill="FFFFFF"/>
        </w:rPr>
        <w:t>4</w:t>
      </w:r>
      <w:r w:rsidR="00022853" w:rsidRPr="004D2FCE">
        <w:rPr>
          <w:rFonts w:ascii="Times New Roman" w:eastAsia="Times New Roman" w:hAnsi="Times New Roman" w:cs="Times New Roman"/>
          <w:b/>
          <w:bCs/>
          <w:sz w:val="24"/>
          <w:szCs w:val="24"/>
          <w:bdr w:val="none" w:sz="0" w:space="0" w:color="auto" w:frame="1"/>
          <w:shd w:val="clear" w:color="auto" w:fill="FFFFFF"/>
        </w:rPr>
        <w:t>.</w:t>
      </w:r>
      <w:r w:rsidR="00022853" w:rsidRPr="004D2FCE">
        <w:rPr>
          <w:rFonts w:ascii="Times New Roman" w:eastAsia="Times New Roman" w:hAnsi="Times New Roman" w:cs="Times New Roman"/>
          <w:sz w:val="24"/>
          <w:szCs w:val="24"/>
          <w:bdr w:val="dotted" w:sz="6" w:space="0" w:color="FEFEFE" w:frame="1"/>
          <w:shd w:val="clear" w:color="auto" w:fill="FFFFFF"/>
        </w:rPr>
        <w:t> </w:t>
      </w:r>
      <w:r w:rsidR="00022853" w:rsidRPr="004D2FCE">
        <w:rPr>
          <w:rFonts w:ascii="Times New Roman" w:eastAsia="Times New Roman" w:hAnsi="Times New Roman" w:cs="Times New Roman"/>
          <w:sz w:val="24"/>
          <w:szCs w:val="24"/>
          <w:bdr w:val="none" w:sz="0" w:space="0" w:color="auto" w:frame="1"/>
          <w:shd w:val="clear" w:color="auto" w:fill="FFFFFF"/>
        </w:rPr>
        <w:t>Tratamentul antiinflamator cu corticoizi (de preferat dexametazonă) este indicat la pacienții cu inflamație sistemică care necesită administrare de oxigen.</w:t>
      </w:r>
    </w:p>
    <w:p w14:paraId="02C545E0" w14:textId="77777777" w:rsidR="00022853" w:rsidRPr="004D2FCE" w:rsidRDefault="00022853" w:rsidP="00022853">
      <w:pPr>
        <w:spacing w:after="0" w:line="240" w:lineRule="auto"/>
        <w:ind w:left="72" w:right="72"/>
        <w:jc w:val="both"/>
        <w:rPr>
          <w:rFonts w:ascii="Times New Roman" w:eastAsia="Times New Roman" w:hAnsi="Times New Roman" w:cs="Times New Roman"/>
          <w:bCs/>
          <w:sz w:val="24"/>
          <w:szCs w:val="24"/>
          <w:bdr w:val="none" w:sz="0" w:space="0" w:color="auto" w:frame="1"/>
          <w:shd w:val="clear" w:color="auto" w:fill="FFFFFF"/>
        </w:rPr>
      </w:pPr>
    </w:p>
    <w:p w14:paraId="7F04A5C2" w14:textId="35C1F7AE" w:rsidR="00022853" w:rsidRPr="004D2FCE" w:rsidRDefault="009B40C7" w:rsidP="00CC56DA">
      <w:pPr>
        <w:spacing w:after="0" w:line="240" w:lineRule="auto"/>
        <w:ind w:left="72" w:right="72"/>
        <w:jc w:val="both"/>
        <w:rPr>
          <w:rFonts w:ascii="Times New Roman" w:eastAsia="Times New Roman" w:hAnsi="Times New Roman" w:cs="Times New Roman"/>
          <w:sz w:val="24"/>
          <w:szCs w:val="24"/>
          <w:bdr w:val="none" w:sz="0" w:space="0" w:color="auto" w:frame="1"/>
          <w:shd w:val="clear" w:color="auto" w:fill="FFFFFF"/>
        </w:rPr>
      </w:pPr>
      <w:r>
        <w:rPr>
          <w:rFonts w:ascii="Times New Roman" w:eastAsia="Times New Roman" w:hAnsi="Times New Roman" w:cs="Times New Roman"/>
          <w:b/>
          <w:bCs/>
          <w:sz w:val="24"/>
          <w:szCs w:val="24"/>
          <w:bdr w:val="none" w:sz="0" w:space="0" w:color="auto" w:frame="1"/>
          <w:shd w:val="clear" w:color="auto" w:fill="FFFFFF"/>
        </w:rPr>
        <w:t>5</w:t>
      </w:r>
      <w:r w:rsidR="00022853" w:rsidRPr="004D2FCE">
        <w:rPr>
          <w:rFonts w:ascii="Times New Roman" w:eastAsia="Times New Roman" w:hAnsi="Times New Roman" w:cs="Times New Roman"/>
          <w:b/>
          <w:bCs/>
          <w:sz w:val="24"/>
          <w:szCs w:val="24"/>
          <w:bdr w:val="none" w:sz="0" w:space="0" w:color="auto" w:frame="1"/>
          <w:shd w:val="clear" w:color="auto" w:fill="FFFFFF"/>
        </w:rPr>
        <w:t>.</w:t>
      </w:r>
      <w:r w:rsidR="00022853" w:rsidRPr="004D2FCE">
        <w:rPr>
          <w:rFonts w:ascii="Times New Roman" w:eastAsia="Times New Roman" w:hAnsi="Times New Roman" w:cs="Times New Roman"/>
          <w:sz w:val="24"/>
          <w:szCs w:val="24"/>
          <w:bdr w:val="dotted" w:sz="6" w:space="0" w:color="FEFEFE" w:frame="1"/>
          <w:shd w:val="clear" w:color="auto" w:fill="FFFFFF"/>
        </w:rPr>
        <w:t> </w:t>
      </w:r>
      <w:r w:rsidR="00022853" w:rsidRPr="004D2FCE">
        <w:rPr>
          <w:rFonts w:ascii="Times New Roman" w:eastAsia="Times New Roman" w:hAnsi="Times New Roman" w:cs="Times New Roman"/>
          <w:sz w:val="24"/>
          <w:szCs w:val="24"/>
          <w:bdr w:val="none" w:sz="0" w:space="0" w:color="auto" w:frame="1"/>
          <w:shd w:val="clear" w:color="auto" w:fill="FFFFFF"/>
        </w:rPr>
        <w:t>Imunomodulatoarele sunt rezervate doar cazurilor cu inflamație excesivă și deteriorare clinică rapid progresivă, necontrolată de corticoizi în doză antiinflamatorie, iar alegerea lor va depinde de eficiență, de efectele adverse posibile și de disponibilitatea lor la un moment dat.</w:t>
      </w:r>
    </w:p>
    <w:p w14:paraId="7D49C818" w14:textId="77777777" w:rsidR="00022853" w:rsidRPr="004D2FCE" w:rsidRDefault="00022853" w:rsidP="00022853">
      <w:pPr>
        <w:spacing w:after="0" w:line="240" w:lineRule="auto"/>
        <w:ind w:left="72" w:right="72"/>
        <w:jc w:val="both"/>
        <w:rPr>
          <w:rFonts w:ascii="Times New Roman" w:eastAsia="Times New Roman" w:hAnsi="Times New Roman" w:cs="Times New Roman"/>
          <w:bCs/>
          <w:sz w:val="24"/>
          <w:szCs w:val="24"/>
          <w:bdr w:val="none" w:sz="0" w:space="0" w:color="auto" w:frame="1"/>
          <w:shd w:val="clear" w:color="auto" w:fill="FFFFFF"/>
        </w:rPr>
      </w:pPr>
    </w:p>
    <w:p w14:paraId="42D452F8" w14:textId="27A8D9A6" w:rsidR="00022853" w:rsidRPr="004D2FCE" w:rsidRDefault="009B40C7" w:rsidP="001F7E60">
      <w:pPr>
        <w:spacing w:after="0" w:line="240" w:lineRule="auto"/>
        <w:ind w:left="72" w:right="72"/>
        <w:jc w:val="both"/>
        <w:rPr>
          <w:rFonts w:ascii="Times New Roman" w:eastAsia="Times New Roman" w:hAnsi="Times New Roman" w:cs="Times New Roman"/>
          <w:sz w:val="24"/>
          <w:szCs w:val="24"/>
          <w:bdr w:val="none" w:sz="0" w:space="0" w:color="auto" w:frame="1"/>
          <w:shd w:val="clear" w:color="auto" w:fill="FFFFFF"/>
        </w:rPr>
      </w:pPr>
      <w:r>
        <w:rPr>
          <w:rFonts w:ascii="Times New Roman" w:eastAsia="Times New Roman" w:hAnsi="Times New Roman" w:cs="Times New Roman"/>
          <w:b/>
          <w:bCs/>
          <w:sz w:val="24"/>
          <w:szCs w:val="24"/>
          <w:bdr w:val="none" w:sz="0" w:space="0" w:color="auto" w:frame="1"/>
          <w:shd w:val="clear" w:color="auto" w:fill="FFFFFF"/>
        </w:rPr>
        <w:t>6</w:t>
      </w:r>
      <w:r w:rsidR="00022853" w:rsidRPr="004D2FCE">
        <w:rPr>
          <w:rFonts w:ascii="Times New Roman" w:eastAsia="Times New Roman" w:hAnsi="Times New Roman" w:cs="Times New Roman"/>
          <w:b/>
          <w:bCs/>
          <w:sz w:val="24"/>
          <w:szCs w:val="24"/>
          <w:bdr w:val="none" w:sz="0" w:space="0" w:color="auto" w:frame="1"/>
          <w:shd w:val="clear" w:color="auto" w:fill="FFFFFF"/>
        </w:rPr>
        <w:t>.</w:t>
      </w:r>
      <w:r w:rsidR="00022853" w:rsidRPr="004D2FCE">
        <w:rPr>
          <w:rFonts w:ascii="Times New Roman" w:eastAsia="Times New Roman" w:hAnsi="Times New Roman" w:cs="Times New Roman"/>
          <w:sz w:val="24"/>
          <w:szCs w:val="24"/>
          <w:bdr w:val="dotted" w:sz="6" w:space="0" w:color="FEFEFE" w:frame="1"/>
          <w:shd w:val="clear" w:color="auto" w:fill="FFFFFF"/>
        </w:rPr>
        <w:t> </w:t>
      </w:r>
      <w:r w:rsidR="00022853" w:rsidRPr="004D2FCE">
        <w:rPr>
          <w:rFonts w:ascii="Times New Roman" w:eastAsia="Times New Roman" w:hAnsi="Times New Roman" w:cs="Times New Roman"/>
          <w:sz w:val="24"/>
          <w:szCs w:val="24"/>
          <w:bdr w:val="none" w:sz="0" w:space="0" w:color="auto" w:frame="1"/>
          <w:shd w:val="clear" w:color="auto" w:fill="FFFFFF"/>
        </w:rPr>
        <w:t xml:space="preserve">Administrarea profilactică de anticoagulant este indicată </w:t>
      </w:r>
      <w:r w:rsidRPr="003E6E07">
        <w:rPr>
          <w:rFonts w:ascii="Times New Roman" w:eastAsia="Times New Roman" w:hAnsi="Times New Roman" w:cs="Times New Roman"/>
          <w:sz w:val="24"/>
          <w:szCs w:val="24"/>
          <w:bdr w:val="none" w:sz="0" w:space="0" w:color="auto" w:frame="1"/>
          <w:shd w:val="clear" w:color="auto" w:fill="FFFFFF"/>
        </w:rPr>
        <w:t>pacienților</w:t>
      </w:r>
      <w:r w:rsidR="003E6E07" w:rsidRPr="003E6E07">
        <w:rPr>
          <w:rFonts w:ascii="Times New Roman" w:eastAsia="Times New Roman" w:hAnsi="Times New Roman" w:cs="Times New Roman"/>
          <w:sz w:val="24"/>
          <w:szCs w:val="24"/>
          <w:bdr w:val="none" w:sz="0" w:space="0" w:color="auto" w:frame="1"/>
          <w:shd w:val="clear" w:color="auto" w:fill="FFFFFF"/>
        </w:rPr>
        <w:t xml:space="preserve"> </w:t>
      </w:r>
      <w:r w:rsidR="00022853" w:rsidRPr="003E6E07">
        <w:rPr>
          <w:rFonts w:ascii="Times New Roman" w:eastAsia="Times New Roman" w:hAnsi="Times New Roman" w:cs="Times New Roman"/>
          <w:sz w:val="24"/>
          <w:szCs w:val="24"/>
          <w:bdr w:val="none" w:sz="0" w:space="0" w:color="auto" w:frame="1"/>
          <w:shd w:val="clear" w:color="auto" w:fill="FFFFFF"/>
        </w:rPr>
        <w:t xml:space="preserve"> spitalizați</w:t>
      </w:r>
      <w:r w:rsidR="00CC56DA" w:rsidRPr="003E6E07">
        <w:rPr>
          <w:rFonts w:ascii="Times New Roman" w:eastAsia="Times New Roman" w:hAnsi="Times New Roman" w:cs="Times New Roman"/>
          <w:sz w:val="24"/>
          <w:szCs w:val="24"/>
          <w:bdr w:val="none" w:sz="0" w:space="0" w:color="auto" w:frame="1"/>
          <w:shd w:val="clear" w:color="auto" w:fill="FFFFFF"/>
        </w:rPr>
        <w:t xml:space="preserve"> pentru forme medii și severe de COVID19</w:t>
      </w:r>
      <w:r w:rsidR="00022853" w:rsidRPr="003E6E07">
        <w:rPr>
          <w:rFonts w:ascii="Times New Roman" w:eastAsia="Times New Roman" w:hAnsi="Times New Roman" w:cs="Times New Roman"/>
          <w:sz w:val="24"/>
          <w:szCs w:val="24"/>
          <w:bdr w:val="none" w:sz="0" w:space="0" w:color="auto" w:frame="1"/>
          <w:shd w:val="clear" w:color="auto" w:fill="FFFFFF"/>
        </w:rPr>
        <w:t>,</w:t>
      </w:r>
      <w:r w:rsidR="00022853" w:rsidRPr="004D2FCE">
        <w:rPr>
          <w:rFonts w:ascii="Times New Roman" w:eastAsia="Times New Roman" w:hAnsi="Times New Roman" w:cs="Times New Roman"/>
          <w:sz w:val="24"/>
          <w:szCs w:val="24"/>
          <w:bdr w:val="none" w:sz="0" w:space="0" w:color="auto" w:frame="1"/>
          <w:shd w:val="clear" w:color="auto" w:fill="FFFFFF"/>
        </w:rPr>
        <w:t xml:space="preserve"> cu excepția celor care primesc deja un tratament anticoagulant și care vor continua să primească doze terapeutice.</w:t>
      </w:r>
    </w:p>
    <w:p w14:paraId="620DDDB1" w14:textId="77777777" w:rsidR="001F7E60" w:rsidRPr="004D2FCE" w:rsidRDefault="001F7E60" w:rsidP="001F7E60">
      <w:pPr>
        <w:spacing w:after="0" w:line="240" w:lineRule="auto"/>
        <w:ind w:left="72" w:right="72"/>
        <w:jc w:val="both"/>
        <w:rPr>
          <w:rFonts w:ascii="Times New Roman" w:eastAsia="Times New Roman" w:hAnsi="Times New Roman" w:cs="Times New Roman"/>
          <w:sz w:val="24"/>
          <w:szCs w:val="24"/>
          <w:bdr w:val="none" w:sz="0" w:space="0" w:color="auto" w:frame="1"/>
          <w:shd w:val="clear" w:color="auto" w:fill="FFFFFF"/>
        </w:rPr>
      </w:pPr>
    </w:p>
    <w:p w14:paraId="667FDC04" w14:textId="2B459355" w:rsidR="00022853" w:rsidRPr="004D2FCE" w:rsidRDefault="009B40C7" w:rsidP="00022853">
      <w:pPr>
        <w:spacing w:after="0" w:line="240" w:lineRule="auto"/>
        <w:ind w:left="72" w:right="72"/>
        <w:jc w:val="both"/>
        <w:rPr>
          <w:rFonts w:ascii="Times New Roman" w:eastAsia="Times New Roman" w:hAnsi="Times New Roman" w:cs="Times New Roman"/>
          <w:sz w:val="24"/>
          <w:szCs w:val="24"/>
          <w:bdr w:val="none" w:sz="0" w:space="0" w:color="auto" w:frame="1"/>
          <w:shd w:val="clear" w:color="auto" w:fill="FFFFFF"/>
        </w:rPr>
      </w:pPr>
      <w:r>
        <w:rPr>
          <w:rFonts w:ascii="Times New Roman" w:eastAsia="Times New Roman" w:hAnsi="Times New Roman" w:cs="Times New Roman"/>
          <w:b/>
          <w:bCs/>
          <w:sz w:val="24"/>
          <w:szCs w:val="24"/>
          <w:bdr w:val="none" w:sz="0" w:space="0" w:color="auto" w:frame="1"/>
          <w:shd w:val="clear" w:color="auto" w:fill="FFFFFF"/>
        </w:rPr>
        <w:lastRenderedPageBreak/>
        <w:t>7.</w:t>
      </w:r>
      <w:r w:rsidR="00022853" w:rsidRPr="004D2FCE">
        <w:rPr>
          <w:rFonts w:ascii="Times New Roman" w:eastAsia="Times New Roman" w:hAnsi="Times New Roman" w:cs="Times New Roman"/>
          <w:sz w:val="24"/>
          <w:szCs w:val="24"/>
          <w:bdr w:val="dotted" w:sz="6" w:space="0" w:color="FEFEFE" w:frame="1"/>
          <w:shd w:val="clear" w:color="auto" w:fill="FFFFFF"/>
        </w:rPr>
        <w:t> </w:t>
      </w:r>
      <w:r w:rsidR="00022853" w:rsidRPr="004D2FCE">
        <w:rPr>
          <w:rFonts w:ascii="Times New Roman" w:eastAsia="Times New Roman" w:hAnsi="Times New Roman" w:cs="Times New Roman"/>
          <w:sz w:val="24"/>
          <w:szCs w:val="24"/>
          <w:bdr w:val="none" w:sz="0" w:space="0" w:color="auto" w:frame="1"/>
          <w:shd w:val="clear" w:color="auto" w:fill="FFFFFF"/>
        </w:rPr>
        <w:t>Stabilirea riscului tromboembolic se poate face cu scoruri consacrate pentru alte afecțiuni la care se adaugă și factori de risc specifici legați de COVID-19.</w:t>
      </w:r>
    </w:p>
    <w:p w14:paraId="773D73F8" w14:textId="77777777" w:rsidR="00022853" w:rsidRPr="004D2FCE" w:rsidRDefault="00022853" w:rsidP="00022853">
      <w:pPr>
        <w:spacing w:after="0" w:line="240" w:lineRule="auto"/>
        <w:ind w:left="72" w:right="72"/>
        <w:jc w:val="both"/>
        <w:rPr>
          <w:rFonts w:ascii="Times New Roman" w:eastAsia="Times New Roman" w:hAnsi="Times New Roman" w:cs="Times New Roman"/>
          <w:bCs/>
          <w:sz w:val="24"/>
          <w:szCs w:val="24"/>
          <w:bdr w:val="none" w:sz="0" w:space="0" w:color="auto" w:frame="1"/>
          <w:shd w:val="clear" w:color="auto" w:fill="FFFFFF"/>
        </w:rPr>
      </w:pPr>
    </w:p>
    <w:p w14:paraId="0B96DF64" w14:textId="57ECD279" w:rsidR="00022853" w:rsidRPr="004D2FCE" w:rsidRDefault="009B40C7" w:rsidP="00022853">
      <w:pPr>
        <w:spacing w:after="0" w:line="240" w:lineRule="auto"/>
        <w:ind w:left="72" w:right="72"/>
        <w:jc w:val="both"/>
        <w:rPr>
          <w:rFonts w:ascii="Times New Roman" w:eastAsia="Times New Roman" w:hAnsi="Times New Roman" w:cs="Times New Roman"/>
          <w:sz w:val="24"/>
          <w:szCs w:val="24"/>
          <w:bdr w:val="none" w:sz="0" w:space="0" w:color="auto" w:frame="1"/>
          <w:shd w:val="clear" w:color="auto" w:fill="FFFFFF"/>
        </w:rPr>
      </w:pPr>
      <w:r>
        <w:rPr>
          <w:rFonts w:ascii="Times New Roman" w:eastAsia="Times New Roman" w:hAnsi="Times New Roman" w:cs="Times New Roman"/>
          <w:b/>
          <w:bCs/>
          <w:sz w:val="24"/>
          <w:szCs w:val="24"/>
          <w:bdr w:val="none" w:sz="0" w:space="0" w:color="auto" w:frame="1"/>
          <w:shd w:val="clear" w:color="auto" w:fill="FFFFFF"/>
        </w:rPr>
        <w:t>8</w:t>
      </w:r>
      <w:r w:rsidR="00022853" w:rsidRPr="004D2FCE">
        <w:rPr>
          <w:rFonts w:ascii="Times New Roman" w:eastAsia="Times New Roman" w:hAnsi="Times New Roman" w:cs="Times New Roman"/>
          <w:b/>
          <w:bCs/>
          <w:sz w:val="24"/>
          <w:szCs w:val="24"/>
          <w:bdr w:val="none" w:sz="0" w:space="0" w:color="auto" w:frame="1"/>
          <w:shd w:val="clear" w:color="auto" w:fill="FFFFFF"/>
        </w:rPr>
        <w:t>.</w:t>
      </w:r>
      <w:r w:rsidR="00022853" w:rsidRPr="004D2FCE">
        <w:rPr>
          <w:rFonts w:ascii="Times New Roman" w:eastAsia="Times New Roman" w:hAnsi="Times New Roman" w:cs="Times New Roman"/>
          <w:sz w:val="24"/>
          <w:szCs w:val="24"/>
          <w:bdr w:val="dotted" w:sz="6" w:space="0" w:color="FEFEFE" w:frame="1"/>
          <w:shd w:val="clear" w:color="auto" w:fill="FFFFFF"/>
        </w:rPr>
        <w:t> </w:t>
      </w:r>
      <w:r w:rsidR="00022853" w:rsidRPr="004D2FCE">
        <w:rPr>
          <w:rFonts w:ascii="Times New Roman" w:eastAsia="Times New Roman" w:hAnsi="Times New Roman" w:cs="Times New Roman"/>
          <w:sz w:val="24"/>
          <w:szCs w:val="24"/>
          <w:bdr w:val="none" w:sz="0" w:space="0" w:color="auto" w:frame="1"/>
          <w:shd w:val="clear" w:color="auto" w:fill="FFFFFF"/>
        </w:rPr>
        <w:t>Administrarea de doze terapeutice de anticoagulant se face pentru indicațiile standard, dar și pentru pacienți cu COVID-19 cu risc tromboembolic mare (agravarea suferinței respiratorii și/sau sindrom inflamator marcat) și risc hemoragic mic.</w:t>
      </w:r>
    </w:p>
    <w:p w14:paraId="6F7441AD" w14:textId="77777777" w:rsidR="00022853" w:rsidRPr="004D2FCE" w:rsidRDefault="00022853" w:rsidP="00022853">
      <w:pPr>
        <w:spacing w:after="0" w:line="240" w:lineRule="auto"/>
        <w:ind w:left="72" w:right="72"/>
        <w:jc w:val="both"/>
        <w:rPr>
          <w:rFonts w:ascii="Times New Roman" w:eastAsia="Times New Roman" w:hAnsi="Times New Roman" w:cs="Times New Roman"/>
          <w:bCs/>
          <w:sz w:val="24"/>
          <w:szCs w:val="24"/>
          <w:bdr w:val="none" w:sz="0" w:space="0" w:color="auto" w:frame="1"/>
          <w:shd w:val="clear" w:color="auto" w:fill="FFFFFF"/>
        </w:rPr>
      </w:pPr>
    </w:p>
    <w:p w14:paraId="5A08719F" w14:textId="27AB9D81" w:rsidR="00022853" w:rsidRPr="004D2FCE" w:rsidRDefault="009B40C7" w:rsidP="00022853">
      <w:pPr>
        <w:spacing w:after="0" w:line="240" w:lineRule="auto"/>
        <w:ind w:left="72" w:right="72"/>
        <w:jc w:val="both"/>
        <w:rPr>
          <w:rFonts w:ascii="Times New Roman" w:eastAsia="Times New Roman" w:hAnsi="Times New Roman" w:cs="Times New Roman"/>
          <w:sz w:val="24"/>
          <w:szCs w:val="24"/>
          <w:bdr w:val="none" w:sz="0" w:space="0" w:color="auto" w:frame="1"/>
          <w:shd w:val="clear" w:color="auto" w:fill="FFFFFF"/>
        </w:rPr>
      </w:pPr>
      <w:r>
        <w:rPr>
          <w:rFonts w:ascii="Times New Roman" w:eastAsia="Times New Roman" w:hAnsi="Times New Roman" w:cs="Times New Roman"/>
          <w:b/>
          <w:bCs/>
          <w:sz w:val="24"/>
          <w:szCs w:val="24"/>
          <w:bdr w:val="none" w:sz="0" w:space="0" w:color="auto" w:frame="1"/>
          <w:shd w:val="clear" w:color="auto" w:fill="FFFFFF"/>
        </w:rPr>
        <w:t>9</w:t>
      </w:r>
      <w:r w:rsidR="00022853" w:rsidRPr="004D2FCE">
        <w:rPr>
          <w:rFonts w:ascii="Times New Roman" w:eastAsia="Times New Roman" w:hAnsi="Times New Roman" w:cs="Times New Roman"/>
          <w:b/>
          <w:bCs/>
          <w:sz w:val="24"/>
          <w:szCs w:val="24"/>
          <w:bdr w:val="none" w:sz="0" w:space="0" w:color="auto" w:frame="1"/>
          <w:shd w:val="clear" w:color="auto" w:fill="FFFFFF"/>
        </w:rPr>
        <w:t>.</w:t>
      </w:r>
      <w:r w:rsidR="00022853" w:rsidRPr="004D2FCE">
        <w:rPr>
          <w:rFonts w:ascii="Times New Roman" w:eastAsia="Times New Roman" w:hAnsi="Times New Roman" w:cs="Times New Roman"/>
          <w:sz w:val="24"/>
          <w:szCs w:val="24"/>
          <w:bdr w:val="dotted" w:sz="6" w:space="0" w:color="FEFEFE" w:frame="1"/>
          <w:shd w:val="clear" w:color="auto" w:fill="FFFFFF"/>
        </w:rPr>
        <w:t> </w:t>
      </w:r>
      <w:r w:rsidR="00022853" w:rsidRPr="004D2FCE">
        <w:rPr>
          <w:rFonts w:ascii="Times New Roman" w:eastAsia="Times New Roman" w:hAnsi="Times New Roman" w:cs="Times New Roman"/>
          <w:sz w:val="24"/>
          <w:szCs w:val="24"/>
          <w:bdr w:val="none" w:sz="0" w:space="0" w:color="auto" w:frame="1"/>
          <w:shd w:val="clear" w:color="auto" w:fill="FFFFFF"/>
        </w:rPr>
        <w:t>Antibioticele nu se utilizează în tratamentul COVID-19. Ele ar trebui prescrise foarte rar de la începutul tratamentului, deoarece coinfecțiile bacteriene simultane infecției cu SARS-CoV-2 sunt foarte rare; se administrează antibiotic doar dacă este demonstrată o infecție bacteriană concomitentă.</w:t>
      </w:r>
    </w:p>
    <w:p w14:paraId="64015DA4" w14:textId="5231655E" w:rsidR="00022853" w:rsidRPr="004D2FCE" w:rsidRDefault="00022853" w:rsidP="00022853">
      <w:pPr>
        <w:spacing w:after="0" w:line="240" w:lineRule="auto"/>
        <w:ind w:left="72" w:right="72"/>
        <w:jc w:val="both"/>
        <w:rPr>
          <w:rFonts w:ascii="Times New Roman" w:eastAsia="Times New Roman" w:hAnsi="Times New Roman" w:cs="Times New Roman"/>
          <w:sz w:val="24"/>
          <w:szCs w:val="24"/>
          <w:bdr w:val="none" w:sz="0" w:space="0" w:color="auto" w:frame="1"/>
          <w:shd w:val="clear" w:color="auto" w:fill="FFFFFF"/>
        </w:rPr>
      </w:pPr>
      <w:r w:rsidRPr="004D2FCE">
        <w:rPr>
          <w:rFonts w:ascii="Times New Roman" w:eastAsia="Times New Roman" w:hAnsi="Times New Roman" w:cs="Times New Roman"/>
          <w:sz w:val="24"/>
          <w:szCs w:val="24"/>
          <w:bdr w:val="none" w:sz="0" w:space="0" w:color="auto" w:frame="1"/>
          <w:shd w:val="clear" w:color="auto" w:fill="FFFFFF"/>
        </w:rPr>
        <w:t>Inițierea tratamentului antibiotic pe parcursul îngrijirii pacientului cu COVID-19 se face dacă s-a produs o suprainfecție bacteriană.</w:t>
      </w:r>
    </w:p>
    <w:p w14:paraId="72E2F2E8" w14:textId="77777777" w:rsidR="00022853" w:rsidRPr="004D2FCE" w:rsidRDefault="00022853" w:rsidP="00022853">
      <w:pPr>
        <w:spacing w:after="0" w:line="240" w:lineRule="auto"/>
        <w:ind w:left="72" w:right="72"/>
        <w:jc w:val="both"/>
        <w:rPr>
          <w:rFonts w:ascii="Times New Roman" w:eastAsia="Times New Roman" w:hAnsi="Times New Roman" w:cs="Times New Roman"/>
          <w:bCs/>
          <w:sz w:val="24"/>
          <w:szCs w:val="24"/>
          <w:bdr w:val="none" w:sz="0" w:space="0" w:color="auto" w:frame="1"/>
          <w:shd w:val="clear" w:color="auto" w:fill="FFFFFF"/>
        </w:rPr>
      </w:pPr>
    </w:p>
    <w:p w14:paraId="078DA413" w14:textId="22CBCCC1" w:rsidR="00022853" w:rsidRPr="004D2FCE" w:rsidRDefault="00022853" w:rsidP="00022853">
      <w:pPr>
        <w:spacing w:after="0" w:line="240" w:lineRule="auto"/>
        <w:ind w:left="72" w:right="72"/>
        <w:jc w:val="both"/>
        <w:rPr>
          <w:rFonts w:ascii="Times New Roman" w:eastAsia="Times New Roman" w:hAnsi="Times New Roman" w:cs="Times New Roman"/>
          <w:sz w:val="24"/>
          <w:szCs w:val="24"/>
          <w:bdr w:val="none" w:sz="0" w:space="0" w:color="auto" w:frame="1"/>
          <w:shd w:val="clear" w:color="auto" w:fill="FFFFFF"/>
        </w:rPr>
      </w:pPr>
      <w:r w:rsidRPr="004D2FCE">
        <w:rPr>
          <w:rFonts w:ascii="Times New Roman" w:eastAsia="Times New Roman" w:hAnsi="Times New Roman" w:cs="Times New Roman"/>
          <w:b/>
          <w:bCs/>
          <w:sz w:val="24"/>
          <w:szCs w:val="24"/>
          <w:bdr w:val="none" w:sz="0" w:space="0" w:color="auto" w:frame="1"/>
          <w:shd w:val="clear" w:color="auto" w:fill="FFFFFF"/>
        </w:rPr>
        <w:t>1</w:t>
      </w:r>
      <w:r w:rsidR="009B40C7">
        <w:rPr>
          <w:rFonts w:ascii="Times New Roman" w:eastAsia="Times New Roman" w:hAnsi="Times New Roman" w:cs="Times New Roman"/>
          <w:b/>
          <w:bCs/>
          <w:sz w:val="24"/>
          <w:szCs w:val="24"/>
          <w:bdr w:val="none" w:sz="0" w:space="0" w:color="auto" w:frame="1"/>
          <w:shd w:val="clear" w:color="auto" w:fill="FFFFFF"/>
        </w:rPr>
        <w:t>0</w:t>
      </w:r>
      <w:r w:rsidRPr="004D2FCE">
        <w:rPr>
          <w:rFonts w:ascii="Times New Roman" w:eastAsia="Times New Roman" w:hAnsi="Times New Roman" w:cs="Times New Roman"/>
          <w:b/>
          <w:bCs/>
          <w:sz w:val="24"/>
          <w:szCs w:val="24"/>
          <w:bdr w:val="none" w:sz="0" w:space="0" w:color="auto" w:frame="1"/>
          <w:shd w:val="clear" w:color="auto" w:fill="FFFFFF"/>
        </w:rPr>
        <w:t>.</w:t>
      </w:r>
      <w:r w:rsidRPr="004D2FCE">
        <w:rPr>
          <w:rFonts w:ascii="Times New Roman" w:eastAsia="Times New Roman" w:hAnsi="Times New Roman" w:cs="Times New Roman"/>
          <w:sz w:val="24"/>
          <w:szCs w:val="24"/>
          <w:bdr w:val="dotted" w:sz="6" w:space="0" w:color="FEFEFE" w:frame="1"/>
          <w:shd w:val="clear" w:color="auto" w:fill="FFFFFF"/>
        </w:rPr>
        <w:t> </w:t>
      </w:r>
      <w:r w:rsidRPr="004D2FCE">
        <w:rPr>
          <w:rFonts w:ascii="Times New Roman" w:eastAsia="Times New Roman" w:hAnsi="Times New Roman" w:cs="Times New Roman"/>
          <w:sz w:val="24"/>
          <w:szCs w:val="24"/>
          <w:bdr w:val="none" w:sz="0" w:space="0" w:color="auto" w:frame="1"/>
          <w:shd w:val="clear" w:color="auto" w:fill="FFFFFF"/>
        </w:rPr>
        <w:t xml:space="preserve">Alegerea antibioticelor pentru situațiile rare de infecție bacteriană concomitentă sau supraadăugată trebuie să țină cont de eficiență, dar și de riscurile de dismicrobisme: infecții cu </w:t>
      </w:r>
      <w:r w:rsidRPr="009B40C7">
        <w:rPr>
          <w:rFonts w:ascii="Times New Roman" w:eastAsia="Times New Roman" w:hAnsi="Times New Roman" w:cs="Times New Roman"/>
          <w:i/>
          <w:sz w:val="24"/>
          <w:szCs w:val="24"/>
          <w:bdr w:val="none" w:sz="0" w:space="0" w:color="auto" w:frame="1"/>
          <w:shd w:val="clear" w:color="auto" w:fill="FFFFFF"/>
        </w:rPr>
        <w:t>C</w:t>
      </w:r>
      <w:r w:rsidR="009B40C7" w:rsidRPr="009B40C7">
        <w:rPr>
          <w:rFonts w:ascii="Times New Roman" w:eastAsia="Times New Roman" w:hAnsi="Times New Roman" w:cs="Times New Roman"/>
          <w:i/>
          <w:sz w:val="24"/>
          <w:szCs w:val="24"/>
          <w:bdr w:val="none" w:sz="0" w:space="0" w:color="auto" w:frame="1"/>
          <w:shd w:val="clear" w:color="auto" w:fill="FFFFFF"/>
        </w:rPr>
        <w:t>l</w:t>
      </w:r>
      <w:r w:rsidRPr="009B40C7">
        <w:rPr>
          <w:rFonts w:ascii="Times New Roman" w:eastAsia="Times New Roman" w:hAnsi="Times New Roman" w:cs="Times New Roman"/>
          <w:i/>
          <w:sz w:val="24"/>
          <w:szCs w:val="24"/>
          <w:bdr w:val="none" w:sz="0" w:space="0" w:color="auto" w:frame="1"/>
          <w:shd w:val="clear" w:color="auto" w:fill="FFFFFF"/>
        </w:rPr>
        <w:t>. difficile</w:t>
      </w:r>
      <w:r w:rsidRPr="004D2FCE">
        <w:rPr>
          <w:rFonts w:ascii="Times New Roman" w:eastAsia="Times New Roman" w:hAnsi="Times New Roman" w:cs="Times New Roman"/>
          <w:sz w:val="24"/>
          <w:szCs w:val="24"/>
          <w:bdr w:val="none" w:sz="0" w:space="0" w:color="auto" w:frame="1"/>
          <w:shd w:val="clear" w:color="auto" w:fill="FFFFFF"/>
        </w:rPr>
        <w:t>, selectarea de tulpini bacteriene rezistente la antibiotice.</w:t>
      </w:r>
    </w:p>
    <w:p w14:paraId="182C996F" w14:textId="77777777" w:rsidR="00022853" w:rsidRPr="004D2FCE" w:rsidRDefault="00022853" w:rsidP="00022853">
      <w:pPr>
        <w:spacing w:after="0" w:line="240" w:lineRule="auto"/>
        <w:ind w:left="72" w:right="72"/>
        <w:jc w:val="both"/>
        <w:rPr>
          <w:rFonts w:ascii="Times New Roman" w:eastAsia="Times New Roman" w:hAnsi="Times New Roman" w:cs="Times New Roman"/>
          <w:bCs/>
          <w:sz w:val="24"/>
          <w:szCs w:val="24"/>
          <w:bdr w:val="none" w:sz="0" w:space="0" w:color="auto" w:frame="1"/>
          <w:shd w:val="clear" w:color="auto" w:fill="FFFFFF"/>
        </w:rPr>
      </w:pPr>
    </w:p>
    <w:p w14:paraId="0206F7D7" w14:textId="25F39991" w:rsidR="00022853" w:rsidRPr="004D2FCE" w:rsidRDefault="00022853" w:rsidP="00022853">
      <w:pPr>
        <w:spacing w:after="0" w:line="240" w:lineRule="auto"/>
        <w:ind w:left="72" w:right="72"/>
        <w:jc w:val="both"/>
        <w:rPr>
          <w:rFonts w:ascii="Times New Roman" w:eastAsia="Times New Roman" w:hAnsi="Times New Roman" w:cs="Times New Roman"/>
          <w:sz w:val="24"/>
          <w:szCs w:val="24"/>
          <w:bdr w:val="none" w:sz="0" w:space="0" w:color="auto" w:frame="1"/>
          <w:shd w:val="clear" w:color="auto" w:fill="FFFFFF"/>
        </w:rPr>
      </w:pPr>
      <w:r w:rsidRPr="004D2FCE">
        <w:rPr>
          <w:rFonts w:ascii="Times New Roman" w:eastAsia="Times New Roman" w:hAnsi="Times New Roman" w:cs="Times New Roman"/>
          <w:b/>
          <w:bCs/>
          <w:sz w:val="24"/>
          <w:szCs w:val="24"/>
          <w:bdr w:val="none" w:sz="0" w:space="0" w:color="auto" w:frame="1"/>
          <w:shd w:val="clear" w:color="auto" w:fill="FFFFFF"/>
        </w:rPr>
        <w:t>1</w:t>
      </w:r>
      <w:r w:rsidR="009B40C7">
        <w:rPr>
          <w:rFonts w:ascii="Times New Roman" w:eastAsia="Times New Roman" w:hAnsi="Times New Roman" w:cs="Times New Roman"/>
          <w:b/>
          <w:bCs/>
          <w:sz w:val="24"/>
          <w:szCs w:val="24"/>
          <w:bdr w:val="none" w:sz="0" w:space="0" w:color="auto" w:frame="1"/>
          <w:shd w:val="clear" w:color="auto" w:fill="FFFFFF"/>
        </w:rPr>
        <w:t>1</w:t>
      </w:r>
      <w:r w:rsidRPr="004D2FCE">
        <w:rPr>
          <w:rFonts w:ascii="Times New Roman" w:eastAsia="Times New Roman" w:hAnsi="Times New Roman" w:cs="Times New Roman"/>
          <w:b/>
          <w:bCs/>
          <w:sz w:val="24"/>
          <w:szCs w:val="24"/>
          <w:bdr w:val="none" w:sz="0" w:space="0" w:color="auto" w:frame="1"/>
          <w:shd w:val="clear" w:color="auto" w:fill="FFFFFF"/>
        </w:rPr>
        <w:t>.</w:t>
      </w:r>
      <w:r w:rsidRPr="004D2FCE">
        <w:rPr>
          <w:rFonts w:ascii="Times New Roman" w:eastAsia="Times New Roman" w:hAnsi="Times New Roman" w:cs="Times New Roman"/>
          <w:sz w:val="24"/>
          <w:szCs w:val="24"/>
          <w:bdr w:val="dotted" w:sz="6" w:space="0" w:color="FEFEFE" w:frame="1"/>
          <w:shd w:val="clear" w:color="auto" w:fill="FFFFFF"/>
        </w:rPr>
        <w:t> </w:t>
      </w:r>
      <w:r w:rsidRPr="004D2FCE">
        <w:rPr>
          <w:rFonts w:ascii="Times New Roman" w:eastAsia="Times New Roman" w:hAnsi="Times New Roman" w:cs="Times New Roman"/>
          <w:sz w:val="24"/>
          <w:szCs w:val="24"/>
          <w:bdr w:val="none" w:sz="0" w:space="0" w:color="auto" w:frame="1"/>
          <w:shd w:val="clear" w:color="auto" w:fill="FFFFFF"/>
        </w:rPr>
        <w:t>Pentru infecții asociate asistenței medicale de etiologie bacteriană care apar în timpul îngrijirii pacienților cu COVID-19 este important să fie decis tratamentul în raport cu circulația bacteriană în respectivul spital.</w:t>
      </w:r>
    </w:p>
    <w:p w14:paraId="2C6B39CF" w14:textId="77777777" w:rsidR="00022853" w:rsidRPr="004D2FCE" w:rsidRDefault="00022853" w:rsidP="00022853">
      <w:pPr>
        <w:spacing w:after="0" w:line="240" w:lineRule="auto"/>
        <w:ind w:left="72" w:right="72"/>
        <w:jc w:val="both"/>
        <w:rPr>
          <w:rFonts w:ascii="Times New Roman" w:eastAsia="Times New Roman" w:hAnsi="Times New Roman" w:cs="Times New Roman"/>
          <w:bCs/>
          <w:sz w:val="24"/>
          <w:szCs w:val="24"/>
          <w:bdr w:val="none" w:sz="0" w:space="0" w:color="auto" w:frame="1"/>
          <w:shd w:val="clear" w:color="auto" w:fill="FFFFFF"/>
        </w:rPr>
      </w:pPr>
    </w:p>
    <w:p w14:paraId="72664F63" w14:textId="62B58C13" w:rsidR="00022853" w:rsidRPr="004D2FCE" w:rsidRDefault="00022853" w:rsidP="00CC56DA">
      <w:pPr>
        <w:spacing w:after="0" w:line="240" w:lineRule="auto"/>
        <w:ind w:left="72" w:right="72"/>
        <w:jc w:val="both"/>
        <w:rPr>
          <w:rFonts w:ascii="Times New Roman" w:eastAsia="Times New Roman" w:hAnsi="Times New Roman" w:cs="Times New Roman"/>
          <w:sz w:val="24"/>
          <w:szCs w:val="24"/>
          <w:bdr w:val="none" w:sz="0" w:space="0" w:color="auto" w:frame="1"/>
          <w:shd w:val="clear" w:color="auto" w:fill="FFFFFF"/>
        </w:rPr>
      </w:pPr>
      <w:r w:rsidRPr="004D2FCE">
        <w:rPr>
          <w:rFonts w:ascii="Times New Roman" w:eastAsia="Times New Roman" w:hAnsi="Times New Roman" w:cs="Times New Roman"/>
          <w:b/>
          <w:bCs/>
          <w:sz w:val="24"/>
          <w:szCs w:val="24"/>
          <w:bdr w:val="none" w:sz="0" w:space="0" w:color="auto" w:frame="1"/>
          <w:shd w:val="clear" w:color="auto" w:fill="FFFFFF"/>
        </w:rPr>
        <w:t>1</w:t>
      </w:r>
      <w:r w:rsidR="009B40C7">
        <w:rPr>
          <w:rFonts w:ascii="Times New Roman" w:eastAsia="Times New Roman" w:hAnsi="Times New Roman" w:cs="Times New Roman"/>
          <w:b/>
          <w:bCs/>
          <w:sz w:val="24"/>
          <w:szCs w:val="24"/>
          <w:bdr w:val="none" w:sz="0" w:space="0" w:color="auto" w:frame="1"/>
          <w:shd w:val="clear" w:color="auto" w:fill="FFFFFF"/>
        </w:rPr>
        <w:t>2</w:t>
      </w:r>
      <w:r w:rsidRPr="004D2FCE">
        <w:rPr>
          <w:rFonts w:ascii="Times New Roman" w:eastAsia="Times New Roman" w:hAnsi="Times New Roman" w:cs="Times New Roman"/>
          <w:b/>
          <w:bCs/>
          <w:sz w:val="24"/>
          <w:szCs w:val="24"/>
          <w:bdr w:val="none" w:sz="0" w:space="0" w:color="auto" w:frame="1"/>
          <w:shd w:val="clear" w:color="auto" w:fill="FFFFFF"/>
        </w:rPr>
        <w:t>.</w:t>
      </w:r>
      <w:r w:rsidRPr="004D2FCE">
        <w:rPr>
          <w:rFonts w:ascii="Times New Roman" w:eastAsia="Times New Roman" w:hAnsi="Times New Roman" w:cs="Times New Roman"/>
          <w:sz w:val="24"/>
          <w:szCs w:val="24"/>
          <w:bdr w:val="dotted" w:sz="6" w:space="0" w:color="FEFEFE" w:frame="1"/>
          <w:shd w:val="clear" w:color="auto" w:fill="FFFFFF"/>
        </w:rPr>
        <w:t> </w:t>
      </w:r>
      <w:r w:rsidRPr="004D2FCE">
        <w:rPr>
          <w:rFonts w:ascii="Times New Roman" w:eastAsia="Times New Roman" w:hAnsi="Times New Roman" w:cs="Times New Roman"/>
          <w:sz w:val="24"/>
          <w:szCs w:val="24"/>
          <w:bdr w:val="none" w:sz="0" w:space="0" w:color="auto" w:frame="1"/>
          <w:shd w:val="clear" w:color="auto" w:fill="FFFFFF"/>
        </w:rPr>
        <w:t>Principalul suport pentru pacienții cu forme severe și critice de COVID-19 este corectarea hipoxemiei, la care este necesar să aibă acces rapid pacienții cu forme severe/critice.</w:t>
      </w:r>
    </w:p>
    <w:p w14:paraId="608CD486" w14:textId="77777777" w:rsidR="00022853" w:rsidRPr="004D2FCE" w:rsidRDefault="00022853" w:rsidP="00022853">
      <w:pPr>
        <w:spacing w:after="0" w:line="240" w:lineRule="auto"/>
        <w:ind w:left="72" w:right="72"/>
        <w:jc w:val="both"/>
        <w:rPr>
          <w:rFonts w:ascii="Times New Roman" w:eastAsia="Times New Roman" w:hAnsi="Times New Roman" w:cs="Times New Roman"/>
          <w:bCs/>
          <w:sz w:val="24"/>
          <w:szCs w:val="24"/>
          <w:bdr w:val="none" w:sz="0" w:space="0" w:color="auto" w:frame="1"/>
          <w:shd w:val="clear" w:color="auto" w:fill="FFFFFF"/>
        </w:rPr>
      </w:pPr>
    </w:p>
    <w:p w14:paraId="15C1FCC9" w14:textId="421B9617" w:rsidR="00022853" w:rsidRPr="004D2FCE" w:rsidRDefault="00022853" w:rsidP="00022853">
      <w:pPr>
        <w:spacing w:after="0" w:line="240" w:lineRule="auto"/>
        <w:ind w:left="72" w:right="72"/>
        <w:jc w:val="both"/>
        <w:rPr>
          <w:rFonts w:ascii="Times New Roman" w:eastAsia="Times New Roman" w:hAnsi="Times New Roman" w:cs="Times New Roman"/>
          <w:sz w:val="24"/>
          <w:szCs w:val="24"/>
          <w:bdr w:val="none" w:sz="0" w:space="0" w:color="auto" w:frame="1"/>
          <w:shd w:val="clear" w:color="auto" w:fill="FFFFFF"/>
        </w:rPr>
      </w:pPr>
      <w:r w:rsidRPr="004D2FCE">
        <w:rPr>
          <w:rFonts w:ascii="Times New Roman" w:eastAsia="Times New Roman" w:hAnsi="Times New Roman" w:cs="Times New Roman"/>
          <w:b/>
          <w:bCs/>
          <w:sz w:val="24"/>
          <w:szCs w:val="24"/>
          <w:bdr w:val="none" w:sz="0" w:space="0" w:color="auto" w:frame="1"/>
          <w:shd w:val="clear" w:color="auto" w:fill="FFFFFF"/>
        </w:rPr>
        <w:t>1</w:t>
      </w:r>
      <w:r w:rsidR="009B40C7">
        <w:rPr>
          <w:rFonts w:ascii="Times New Roman" w:eastAsia="Times New Roman" w:hAnsi="Times New Roman" w:cs="Times New Roman"/>
          <w:b/>
          <w:bCs/>
          <w:sz w:val="24"/>
          <w:szCs w:val="24"/>
          <w:bdr w:val="none" w:sz="0" w:space="0" w:color="auto" w:frame="1"/>
          <w:shd w:val="clear" w:color="auto" w:fill="FFFFFF"/>
        </w:rPr>
        <w:t>3</w:t>
      </w:r>
      <w:r w:rsidRPr="004D2FCE">
        <w:rPr>
          <w:rFonts w:ascii="Times New Roman" w:eastAsia="Times New Roman" w:hAnsi="Times New Roman" w:cs="Times New Roman"/>
          <w:b/>
          <w:bCs/>
          <w:sz w:val="24"/>
          <w:szCs w:val="24"/>
          <w:bdr w:val="none" w:sz="0" w:space="0" w:color="auto" w:frame="1"/>
          <w:shd w:val="clear" w:color="auto" w:fill="FFFFFF"/>
        </w:rPr>
        <w:t>.</w:t>
      </w:r>
      <w:r w:rsidRPr="004D2FCE">
        <w:rPr>
          <w:rFonts w:ascii="Times New Roman" w:eastAsia="Times New Roman" w:hAnsi="Times New Roman" w:cs="Times New Roman"/>
          <w:sz w:val="24"/>
          <w:szCs w:val="24"/>
          <w:bdr w:val="dotted" w:sz="6" w:space="0" w:color="FEFEFE" w:frame="1"/>
          <w:shd w:val="clear" w:color="auto" w:fill="FFFFFF"/>
        </w:rPr>
        <w:t> </w:t>
      </w:r>
      <w:r w:rsidRPr="004D2FCE">
        <w:rPr>
          <w:rFonts w:ascii="Times New Roman" w:eastAsia="Times New Roman" w:hAnsi="Times New Roman" w:cs="Times New Roman"/>
          <w:sz w:val="24"/>
          <w:szCs w:val="24"/>
          <w:bdr w:val="none" w:sz="0" w:space="0" w:color="auto" w:frame="1"/>
          <w:shd w:val="clear" w:color="auto" w:fill="FFFFFF"/>
        </w:rPr>
        <w:t>Colaborarea dintre medici din diverse specialități medicale este necesară pentru a putea îngriji manifestările variate/complexe ale COVID-19.</w:t>
      </w:r>
    </w:p>
    <w:p w14:paraId="2911D352" w14:textId="77777777" w:rsidR="00022853" w:rsidRPr="004D2FCE" w:rsidRDefault="00022853" w:rsidP="00022853">
      <w:pPr>
        <w:spacing w:after="0" w:line="240" w:lineRule="auto"/>
        <w:ind w:left="72" w:right="72"/>
        <w:jc w:val="both"/>
        <w:rPr>
          <w:rFonts w:ascii="Times New Roman" w:eastAsia="Times New Roman" w:hAnsi="Times New Roman" w:cs="Times New Roman"/>
          <w:bCs/>
          <w:sz w:val="24"/>
          <w:szCs w:val="24"/>
          <w:bdr w:val="none" w:sz="0" w:space="0" w:color="auto" w:frame="1"/>
          <w:shd w:val="clear" w:color="auto" w:fill="FFFFFF"/>
        </w:rPr>
      </w:pPr>
    </w:p>
    <w:p w14:paraId="2BE4CBFA" w14:textId="0BB725F1" w:rsidR="00022853" w:rsidRPr="004D2FCE" w:rsidRDefault="00022853" w:rsidP="00022853">
      <w:pPr>
        <w:spacing w:after="0" w:line="240" w:lineRule="auto"/>
        <w:ind w:left="72" w:right="72"/>
        <w:jc w:val="both"/>
        <w:rPr>
          <w:rFonts w:ascii="Times New Roman" w:eastAsia="Times New Roman" w:hAnsi="Times New Roman" w:cs="Times New Roman"/>
          <w:sz w:val="24"/>
          <w:szCs w:val="24"/>
          <w:bdr w:val="none" w:sz="0" w:space="0" w:color="auto" w:frame="1"/>
          <w:shd w:val="clear" w:color="auto" w:fill="FFFFFF"/>
        </w:rPr>
      </w:pPr>
      <w:r w:rsidRPr="004D2FCE">
        <w:rPr>
          <w:rFonts w:ascii="Times New Roman" w:eastAsia="Times New Roman" w:hAnsi="Times New Roman" w:cs="Times New Roman"/>
          <w:b/>
          <w:bCs/>
          <w:sz w:val="24"/>
          <w:szCs w:val="24"/>
          <w:bdr w:val="none" w:sz="0" w:space="0" w:color="auto" w:frame="1"/>
          <w:shd w:val="clear" w:color="auto" w:fill="FFFFFF"/>
        </w:rPr>
        <w:t>1</w:t>
      </w:r>
      <w:r w:rsidR="009B40C7">
        <w:rPr>
          <w:rFonts w:ascii="Times New Roman" w:eastAsia="Times New Roman" w:hAnsi="Times New Roman" w:cs="Times New Roman"/>
          <w:b/>
          <w:bCs/>
          <w:sz w:val="24"/>
          <w:szCs w:val="24"/>
          <w:bdr w:val="none" w:sz="0" w:space="0" w:color="auto" w:frame="1"/>
          <w:shd w:val="clear" w:color="auto" w:fill="FFFFFF"/>
        </w:rPr>
        <w:t>4</w:t>
      </w:r>
      <w:r w:rsidRPr="004D2FCE">
        <w:rPr>
          <w:rFonts w:ascii="Times New Roman" w:eastAsia="Times New Roman" w:hAnsi="Times New Roman" w:cs="Times New Roman"/>
          <w:b/>
          <w:bCs/>
          <w:sz w:val="24"/>
          <w:szCs w:val="24"/>
          <w:bdr w:val="none" w:sz="0" w:space="0" w:color="auto" w:frame="1"/>
          <w:shd w:val="clear" w:color="auto" w:fill="FFFFFF"/>
        </w:rPr>
        <w:t>.</w:t>
      </w:r>
      <w:r w:rsidRPr="004D2FCE">
        <w:rPr>
          <w:rFonts w:ascii="Times New Roman" w:eastAsia="Times New Roman" w:hAnsi="Times New Roman" w:cs="Times New Roman"/>
          <w:sz w:val="24"/>
          <w:szCs w:val="24"/>
          <w:bdr w:val="dotted" w:sz="6" w:space="0" w:color="FEFEFE" w:frame="1"/>
          <w:shd w:val="clear" w:color="auto" w:fill="FFFFFF"/>
        </w:rPr>
        <w:t> </w:t>
      </w:r>
      <w:r w:rsidRPr="004D2FCE">
        <w:rPr>
          <w:rFonts w:ascii="Times New Roman" w:eastAsia="Times New Roman" w:hAnsi="Times New Roman" w:cs="Times New Roman"/>
          <w:sz w:val="24"/>
          <w:szCs w:val="24"/>
          <w:bdr w:val="none" w:sz="0" w:space="0" w:color="auto" w:frame="1"/>
          <w:shd w:val="clear" w:color="auto" w:fill="FFFFFF"/>
        </w:rPr>
        <w:t>Utilizarea de antibiotice și</w:t>
      </w:r>
      <w:r w:rsidR="00CC56DA" w:rsidRPr="004D2FCE">
        <w:rPr>
          <w:rFonts w:ascii="Times New Roman" w:eastAsia="Times New Roman" w:hAnsi="Times New Roman" w:cs="Times New Roman"/>
          <w:sz w:val="24"/>
          <w:szCs w:val="24"/>
          <w:bdr w:val="none" w:sz="0" w:space="0" w:color="auto" w:frame="1"/>
          <w:shd w:val="clear" w:color="auto" w:fill="FFFFFF"/>
        </w:rPr>
        <w:t xml:space="preserve"> </w:t>
      </w:r>
      <w:r w:rsidRPr="004D2FCE">
        <w:rPr>
          <w:rFonts w:ascii="Times New Roman" w:eastAsia="Times New Roman" w:hAnsi="Times New Roman" w:cs="Times New Roman"/>
          <w:sz w:val="24"/>
          <w:szCs w:val="24"/>
          <w:bdr w:val="none" w:sz="0" w:space="0" w:color="auto" w:frame="1"/>
          <w:shd w:val="clear" w:color="auto" w:fill="FFFFFF"/>
        </w:rPr>
        <w:t xml:space="preserve">corticoizi la </w:t>
      </w:r>
      <w:r w:rsidR="00445815" w:rsidRPr="004D2FCE">
        <w:rPr>
          <w:rFonts w:ascii="Times New Roman" w:eastAsia="Times New Roman" w:hAnsi="Times New Roman" w:cs="Times New Roman"/>
          <w:sz w:val="24"/>
          <w:szCs w:val="24"/>
          <w:bdr w:val="none" w:sz="0" w:space="0" w:color="auto" w:frame="1"/>
          <w:shd w:val="clear" w:color="auto" w:fill="FFFFFF"/>
        </w:rPr>
        <w:t xml:space="preserve">pacienții cu forme ușoare de boală, monitorizați la </w:t>
      </w:r>
      <w:r w:rsidRPr="004D2FCE">
        <w:rPr>
          <w:rFonts w:ascii="Times New Roman" w:eastAsia="Times New Roman" w:hAnsi="Times New Roman" w:cs="Times New Roman"/>
          <w:sz w:val="24"/>
          <w:szCs w:val="24"/>
          <w:bdr w:val="none" w:sz="0" w:space="0" w:color="auto" w:frame="1"/>
          <w:shd w:val="clear" w:color="auto" w:fill="FFFFFF"/>
        </w:rPr>
        <w:t xml:space="preserve">domiciliu </w:t>
      </w:r>
      <w:r w:rsidR="00CC56DA" w:rsidRPr="004D2FCE">
        <w:rPr>
          <w:rFonts w:ascii="Times New Roman" w:eastAsia="Times New Roman" w:hAnsi="Times New Roman" w:cs="Times New Roman"/>
          <w:sz w:val="24"/>
          <w:szCs w:val="24"/>
          <w:bdr w:val="none" w:sz="0" w:space="0" w:color="auto" w:frame="1"/>
          <w:shd w:val="clear" w:color="auto" w:fill="FFFFFF"/>
        </w:rPr>
        <w:t>este contraindicată</w:t>
      </w:r>
      <w:r w:rsidR="00445815" w:rsidRPr="004D2FCE">
        <w:rPr>
          <w:rFonts w:ascii="Times New Roman" w:eastAsia="Times New Roman" w:hAnsi="Times New Roman" w:cs="Times New Roman"/>
          <w:sz w:val="24"/>
          <w:szCs w:val="24"/>
          <w:bdr w:val="none" w:sz="0" w:space="0" w:color="auto" w:frame="1"/>
          <w:shd w:val="clear" w:color="auto" w:fill="FFFFFF"/>
        </w:rPr>
        <w:t xml:space="preserve"> și ineficentă;</w:t>
      </w:r>
      <w:r w:rsidRPr="004D2FCE">
        <w:rPr>
          <w:rFonts w:ascii="Times New Roman" w:eastAsia="Times New Roman" w:hAnsi="Times New Roman" w:cs="Times New Roman"/>
          <w:sz w:val="24"/>
          <w:szCs w:val="24"/>
          <w:bdr w:val="none" w:sz="0" w:space="0" w:color="auto" w:frame="1"/>
          <w:shd w:val="clear" w:color="auto" w:fill="FFFFFF"/>
        </w:rPr>
        <w:t xml:space="preserve"> </w:t>
      </w:r>
      <w:r w:rsidR="00445815" w:rsidRPr="004D2FCE">
        <w:rPr>
          <w:rFonts w:ascii="Times New Roman" w:eastAsia="Times New Roman" w:hAnsi="Times New Roman" w:cs="Times New Roman"/>
          <w:sz w:val="24"/>
          <w:szCs w:val="24"/>
          <w:bdr w:val="none" w:sz="0" w:space="0" w:color="auto" w:frame="1"/>
          <w:shd w:val="clear" w:color="auto" w:fill="FFFFFF"/>
        </w:rPr>
        <w:t xml:space="preserve">aceasta poate avea </w:t>
      </w:r>
      <w:r w:rsidRPr="004D2FCE">
        <w:rPr>
          <w:rFonts w:ascii="Times New Roman" w:eastAsia="Times New Roman" w:hAnsi="Times New Roman" w:cs="Times New Roman"/>
          <w:sz w:val="24"/>
          <w:szCs w:val="24"/>
          <w:bdr w:val="none" w:sz="0" w:space="0" w:color="auto" w:frame="1"/>
          <w:shd w:val="clear" w:color="auto" w:fill="FFFFFF"/>
        </w:rPr>
        <w:t>consecințe nedorite asupra evoluției pacientului, care poate dezvolta efecte colaterale ale administrării de antibiotice și poate avea o evoluție prelungită a bolii.</w:t>
      </w:r>
    </w:p>
    <w:p w14:paraId="4A22F451" w14:textId="77777777" w:rsidR="00022853" w:rsidRPr="004D2FCE" w:rsidRDefault="00022853" w:rsidP="00022853">
      <w:pPr>
        <w:spacing w:after="0" w:line="240" w:lineRule="auto"/>
        <w:ind w:left="72" w:right="72"/>
        <w:jc w:val="both"/>
        <w:rPr>
          <w:rFonts w:ascii="Times New Roman" w:eastAsia="Times New Roman" w:hAnsi="Times New Roman" w:cs="Times New Roman"/>
          <w:sz w:val="24"/>
          <w:szCs w:val="24"/>
          <w:bdr w:val="none" w:sz="0" w:space="0" w:color="auto" w:frame="1"/>
          <w:shd w:val="clear" w:color="auto" w:fill="FFFFFF"/>
        </w:rPr>
      </w:pPr>
    </w:p>
    <w:p w14:paraId="3A039C65" w14:textId="77777777" w:rsidR="00022853" w:rsidRPr="004D2FCE" w:rsidRDefault="00022853" w:rsidP="00022853">
      <w:pPr>
        <w:spacing w:after="0" w:line="240" w:lineRule="auto"/>
        <w:ind w:left="72" w:right="72"/>
        <w:jc w:val="both"/>
        <w:rPr>
          <w:rFonts w:ascii="Times New Roman" w:eastAsia="Times New Roman" w:hAnsi="Times New Roman" w:cs="Times New Roman"/>
          <w:b/>
          <w:sz w:val="24"/>
          <w:szCs w:val="24"/>
          <w:bdr w:val="none" w:sz="0" w:space="0" w:color="auto" w:frame="1"/>
          <w:shd w:val="clear" w:color="auto" w:fill="FFFFFF"/>
        </w:rPr>
      </w:pPr>
      <w:r w:rsidRPr="004D2FCE">
        <w:rPr>
          <w:rFonts w:ascii="Times New Roman" w:eastAsia="Times New Roman" w:hAnsi="Times New Roman" w:cs="Times New Roman"/>
          <w:b/>
          <w:sz w:val="24"/>
          <w:szCs w:val="24"/>
          <w:bdr w:val="none" w:sz="0" w:space="0" w:color="auto" w:frame="1"/>
          <w:shd w:val="clear" w:color="auto" w:fill="FFFFFF"/>
        </w:rPr>
        <w:t>Recomandări particulare legate de cazurile pediatrice</w:t>
      </w:r>
    </w:p>
    <w:p w14:paraId="36987C5F" w14:textId="77777777" w:rsidR="00022853" w:rsidRPr="004D2FCE" w:rsidRDefault="00022853" w:rsidP="00022853">
      <w:pPr>
        <w:spacing w:after="0" w:line="240" w:lineRule="auto"/>
        <w:ind w:left="72" w:right="72"/>
        <w:jc w:val="both"/>
        <w:rPr>
          <w:rFonts w:ascii="Times New Roman" w:eastAsia="Times New Roman" w:hAnsi="Times New Roman" w:cs="Times New Roman"/>
          <w:sz w:val="24"/>
          <w:szCs w:val="24"/>
          <w:bdr w:val="none" w:sz="0" w:space="0" w:color="auto" w:frame="1"/>
          <w:shd w:val="clear" w:color="auto" w:fill="FFFFFF"/>
        </w:rPr>
      </w:pPr>
    </w:p>
    <w:p w14:paraId="01443DED" w14:textId="2E82E59D" w:rsidR="00022853" w:rsidRPr="004D2FCE" w:rsidRDefault="00AF7DCC" w:rsidP="00106FDE">
      <w:pPr>
        <w:spacing w:after="0" w:line="240" w:lineRule="auto"/>
        <w:ind w:left="72" w:right="72"/>
        <w:jc w:val="both"/>
        <w:rPr>
          <w:rFonts w:ascii="Times New Roman" w:eastAsia="Times New Roman" w:hAnsi="Times New Roman" w:cs="Times New Roman"/>
          <w:sz w:val="24"/>
          <w:szCs w:val="24"/>
          <w:bdr w:val="none" w:sz="0" w:space="0" w:color="auto" w:frame="1"/>
          <w:shd w:val="clear" w:color="auto" w:fill="FFFFFF"/>
        </w:rPr>
      </w:pPr>
      <w:r w:rsidRPr="004D2FCE">
        <w:rPr>
          <w:rFonts w:ascii="Times New Roman" w:eastAsia="Times New Roman" w:hAnsi="Times New Roman" w:cs="Times New Roman"/>
          <w:b/>
          <w:bCs/>
          <w:sz w:val="24"/>
          <w:szCs w:val="24"/>
          <w:bdr w:val="none" w:sz="0" w:space="0" w:color="auto" w:frame="1"/>
          <w:shd w:val="clear" w:color="auto" w:fill="FFFFFF"/>
        </w:rPr>
        <w:t>1.P</w:t>
      </w:r>
      <w:r w:rsidR="00022853" w:rsidRPr="004D2FCE">
        <w:rPr>
          <w:rFonts w:ascii="Times New Roman" w:eastAsia="Times New Roman" w:hAnsi="Times New Roman" w:cs="Times New Roman"/>
          <w:sz w:val="24"/>
          <w:szCs w:val="24"/>
          <w:bdr w:val="dotted" w:sz="6" w:space="0" w:color="FEFEFE" w:frame="1"/>
          <w:shd w:val="clear" w:color="auto" w:fill="FFFFFF"/>
        </w:rPr>
        <w:t> </w:t>
      </w:r>
      <w:r w:rsidR="00022853" w:rsidRPr="004D2FCE">
        <w:rPr>
          <w:rFonts w:ascii="Times New Roman" w:eastAsia="Times New Roman" w:hAnsi="Times New Roman" w:cs="Times New Roman"/>
          <w:sz w:val="24"/>
          <w:szCs w:val="24"/>
          <w:bdr w:val="none" w:sz="0" w:space="0" w:color="auto" w:frame="1"/>
          <w:shd w:val="clear" w:color="auto" w:fill="FFFFFF"/>
        </w:rPr>
        <w:t>Infecția cu SARS-CoV-2 este, în general, mai ușoară la copii decât la adulți și o proporție substanțială a copiilor prezintă infecție asimptomatică.</w:t>
      </w:r>
    </w:p>
    <w:p w14:paraId="05B8A13A" w14:textId="77777777" w:rsidR="00022853" w:rsidRPr="004D2FCE" w:rsidRDefault="00022853" w:rsidP="00022853">
      <w:pPr>
        <w:spacing w:after="0" w:line="240" w:lineRule="auto"/>
        <w:ind w:left="72" w:right="72"/>
        <w:jc w:val="both"/>
        <w:rPr>
          <w:rFonts w:ascii="Times New Roman" w:eastAsia="Times New Roman" w:hAnsi="Times New Roman" w:cs="Times New Roman"/>
          <w:b/>
          <w:bCs/>
          <w:sz w:val="24"/>
          <w:szCs w:val="24"/>
          <w:bdr w:val="none" w:sz="0" w:space="0" w:color="auto" w:frame="1"/>
          <w:shd w:val="clear" w:color="auto" w:fill="FFFFFF"/>
        </w:rPr>
      </w:pPr>
    </w:p>
    <w:p w14:paraId="4D54C90C" w14:textId="5D3795AE" w:rsidR="00AF7DCC" w:rsidRPr="004D2FCE" w:rsidRDefault="00106FDE" w:rsidP="00022853">
      <w:pPr>
        <w:spacing w:after="0" w:line="240" w:lineRule="auto"/>
        <w:ind w:left="72" w:right="72"/>
        <w:jc w:val="both"/>
        <w:rPr>
          <w:rFonts w:ascii="Times New Roman" w:eastAsia="Times New Roman" w:hAnsi="Times New Roman" w:cs="Times New Roman"/>
          <w:sz w:val="24"/>
          <w:szCs w:val="24"/>
          <w:bdr w:val="none" w:sz="0" w:space="0" w:color="auto" w:frame="1"/>
          <w:shd w:val="clear" w:color="auto" w:fill="FFFFFF"/>
        </w:rPr>
      </w:pPr>
      <w:r w:rsidRPr="004D2FCE">
        <w:rPr>
          <w:rFonts w:ascii="Times New Roman" w:eastAsia="Times New Roman" w:hAnsi="Times New Roman" w:cs="Times New Roman"/>
          <w:b/>
          <w:bCs/>
          <w:sz w:val="24"/>
          <w:szCs w:val="24"/>
          <w:bdr w:val="none" w:sz="0" w:space="0" w:color="auto" w:frame="1"/>
          <w:shd w:val="clear" w:color="auto" w:fill="FFFFFF"/>
        </w:rPr>
        <w:t>2</w:t>
      </w:r>
      <w:r w:rsidR="00AF7DCC" w:rsidRPr="004D2FCE">
        <w:rPr>
          <w:rFonts w:ascii="Times New Roman" w:eastAsia="Times New Roman" w:hAnsi="Times New Roman" w:cs="Times New Roman"/>
          <w:b/>
          <w:bCs/>
          <w:sz w:val="24"/>
          <w:szCs w:val="24"/>
          <w:bdr w:val="none" w:sz="0" w:space="0" w:color="auto" w:frame="1"/>
          <w:shd w:val="clear" w:color="auto" w:fill="FFFFFF"/>
        </w:rPr>
        <w:t>.P</w:t>
      </w:r>
      <w:r w:rsidR="00022853" w:rsidRPr="004D2FCE">
        <w:rPr>
          <w:rFonts w:ascii="Times New Roman" w:eastAsia="Times New Roman" w:hAnsi="Times New Roman" w:cs="Times New Roman"/>
          <w:sz w:val="24"/>
          <w:szCs w:val="24"/>
          <w:bdr w:val="dotted" w:sz="6" w:space="0" w:color="FEFEFE" w:frame="1"/>
          <w:shd w:val="clear" w:color="auto" w:fill="FFFFFF"/>
        </w:rPr>
        <w:t> </w:t>
      </w:r>
      <w:r w:rsidR="00022853" w:rsidRPr="004D2FCE">
        <w:rPr>
          <w:rFonts w:ascii="Times New Roman" w:eastAsia="Times New Roman" w:hAnsi="Times New Roman" w:cs="Times New Roman"/>
          <w:sz w:val="24"/>
          <w:szCs w:val="24"/>
          <w:bdr w:val="none" w:sz="0" w:space="0" w:color="auto" w:frame="1"/>
          <w:shd w:val="clear" w:color="auto" w:fill="FFFFFF"/>
        </w:rPr>
        <w:t>Forme de severitate ale infecției cu SARS-CoV-2 la copil:</w:t>
      </w:r>
    </w:p>
    <w:p w14:paraId="623B3E1F" w14:textId="61EFF711" w:rsidR="00AF7DCC" w:rsidRPr="004D2FCE" w:rsidRDefault="00106FDE" w:rsidP="004B50B4">
      <w:pPr>
        <w:pStyle w:val="ListParagraph"/>
        <w:numPr>
          <w:ilvl w:val="0"/>
          <w:numId w:val="4"/>
        </w:numPr>
        <w:spacing w:after="0" w:line="240" w:lineRule="auto"/>
        <w:ind w:right="72" w:hanging="252"/>
        <w:jc w:val="both"/>
        <w:rPr>
          <w:rFonts w:ascii="Times New Roman" w:eastAsia="Times New Roman" w:hAnsi="Times New Roman" w:cs="Times New Roman"/>
          <w:sz w:val="24"/>
          <w:szCs w:val="24"/>
          <w:bdr w:val="none" w:sz="0" w:space="0" w:color="auto" w:frame="1"/>
          <w:shd w:val="clear" w:color="auto" w:fill="FFFFFF"/>
        </w:rPr>
      </w:pPr>
      <w:r w:rsidRPr="004D2FCE">
        <w:rPr>
          <w:rFonts w:ascii="Times New Roman" w:eastAsia="Times New Roman" w:hAnsi="Times New Roman" w:cs="Times New Roman"/>
          <w:sz w:val="24"/>
          <w:szCs w:val="24"/>
          <w:u w:val="single"/>
          <w:bdr w:val="none" w:sz="0" w:space="0" w:color="auto" w:frame="1"/>
          <w:shd w:val="clear" w:color="auto" w:fill="FFFFFF"/>
        </w:rPr>
        <w:t>F</w:t>
      </w:r>
      <w:r w:rsidR="00022853" w:rsidRPr="004D2FCE">
        <w:rPr>
          <w:rFonts w:ascii="Times New Roman" w:eastAsia="Times New Roman" w:hAnsi="Times New Roman" w:cs="Times New Roman"/>
          <w:sz w:val="24"/>
          <w:szCs w:val="24"/>
          <w:u w:val="single"/>
          <w:bdr w:val="none" w:sz="0" w:space="0" w:color="auto" w:frame="1"/>
          <w:shd w:val="clear" w:color="auto" w:fill="FFFFFF"/>
        </w:rPr>
        <w:t>orma ușoară</w:t>
      </w:r>
      <w:r w:rsidR="00022853" w:rsidRPr="004D2FCE">
        <w:rPr>
          <w:rFonts w:ascii="Times New Roman" w:eastAsia="Times New Roman" w:hAnsi="Times New Roman" w:cs="Times New Roman"/>
          <w:sz w:val="24"/>
          <w:szCs w:val="24"/>
          <w:bdr w:val="none" w:sz="0" w:space="0" w:color="auto" w:frame="1"/>
          <w:shd w:val="clear" w:color="auto" w:fill="FFFFFF"/>
        </w:rPr>
        <w:t>: simptome generale și/sau de tract respirator superior, fără manifestări evocatorii de pneumonie, fără afectare pulmonară;</w:t>
      </w:r>
    </w:p>
    <w:p w14:paraId="2ADCCD9B" w14:textId="10BDE9EB" w:rsidR="00AF7DCC" w:rsidRPr="004D2FCE" w:rsidRDefault="00106FDE" w:rsidP="004B50B4">
      <w:pPr>
        <w:pStyle w:val="ListParagraph"/>
        <w:numPr>
          <w:ilvl w:val="0"/>
          <w:numId w:val="4"/>
        </w:numPr>
        <w:spacing w:after="0" w:line="240" w:lineRule="auto"/>
        <w:ind w:right="72" w:hanging="252"/>
        <w:jc w:val="both"/>
        <w:rPr>
          <w:rFonts w:ascii="Times New Roman" w:eastAsia="Times New Roman" w:hAnsi="Times New Roman" w:cs="Times New Roman"/>
          <w:sz w:val="24"/>
          <w:szCs w:val="24"/>
          <w:bdr w:val="none" w:sz="0" w:space="0" w:color="auto" w:frame="1"/>
          <w:shd w:val="clear" w:color="auto" w:fill="FFFFFF"/>
        </w:rPr>
      </w:pPr>
      <w:r w:rsidRPr="004D2FCE">
        <w:rPr>
          <w:rFonts w:ascii="Times New Roman" w:eastAsia="Times New Roman" w:hAnsi="Times New Roman" w:cs="Times New Roman"/>
          <w:sz w:val="24"/>
          <w:szCs w:val="24"/>
          <w:u w:val="single"/>
          <w:bdr w:val="none" w:sz="0" w:space="0" w:color="auto" w:frame="1"/>
          <w:shd w:val="clear" w:color="auto" w:fill="FFFFFF"/>
        </w:rPr>
        <w:t>F</w:t>
      </w:r>
      <w:r w:rsidR="00022853" w:rsidRPr="004D2FCE">
        <w:rPr>
          <w:rFonts w:ascii="Times New Roman" w:eastAsia="Times New Roman" w:hAnsi="Times New Roman" w:cs="Times New Roman"/>
          <w:sz w:val="24"/>
          <w:szCs w:val="24"/>
          <w:u w:val="single"/>
          <w:bdr w:val="none" w:sz="0" w:space="0" w:color="auto" w:frame="1"/>
          <w:shd w:val="clear" w:color="auto" w:fill="FFFFFF"/>
        </w:rPr>
        <w:t>orma medie</w:t>
      </w:r>
      <w:r w:rsidR="00022853" w:rsidRPr="004D2FCE">
        <w:rPr>
          <w:rFonts w:ascii="Times New Roman" w:eastAsia="Times New Roman" w:hAnsi="Times New Roman" w:cs="Times New Roman"/>
          <w:sz w:val="24"/>
          <w:szCs w:val="24"/>
          <w:bdr w:val="none" w:sz="0" w:space="0" w:color="auto" w:frame="1"/>
          <w:shd w:val="clear" w:color="auto" w:fill="FFFFFF"/>
        </w:rPr>
        <w:t>: pacienți cu pneumonie confirmată imagistic, dar fără hipoxemie (dacă nu există afectare respiratorie anterioară bolii actuale);</w:t>
      </w:r>
    </w:p>
    <w:p w14:paraId="6FAADEAC" w14:textId="4A106264" w:rsidR="00AF7DCC" w:rsidRPr="004D2FCE" w:rsidRDefault="00106FDE" w:rsidP="004B50B4">
      <w:pPr>
        <w:pStyle w:val="ListParagraph"/>
        <w:numPr>
          <w:ilvl w:val="0"/>
          <w:numId w:val="4"/>
        </w:numPr>
        <w:spacing w:after="0" w:line="240" w:lineRule="auto"/>
        <w:ind w:right="72" w:hanging="252"/>
        <w:jc w:val="both"/>
        <w:rPr>
          <w:rFonts w:ascii="Times New Roman" w:eastAsia="Times New Roman" w:hAnsi="Times New Roman" w:cs="Times New Roman"/>
          <w:sz w:val="24"/>
          <w:szCs w:val="24"/>
          <w:bdr w:val="none" w:sz="0" w:space="0" w:color="auto" w:frame="1"/>
          <w:shd w:val="clear" w:color="auto" w:fill="FFFFFF"/>
        </w:rPr>
      </w:pPr>
      <w:r w:rsidRPr="004D2FCE">
        <w:rPr>
          <w:rFonts w:ascii="Times New Roman" w:eastAsia="Times New Roman" w:hAnsi="Times New Roman" w:cs="Times New Roman"/>
          <w:sz w:val="24"/>
          <w:szCs w:val="24"/>
          <w:u w:val="single"/>
          <w:bdr w:val="none" w:sz="0" w:space="0" w:color="auto" w:frame="1"/>
          <w:shd w:val="clear" w:color="auto" w:fill="FFFFFF"/>
        </w:rPr>
        <w:t>F</w:t>
      </w:r>
      <w:r w:rsidR="00022853" w:rsidRPr="004D2FCE">
        <w:rPr>
          <w:rFonts w:ascii="Times New Roman" w:eastAsia="Times New Roman" w:hAnsi="Times New Roman" w:cs="Times New Roman"/>
          <w:sz w:val="24"/>
          <w:szCs w:val="24"/>
          <w:u w:val="single"/>
          <w:bdr w:val="none" w:sz="0" w:space="0" w:color="auto" w:frame="1"/>
          <w:shd w:val="clear" w:color="auto" w:fill="FFFFFF"/>
        </w:rPr>
        <w:t>orma severă</w:t>
      </w:r>
      <w:r w:rsidR="00E01DF5" w:rsidRPr="004D2FCE">
        <w:rPr>
          <w:rFonts w:ascii="Times New Roman" w:eastAsia="Times New Roman" w:hAnsi="Times New Roman" w:cs="Times New Roman"/>
          <w:sz w:val="24"/>
          <w:szCs w:val="24"/>
          <w:bdr w:val="none" w:sz="0" w:space="0" w:color="auto" w:frame="1"/>
          <w:shd w:val="clear" w:color="auto" w:fill="FFFFFF"/>
        </w:rPr>
        <w:t>: detresă respiratorie cu SaO</w:t>
      </w:r>
      <w:r w:rsidR="00022853" w:rsidRPr="004D2FCE">
        <w:rPr>
          <w:rFonts w:ascii="Times New Roman" w:eastAsia="Times New Roman" w:hAnsi="Times New Roman" w:cs="Times New Roman"/>
          <w:sz w:val="24"/>
          <w:szCs w:val="24"/>
          <w:bdr w:val="none" w:sz="0" w:space="0" w:color="auto" w:frame="1"/>
          <w:shd w:val="clear" w:color="auto" w:fill="FFFFFF"/>
          <w:vertAlign w:val="subscript"/>
        </w:rPr>
        <w:t>2</w:t>
      </w:r>
      <w:r w:rsidR="00022853" w:rsidRPr="004D2FCE">
        <w:rPr>
          <w:rFonts w:ascii="Times New Roman" w:eastAsia="Times New Roman" w:hAnsi="Times New Roman" w:cs="Times New Roman"/>
          <w:sz w:val="24"/>
          <w:szCs w:val="24"/>
          <w:bdr w:val="none" w:sz="0" w:space="0" w:color="auto" w:frame="1"/>
          <w:shd w:val="clear" w:color="auto" w:fill="FFFFFF"/>
        </w:rPr>
        <w:t xml:space="preserve"> sub 94% în aerul atmosferic și anomalii imagistice de afectare pulmonară;</w:t>
      </w:r>
    </w:p>
    <w:p w14:paraId="170DE3AF" w14:textId="73A0CDFD" w:rsidR="00022853" w:rsidRPr="004D2FCE" w:rsidRDefault="00106FDE" w:rsidP="004B50B4">
      <w:pPr>
        <w:pStyle w:val="ListParagraph"/>
        <w:numPr>
          <w:ilvl w:val="0"/>
          <w:numId w:val="4"/>
        </w:numPr>
        <w:spacing w:after="0" w:line="240" w:lineRule="auto"/>
        <w:ind w:right="72" w:hanging="252"/>
        <w:jc w:val="both"/>
        <w:rPr>
          <w:rFonts w:ascii="Times New Roman" w:eastAsia="Times New Roman" w:hAnsi="Times New Roman" w:cs="Times New Roman"/>
          <w:sz w:val="24"/>
          <w:szCs w:val="24"/>
          <w:bdr w:val="none" w:sz="0" w:space="0" w:color="auto" w:frame="1"/>
          <w:shd w:val="clear" w:color="auto" w:fill="FFFFFF"/>
        </w:rPr>
      </w:pPr>
      <w:r w:rsidRPr="004D2FCE">
        <w:rPr>
          <w:rFonts w:ascii="Times New Roman" w:eastAsia="Times New Roman" w:hAnsi="Times New Roman" w:cs="Times New Roman"/>
          <w:sz w:val="24"/>
          <w:szCs w:val="24"/>
          <w:u w:val="single"/>
          <w:bdr w:val="none" w:sz="0" w:space="0" w:color="auto" w:frame="1"/>
          <w:shd w:val="clear" w:color="auto" w:fill="FFFFFF"/>
        </w:rPr>
        <w:t>F</w:t>
      </w:r>
      <w:r w:rsidR="00022853" w:rsidRPr="004D2FCE">
        <w:rPr>
          <w:rFonts w:ascii="Times New Roman" w:eastAsia="Times New Roman" w:hAnsi="Times New Roman" w:cs="Times New Roman"/>
          <w:sz w:val="24"/>
          <w:szCs w:val="24"/>
          <w:u w:val="single"/>
          <w:bdr w:val="none" w:sz="0" w:space="0" w:color="auto" w:frame="1"/>
          <w:shd w:val="clear" w:color="auto" w:fill="FFFFFF"/>
        </w:rPr>
        <w:t>orma critică</w:t>
      </w:r>
      <w:r w:rsidR="00022853" w:rsidRPr="004D2FCE">
        <w:rPr>
          <w:rFonts w:ascii="Times New Roman" w:eastAsia="Times New Roman" w:hAnsi="Times New Roman" w:cs="Times New Roman"/>
          <w:sz w:val="24"/>
          <w:szCs w:val="24"/>
          <w:bdr w:val="none" w:sz="0" w:space="0" w:color="auto" w:frame="1"/>
          <w:shd w:val="clear" w:color="auto" w:fill="FFFFFF"/>
        </w:rPr>
        <w:t>: pacienți care prezintă insuficiență respiratorie severă cu necesar de suport ventilator, șoc septic și/sau disfuncție multiplă de organe.</w:t>
      </w:r>
    </w:p>
    <w:p w14:paraId="7989C9AD" w14:textId="77777777" w:rsidR="00022853" w:rsidRPr="004D2FCE" w:rsidRDefault="00022853" w:rsidP="00022853">
      <w:pPr>
        <w:spacing w:after="0" w:line="240" w:lineRule="auto"/>
        <w:ind w:left="72" w:right="72"/>
        <w:jc w:val="both"/>
        <w:rPr>
          <w:rFonts w:ascii="Times New Roman" w:eastAsia="Times New Roman" w:hAnsi="Times New Roman" w:cs="Times New Roman"/>
          <w:b/>
          <w:bCs/>
          <w:sz w:val="24"/>
          <w:szCs w:val="24"/>
          <w:bdr w:val="none" w:sz="0" w:space="0" w:color="auto" w:frame="1"/>
          <w:shd w:val="clear" w:color="auto" w:fill="FFFFFF"/>
        </w:rPr>
      </w:pPr>
    </w:p>
    <w:p w14:paraId="360AF11D" w14:textId="1E7A45C1" w:rsidR="00022853" w:rsidRPr="004D2FCE" w:rsidRDefault="00106FDE" w:rsidP="00022853">
      <w:pPr>
        <w:spacing w:after="0" w:line="240" w:lineRule="auto"/>
        <w:ind w:left="72" w:right="72"/>
        <w:jc w:val="both"/>
        <w:rPr>
          <w:rFonts w:ascii="Times New Roman" w:eastAsia="Times New Roman" w:hAnsi="Times New Roman" w:cs="Times New Roman"/>
          <w:sz w:val="24"/>
          <w:szCs w:val="24"/>
          <w:bdr w:val="none" w:sz="0" w:space="0" w:color="auto" w:frame="1"/>
          <w:shd w:val="clear" w:color="auto" w:fill="FFFFFF"/>
        </w:rPr>
      </w:pPr>
      <w:r w:rsidRPr="004D2FCE">
        <w:rPr>
          <w:rFonts w:ascii="Times New Roman" w:eastAsia="Times New Roman" w:hAnsi="Times New Roman" w:cs="Times New Roman"/>
          <w:b/>
          <w:bCs/>
          <w:sz w:val="24"/>
          <w:szCs w:val="24"/>
          <w:bdr w:val="none" w:sz="0" w:space="0" w:color="auto" w:frame="1"/>
          <w:shd w:val="clear" w:color="auto" w:fill="FFFFFF"/>
        </w:rPr>
        <w:t>3</w:t>
      </w:r>
      <w:r w:rsidR="00AF7DCC" w:rsidRPr="004D2FCE">
        <w:rPr>
          <w:rFonts w:ascii="Times New Roman" w:eastAsia="Times New Roman" w:hAnsi="Times New Roman" w:cs="Times New Roman"/>
          <w:b/>
          <w:bCs/>
          <w:sz w:val="24"/>
          <w:szCs w:val="24"/>
          <w:bdr w:val="none" w:sz="0" w:space="0" w:color="auto" w:frame="1"/>
          <w:shd w:val="clear" w:color="auto" w:fill="FFFFFF"/>
        </w:rPr>
        <w:t>.P</w:t>
      </w:r>
      <w:r w:rsidR="00022853" w:rsidRPr="004D2FCE">
        <w:rPr>
          <w:rFonts w:ascii="Times New Roman" w:eastAsia="Times New Roman" w:hAnsi="Times New Roman" w:cs="Times New Roman"/>
          <w:sz w:val="24"/>
          <w:szCs w:val="24"/>
          <w:bdr w:val="dotted" w:sz="6" w:space="0" w:color="FEFEFE" w:frame="1"/>
          <w:shd w:val="clear" w:color="auto" w:fill="FFFFFF"/>
        </w:rPr>
        <w:t> </w:t>
      </w:r>
      <w:r w:rsidR="00022853" w:rsidRPr="004D2FCE">
        <w:rPr>
          <w:rFonts w:ascii="Times New Roman" w:eastAsia="Times New Roman" w:hAnsi="Times New Roman" w:cs="Times New Roman"/>
          <w:sz w:val="24"/>
          <w:szCs w:val="24"/>
          <w:bdr w:val="none" w:sz="0" w:space="0" w:color="auto" w:frame="1"/>
          <w:shd w:val="clear" w:color="auto" w:fill="FFFFFF"/>
        </w:rPr>
        <w:t>Conform datelor din literatură, copiii</w:t>
      </w:r>
      <w:r w:rsidR="009B40C7">
        <w:rPr>
          <w:rFonts w:ascii="Times New Roman" w:eastAsia="Times New Roman" w:hAnsi="Times New Roman" w:cs="Times New Roman"/>
          <w:sz w:val="24"/>
          <w:szCs w:val="24"/>
          <w:bdr w:val="none" w:sz="0" w:space="0" w:color="auto" w:frame="1"/>
          <w:shd w:val="clear" w:color="auto" w:fill="FFFFFF"/>
        </w:rPr>
        <w:t xml:space="preserve"> și </w:t>
      </w:r>
      <w:r w:rsidR="009B40C7" w:rsidRPr="009102F1">
        <w:rPr>
          <w:rFonts w:ascii="Times New Roman" w:eastAsia="Times New Roman" w:hAnsi="Times New Roman" w:cs="Times New Roman"/>
          <w:sz w:val="24"/>
          <w:szCs w:val="24"/>
          <w:bdr w:val="none" w:sz="0" w:space="0" w:color="auto" w:frame="1"/>
          <w:shd w:val="clear" w:color="auto" w:fill="FFFFFF"/>
        </w:rPr>
        <w:t>adolescenții</w:t>
      </w:r>
      <w:r w:rsidR="00022853" w:rsidRPr="009102F1">
        <w:rPr>
          <w:rFonts w:ascii="Times New Roman" w:eastAsia="Times New Roman" w:hAnsi="Times New Roman" w:cs="Times New Roman"/>
          <w:sz w:val="24"/>
          <w:szCs w:val="24"/>
          <w:bdr w:val="none" w:sz="0" w:space="0" w:color="auto" w:frame="1"/>
          <w:shd w:val="clear" w:color="auto" w:fill="FFFFFF"/>
        </w:rPr>
        <w:t xml:space="preserve"> </w:t>
      </w:r>
      <w:r w:rsidR="009B40C7" w:rsidRPr="009102F1">
        <w:rPr>
          <w:rFonts w:ascii="Times New Roman" w:eastAsia="Times New Roman" w:hAnsi="Times New Roman" w:cs="Times New Roman"/>
          <w:sz w:val="24"/>
          <w:szCs w:val="24"/>
          <w:bdr w:val="none" w:sz="0" w:space="0" w:color="auto" w:frame="1"/>
          <w:shd w:val="clear" w:color="auto" w:fill="FFFFFF"/>
        </w:rPr>
        <w:t>(vârsta peste 16 ani)</w:t>
      </w:r>
      <w:r w:rsidR="009B40C7">
        <w:rPr>
          <w:rFonts w:ascii="Times New Roman" w:eastAsia="Times New Roman" w:hAnsi="Times New Roman" w:cs="Times New Roman"/>
          <w:sz w:val="24"/>
          <w:szCs w:val="24"/>
          <w:bdr w:val="none" w:sz="0" w:space="0" w:color="auto" w:frame="1"/>
          <w:shd w:val="clear" w:color="auto" w:fill="FFFFFF"/>
        </w:rPr>
        <w:t xml:space="preserve"> </w:t>
      </w:r>
      <w:r w:rsidR="00022853" w:rsidRPr="004D2FCE">
        <w:rPr>
          <w:rFonts w:ascii="Times New Roman" w:eastAsia="Times New Roman" w:hAnsi="Times New Roman" w:cs="Times New Roman"/>
          <w:sz w:val="24"/>
          <w:szCs w:val="24"/>
          <w:bdr w:val="none" w:sz="0" w:space="0" w:color="auto" w:frame="1"/>
          <w:shd w:val="clear" w:color="auto" w:fill="FFFFFF"/>
        </w:rPr>
        <w:t xml:space="preserve">care prezintă în antecedente afecțiuni cronice (patologie neurologică, sindroame genetice - inclusiv trisomia 21, obezitate, </w:t>
      </w:r>
      <w:r w:rsidR="00780A2A" w:rsidRPr="004D2FCE">
        <w:rPr>
          <w:rFonts w:ascii="Times New Roman" w:eastAsia="Times New Roman" w:hAnsi="Times New Roman" w:cs="Times New Roman"/>
          <w:sz w:val="24"/>
          <w:szCs w:val="24"/>
          <w:bdr w:val="none" w:sz="0" w:space="0" w:color="auto" w:frame="1"/>
          <w:shd w:val="clear" w:color="auto" w:fill="FFFFFF"/>
        </w:rPr>
        <w:t xml:space="preserve">diabet zaharat, </w:t>
      </w:r>
      <w:r w:rsidR="00022853" w:rsidRPr="004D2FCE">
        <w:rPr>
          <w:rFonts w:ascii="Times New Roman" w:eastAsia="Times New Roman" w:hAnsi="Times New Roman" w:cs="Times New Roman"/>
          <w:sz w:val="24"/>
          <w:szCs w:val="24"/>
          <w:bdr w:val="none" w:sz="0" w:space="0" w:color="auto" w:frame="1"/>
          <w:shd w:val="clear" w:color="auto" w:fill="FFFFFF"/>
        </w:rPr>
        <w:t xml:space="preserve">boli cardiopulmonare cronice), imunocompromiși, </w:t>
      </w:r>
      <w:r w:rsidR="00022853" w:rsidRPr="00473ADE">
        <w:rPr>
          <w:rFonts w:ascii="Times New Roman" w:eastAsia="Times New Roman" w:hAnsi="Times New Roman" w:cs="Times New Roman"/>
          <w:sz w:val="24"/>
          <w:szCs w:val="24"/>
          <w:bdr w:val="none" w:sz="0" w:space="0" w:color="auto" w:frame="1"/>
          <w:shd w:val="clear" w:color="auto" w:fill="FFFFFF"/>
        </w:rPr>
        <w:t xml:space="preserve">precum și adolescenții </w:t>
      </w:r>
      <w:bookmarkStart w:id="1" w:name="_Hlk152006793"/>
      <w:r w:rsidR="00022853" w:rsidRPr="00473ADE">
        <w:rPr>
          <w:rFonts w:ascii="Times New Roman" w:eastAsia="Times New Roman" w:hAnsi="Times New Roman" w:cs="Times New Roman"/>
          <w:sz w:val="24"/>
          <w:szCs w:val="24"/>
          <w:bdr w:val="none" w:sz="0" w:space="0" w:color="auto" w:frame="1"/>
          <w:shd w:val="clear" w:color="auto" w:fill="FFFFFF"/>
        </w:rPr>
        <w:t>(vârsta peste 16 ani)</w:t>
      </w:r>
      <w:bookmarkEnd w:id="1"/>
      <w:r w:rsidR="00022853" w:rsidRPr="004D2FCE">
        <w:rPr>
          <w:rFonts w:ascii="Times New Roman" w:eastAsia="Times New Roman" w:hAnsi="Times New Roman" w:cs="Times New Roman"/>
          <w:sz w:val="24"/>
          <w:szCs w:val="24"/>
          <w:bdr w:val="none" w:sz="0" w:space="0" w:color="auto" w:frame="1"/>
          <w:shd w:val="clear" w:color="auto" w:fill="FFFFFF"/>
        </w:rPr>
        <w:t xml:space="preserve"> pot fi considerați cu risc crescut de boală severă.</w:t>
      </w:r>
    </w:p>
    <w:p w14:paraId="4F675641" w14:textId="77777777" w:rsidR="00022853" w:rsidRPr="004D2FCE" w:rsidRDefault="00022853" w:rsidP="00022853">
      <w:pPr>
        <w:spacing w:after="0" w:line="240" w:lineRule="auto"/>
        <w:ind w:left="72" w:right="72"/>
        <w:jc w:val="both"/>
        <w:rPr>
          <w:rFonts w:ascii="Times New Roman" w:eastAsia="Times New Roman" w:hAnsi="Times New Roman" w:cs="Times New Roman"/>
          <w:b/>
          <w:bCs/>
          <w:sz w:val="24"/>
          <w:szCs w:val="24"/>
          <w:bdr w:val="none" w:sz="0" w:space="0" w:color="auto" w:frame="1"/>
          <w:shd w:val="clear" w:color="auto" w:fill="FFFFFF"/>
        </w:rPr>
      </w:pPr>
    </w:p>
    <w:p w14:paraId="4A64D228" w14:textId="0254C3D0" w:rsidR="00022853" w:rsidRPr="004D2FCE" w:rsidRDefault="00106FDE" w:rsidP="00022853">
      <w:pPr>
        <w:spacing w:after="0" w:line="240" w:lineRule="auto"/>
        <w:ind w:left="72" w:right="72"/>
        <w:jc w:val="both"/>
        <w:rPr>
          <w:rFonts w:ascii="Times New Roman" w:eastAsia="Times New Roman" w:hAnsi="Times New Roman" w:cs="Times New Roman"/>
          <w:sz w:val="24"/>
          <w:szCs w:val="24"/>
          <w:bdr w:val="none" w:sz="0" w:space="0" w:color="auto" w:frame="1"/>
          <w:shd w:val="clear" w:color="auto" w:fill="FFFFFF"/>
        </w:rPr>
      </w:pPr>
      <w:r w:rsidRPr="004D2FCE">
        <w:rPr>
          <w:rFonts w:ascii="Times New Roman" w:eastAsia="Times New Roman" w:hAnsi="Times New Roman" w:cs="Times New Roman"/>
          <w:b/>
          <w:bCs/>
          <w:sz w:val="24"/>
          <w:szCs w:val="24"/>
          <w:bdr w:val="none" w:sz="0" w:space="0" w:color="auto" w:frame="1"/>
          <w:shd w:val="clear" w:color="auto" w:fill="FFFFFF"/>
        </w:rPr>
        <w:t>4</w:t>
      </w:r>
      <w:r w:rsidR="00AF7DCC" w:rsidRPr="004D2FCE">
        <w:rPr>
          <w:rFonts w:ascii="Times New Roman" w:eastAsia="Times New Roman" w:hAnsi="Times New Roman" w:cs="Times New Roman"/>
          <w:b/>
          <w:bCs/>
          <w:sz w:val="24"/>
          <w:szCs w:val="24"/>
          <w:bdr w:val="none" w:sz="0" w:space="0" w:color="auto" w:frame="1"/>
          <w:shd w:val="clear" w:color="auto" w:fill="FFFFFF"/>
        </w:rPr>
        <w:t>.P</w:t>
      </w:r>
      <w:r w:rsidR="00022853" w:rsidRPr="004D2FCE">
        <w:rPr>
          <w:rFonts w:ascii="Times New Roman" w:eastAsia="Times New Roman" w:hAnsi="Times New Roman" w:cs="Times New Roman"/>
          <w:b/>
          <w:sz w:val="24"/>
          <w:szCs w:val="24"/>
          <w:bdr w:val="dotted" w:sz="6" w:space="0" w:color="FEFEFE" w:frame="1"/>
          <w:shd w:val="clear" w:color="auto" w:fill="FFFFFF"/>
        </w:rPr>
        <w:t> </w:t>
      </w:r>
      <w:r w:rsidR="00022853" w:rsidRPr="004D2FCE">
        <w:rPr>
          <w:rFonts w:ascii="Times New Roman" w:eastAsia="Times New Roman" w:hAnsi="Times New Roman" w:cs="Times New Roman"/>
          <w:sz w:val="24"/>
          <w:szCs w:val="24"/>
          <w:u w:val="single"/>
          <w:bdr w:val="none" w:sz="0" w:space="0" w:color="auto" w:frame="1"/>
          <w:shd w:val="clear" w:color="auto" w:fill="FFFFFF"/>
        </w:rPr>
        <w:t>Terapie specifică</w:t>
      </w:r>
    </w:p>
    <w:p w14:paraId="6537ECC8" w14:textId="77777777" w:rsidR="00195E53" w:rsidRPr="004D2FCE" w:rsidRDefault="00195E53" w:rsidP="00022853">
      <w:pPr>
        <w:spacing w:after="0" w:line="240" w:lineRule="auto"/>
        <w:ind w:left="72" w:right="72"/>
        <w:jc w:val="both"/>
        <w:rPr>
          <w:rFonts w:ascii="Times New Roman" w:eastAsia="Times New Roman" w:hAnsi="Times New Roman" w:cs="Times New Roman"/>
          <w:b/>
          <w:bCs/>
          <w:sz w:val="24"/>
          <w:szCs w:val="24"/>
          <w:bdr w:val="none" w:sz="0" w:space="0" w:color="auto" w:frame="1"/>
          <w:shd w:val="clear" w:color="auto" w:fill="FFFFFF"/>
        </w:rPr>
      </w:pPr>
    </w:p>
    <w:p w14:paraId="420895C3" w14:textId="77777777" w:rsidR="00022853" w:rsidRPr="004D2FCE" w:rsidRDefault="00022853" w:rsidP="00022853">
      <w:pPr>
        <w:spacing w:after="0" w:line="240" w:lineRule="auto"/>
        <w:ind w:left="72" w:right="72"/>
        <w:jc w:val="both"/>
        <w:rPr>
          <w:rFonts w:ascii="Times New Roman" w:eastAsia="Times New Roman" w:hAnsi="Times New Roman" w:cs="Times New Roman"/>
          <w:sz w:val="24"/>
          <w:szCs w:val="24"/>
          <w:bdr w:val="none" w:sz="0" w:space="0" w:color="auto" w:frame="1"/>
          <w:shd w:val="clear" w:color="auto" w:fill="FFFFFF"/>
        </w:rPr>
      </w:pPr>
      <w:r w:rsidRPr="004D2FCE">
        <w:rPr>
          <w:rFonts w:ascii="Times New Roman" w:eastAsia="Times New Roman" w:hAnsi="Times New Roman" w:cs="Times New Roman"/>
          <w:b/>
          <w:bCs/>
          <w:sz w:val="24"/>
          <w:szCs w:val="24"/>
          <w:bdr w:val="none" w:sz="0" w:space="0" w:color="auto" w:frame="1"/>
          <w:shd w:val="clear" w:color="auto" w:fill="FFFFFF"/>
        </w:rPr>
        <w:t>a)</w:t>
      </w:r>
      <w:r w:rsidRPr="004D2FCE">
        <w:rPr>
          <w:rFonts w:ascii="Times New Roman" w:eastAsia="Times New Roman" w:hAnsi="Times New Roman" w:cs="Times New Roman"/>
          <w:sz w:val="24"/>
          <w:szCs w:val="24"/>
          <w:bdr w:val="dotted" w:sz="6" w:space="0" w:color="FEFEFE" w:frame="1"/>
          <w:shd w:val="clear" w:color="auto" w:fill="FFFFFF"/>
        </w:rPr>
        <w:t> </w:t>
      </w:r>
      <w:r w:rsidRPr="004D2FCE">
        <w:rPr>
          <w:rFonts w:ascii="Times New Roman" w:eastAsia="Times New Roman" w:hAnsi="Times New Roman" w:cs="Times New Roman"/>
          <w:sz w:val="24"/>
          <w:szCs w:val="24"/>
          <w:bdr w:val="none" w:sz="0" w:space="0" w:color="auto" w:frame="1"/>
          <w:shd w:val="clear" w:color="auto" w:fill="FFFFFF"/>
        </w:rPr>
        <w:t>Majoritatea copiilor cu infecție cu SARS-CoV-2 nu vor necesita terapie specifică.</w:t>
      </w:r>
    </w:p>
    <w:p w14:paraId="52ED5FC0" w14:textId="77777777" w:rsidR="00195E53" w:rsidRPr="004D2FCE" w:rsidRDefault="00195E53" w:rsidP="00022853">
      <w:pPr>
        <w:spacing w:after="0" w:line="240" w:lineRule="auto"/>
        <w:ind w:left="72" w:right="72"/>
        <w:jc w:val="both"/>
        <w:rPr>
          <w:rFonts w:ascii="Times New Roman" w:eastAsia="Times New Roman" w:hAnsi="Times New Roman" w:cs="Times New Roman"/>
          <w:b/>
          <w:bCs/>
          <w:sz w:val="24"/>
          <w:szCs w:val="24"/>
          <w:bdr w:val="none" w:sz="0" w:space="0" w:color="auto" w:frame="1"/>
          <w:shd w:val="clear" w:color="auto" w:fill="FFFFFF"/>
        </w:rPr>
      </w:pPr>
    </w:p>
    <w:p w14:paraId="13633A2B" w14:textId="236EFEE1" w:rsidR="00022853" w:rsidRPr="004D2FCE" w:rsidRDefault="00022853" w:rsidP="00022853">
      <w:pPr>
        <w:spacing w:after="0" w:line="240" w:lineRule="auto"/>
        <w:ind w:left="72" w:right="72"/>
        <w:jc w:val="both"/>
        <w:rPr>
          <w:rFonts w:ascii="Times New Roman" w:eastAsia="Times New Roman" w:hAnsi="Times New Roman" w:cs="Times New Roman"/>
          <w:sz w:val="24"/>
          <w:szCs w:val="24"/>
          <w:bdr w:val="none" w:sz="0" w:space="0" w:color="auto" w:frame="1"/>
          <w:shd w:val="clear" w:color="auto" w:fill="FFFFFF"/>
        </w:rPr>
      </w:pPr>
      <w:r w:rsidRPr="004D2FCE">
        <w:rPr>
          <w:rFonts w:ascii="Times New Roman" w:eastAsia="Times New Roman" w:hAnsi="Times New Roman" w:cs="Times New Roman"/>
          <w:b/>
          <w:bCs/>
          <w:sz w:val="24"/>
          <w:szCs w:val="24"/>
          <w:bdr w:val="none" w:sz="0" w:space="0" w:color="auto" w:frame="1"/>
          <w:shd w:val="clear" w:color="auto" w:fill="FFFFFF"/>
        </w:rPr>
        <w:t>b)</w:t>
      </w:r>
      <w:r w:rsidRPr="004D2FCE">
        <w:rPr>
          <w:rFonts w:ascii="Times New Roman" w:eastAsia="Times New Roman" w:hAnsi="Times New Roman" w:cs="Times New Roman"/>
          <w:sz w:val="24"/>
          <w:szCs w:val="24"/>
          <w:bdr w:val="dotted" w:sz="6" w:space="0" w:color="FEFEFE" w:frame="1"/>
          <w:shd w:val="clear" w:color="auto" w:fill="FFFFFF"/>
        </w:rPr>
        <w:t> </w:t>
      </w:r>
      <w:r w:rsidR="000619C4" w:rsidRPr="00D36381">
        <w:rPr>
          <w:rFonts w:ascii="Times New Roman" w:eastAsia="Times New Roman" w:hAnsi="Times New Roman" w:cs="Times New Roman"/>
          <w:sz w:val="24"/>
          <w:szCs w:val="24"/>
          <w:bdr w:val="dotted" w:sz="6" w:space="0" w:color="FEFEFE" w:frame="1"/>
          <w:shd w:val="clear" w:color="auto" w:fill="FFFFFF"/>
        </w:rPr>
        <w:t>La fel ca și în cazul adulților,</w:t>
      </w:r>
      <w:r w:rsidR="000619C4" w:rsidRPr="00D36381">
        <w:rPr>
          <w:rFonts w:ascii="Times New Roman" w:eastAsia="Times New Roman" w:hAnsi="Times New Roman" w:cs="Times New Roman"/>
          <w:sz w:val="24"/>
          <w:szCs w:val="24"/>
          <w:bdr w:val="none" w:sz="0" w:space="0" w:color="auto" w:frame="1"/>
          <w:shd w:val="clear" w:color="auto" w:fill="FFFFFF"/>
        </w:rPr>
        <w:t>a</w:t>
      </w:r>
      <w:r w:rsidRPr="00D36381">
        <w:rPr>
          <w:rFonts w:ascii="Times New Roman" w:eastAsia="Times New Roman" w:hAnsi="Times New Roman" w:cs="Times New Roman"/>
          <w:sz w:val="24"/>
          <w:szCs w:val="24"/>
          <w:bdr w:val="none" w:sz="0" w:space="0" w:color="auto" w:frame="1"/>
          <w:shd w:val="clear" w:color="auto" w:fill="FFFFFF"/>
        </w:rPr>
        <w:t>nt</w:t>
      </w:r>
      <w:r w:rsidRPr="004D2FCE">
        <w:rPr>
          <w:rFonts w:ascii="Times New Roman" w:eastAsia="Times New Roman" w:hAnsi="Times New Roman" w:cs="Times New Roman"/>
          <w:sz w:val="24"/>
          <w:szCs w:val="24"/>
          <w:bdr w:val="none" w:sz="0" w:space="0" w:color="auto" w:frame="1"/>
          <w:shd w:val="clear" w:color="auto" w:fill="FFFFFF"/>
        </w:rPr>
        <w:t xml:space="preserve">ibioticele se administrează doar dacă există o infecție bacteriană concomitentă sau supraadăugată. </w:t>
      </w:r>
    </w:p>
    <w:p w14:paraId="777F3325" w14:textId="77777777" w:rsidR="00195E53" w:rsidRPr="004D2FCE" w:rsidRDefault="00195E53" w:rsidP="00022853">
      <w:pPr>
        <w:spacing w:after="0" w:line="240" w:lineRule="auto"/>
        <w:ind w:left="72" w:right="72"/>
        <w:jc w:val="both"/>
        <w:rPr>
          <w:rFonts w:ascii="Times New Roman" w:eastAsia="Times New Roman" w:hAnsi="Times New Roman" w:cs="Times New Roman"/>
          <w:b/>
          <w:bCs/>
          <w:sz w:val="24"/>
          <w:szCs w:val="24"/>
          <w:bdr w:val="none" w:sz="0" w:space="0" w:color="auto" w:frame="1"/>
          <w:shd w:val="clear" w:color="auto" w:fill="FFFFFF"/>
        </w:rPr>
      </w:pPr>
    </w:p>
    <w:p w14:paraId="0ACD19C8" w14:textId="1118E9F1" w:rsidR="00022853" w:rsidRPr="004D2FCE" w:rsidRDefault="00022853" w:rsidP="00022853">
      <w:pPr>
        <w:spacing w:after="0" w:line="240" w:lineRule="auto"/>
        <w:ind w:left="72" w:right="72"/>
        <w:jc w:val="both"/>
        <w:rPr>
          <w:rFonts w:ascii="Times New Roman" w:eastAsia="Times New Roman" w:hAnsi="Times New Roman" w:cs="Times New Roman"/>
          <w:sz w:val="24"/>
          <w:szCs w:val="24"/>
          <w:bdr w:val="none" w:sz="0" w:space="0" w:color="auto" w:frame="1"/>
          <w:shd w:val="clear" w:color="auto" w:fill="FFFFFF"/>
        </w:rPr>
      </w:pPr>
      <w:r w:rsidRPr="004D2FCE">
        <w:rPr>
          <w:rFonts w:ascii="Times New Roman" w:eastAsia="Times New Roman" w:hAnsi="Times New Roman" w:cs="Times New Roman"/>
          <w:b/>
          <w:bCs/>
          <w:sz w:val="24"/>
          <w:szCs w:val="24"/>
          <w:bdr w:val="none" w:sz="0" w:space="0" w:color="auto" w:frame="1"/>
          <w:shd w:val="clear" w:color="auto" w:fill="FFFFFF"/>
        </w:rPr>
        <w:t>c)</w:t>
      </w:r>
      <w:r w:rsidRPr="004D2FCE">
        <w:rPr>
          <w:rFonts w:ascii="Times New Roman" w:eastAsia="Times New Roman" w:hAnsi="Times New Roman" w:cs="Times New Roman"/>
          <w:sz w:val="24"/>
          <w:szCs w:val="24"/>
          <w:bdr w:val="dotted" w:sz="6" w:space="0" w:color="FEFEFE" w:frame="1"/>
          <w:shd w:val="clear" w:color="auto" w:fill="FFFFFF"/>
        </w:rPr>
        <w:t> </w:t>
      </w:r>
      <w:r w:rsidRPr="004D2FCE">
        <w:rPr>
          <w:rFonts w:ascii="Times New Roman" w:eastAsia="Times New Roman" w:hAnsi="Times New Roman" w:cs="Times New Roman"/>
          <w:sz w:val="24"/>
          <w:szCs w:val="24"/>
          <w:bdr w:val="none" w:sz="0" w:space="0" w:color="auto" w:frame="1"/>
          <w:shd w:val="clear" w:color="auto" w:fill="FFFFFF"/>
        </w:rPr>
        <w:t>Utilizarea corticoterapiei se recomandă pentru copiii spitalizați cu COVID-19 care necesită oxigenoterapie</w:t>
      </w:r>
    </w:p>
    <w:p w14:paraId="65DA0FF2" w14:textId="77777777" w:rsidR="00195E53" w:rsidRPr="004D2FCE" w:rsidRDefault="00195E53" w:rsidP="00022853">
      <w:pPr>
        <w:spacing w:after="0" w:line="240" w:lineRule="auto"/>
        <w:ind w:left="72" w:right="72"/>
        <w:jc w:val="both"/>
        <w:rPr>
          <w:rFonts w:ascii="Times New Roman" w:eastAsia="Times New Roman" w:hAnsi="Times New Roman" w:cs="Times New Roman"/>
          <w:b/>
          <w:bCs/>
          <w:sz w:val="24"/>
          <w:szCs w:val="24"/>
          <w:bdr w:val="none" w:sz="0" w:space="0" w:color="auto" w:frame="1"/>
          <w:shd w:val="clear" w:color="auto" w:fill="FFFFFF"/>
        </w:rPr>
      </w:pPr>
    </w:p>
    <w:p w14:paraId="7195D81B" w14:textId="514C7059" w:rsidR="00106FDE" w:rsidRPr="004D2FCE" w:rsidRDefault="00022853" w:rsidP="00022853">
      <w:pPr>
        <w:spacing w:after="0" w:line="240" w:lineRule="auto"/>
        <w:ind w:left="72" w:right="72"/>
        <w:jc w:val="both"/>
        <w:rPr>
          <w:rFonts w:ascii="Times New Roman" w:eastAsia="Times New Roman" w:hAnsi="Times New Roman" w:cs="Times New Roman"/>
          <w:sz w:val="24"/>
          <w:szCs w:val="24"/>
          <w:bdr w:val="none" w:sz="0" w:space="0" w:color="auto" w:frame="1"/>
          <w:shd w:val="clear" w:color="auto" w:fill="FFFFFF"/>
        </w:rPr>
      </w:pPr>
      <w:r w:rsidRPr="004D2FCE">
        <w:rPr>
          <w:rFonts w:ascii="Times New Roman" w:eastAsia="Times New Roman" w:hAnsi="Times New Roman" w:cs="Times New Roman"/>
          <w:b/>
          <w:bCs/>
          <w:sz w:val="24"/>
          <w:szCs w:val="24"/>
          <w:bdr w:val="none" w:sz="0" w:space="0" w:color="auto" w:frame="1"/>
          <w:shd w:val="clear" w:color="auto" w:fill="FFFFFF"/>
        </w:rPr>
        <w:t>d)</w:t>
      </w:r>
      <w:r w:rsidRPr="004D2FCE">
        <w:rPr>
          <w:rFonts w:ascii="Times New Roman" w:eastAsia="Times New Roman" w:hAnsi="Times New Roman" w:cs="Times New Roman"/>
          <w:sz w:val="24"/>
          <w:szCs w:val="24"/>
          <w:bdr w:val="dotted" w:sz="6" w:space="0" w:color="FEFEFE" w:frame="1"/>
          <w:shd w:val="clear" w:color="auto" w:fill="FFFFFF"/>
        </w:rPr>
        <w:t> </w:t>
      </w:r>
      <w:r w:rsidRPr="004D2FCE">
        <w:rPr>
          <w:rFonts w:ascii="Times New Roman" w:eastAsia="Times New Roman" w:hAnsi="Times New Roman" w:cs="Times New Roman"/>
          <w:sz w:val="24"/>
          <w:szCs w:val="24"/>
          <w:bdr w:val="none" w:sz="0" w:space="0" w:color="auto" w:frame="1"/>
          <w:shd w:val="clear" w:color="auto" w:fill="FFFFFF"/>
        </w:rPr>
        <w:t xml:space="preserve">Remdesivir este recomandat </w:t>
      </w:r>
      <w:r w:rsidR="00106FDE" w:rsidRPr="004D2FCE">
        <w:rPr>
          <w:rFonts w:ascii="Times New Roman" w:eastAsia="Times New Roman" w:hAnsi="Times New Roman" w:cs="Times New Roman"/>
          <w:sz w:val="24"/>
          <w:szCs w:val="24"/>
          <w:bdr w:val="none" w:sz="0" w:space="0" w:color="auto" w:frame="1"/>
          <w:shd w:val="clear" w:color="auto" w:fill="FFFFFF"/>
        </w:rPr>
        <w:t>la copiii și adolescenții cu</w:t>
      </w:r>
      <w:r w:rsidR="00D63E43" w:rsidRPr="004D2FCE">
        <w:rPr>
          <w:rFonts w:ascii="Times New Roman" w:eastAsia="Times New Roman" w:hAnsi="Times New Roman" w:cs="Times New Roman"/>
          <w:sz w:val="24"/>
          <w:szCs w:val="24"/>
          <w:bdr w:val="none" w:sz="0" w:space="0" w:color="auto" w:frame="1"/>
          <w:shd w:val="clear" w:color="auto" w:fill="FFFFFF"/>
        </w:rPr>
        <w:t xml:space="preserve"> COVID19, conform tabelului nr 1</w:t>
      </w:r>
      <w:r w:rsidR="00106FDE" w:rsidRPr="004D2FCE">
        <w:rPr>
          <w:rFonts w:ascii="Times New Roman" w:eastAsia="Times New Roman" w:hAnsi="Times New Roman" w:cs="Times New Roman"/>
          <w:sz w:val="24"/>
          <w:szCs w:val="24"/>
          <w:bdr w:val="none" w:sz="0" w:space="0" w:color="auto" w:frame="1"/>
          <w:shd w:val="clear" w:color="auto" w:fill="FFFFFF"/>
        </w:rPr>
        <w:t>.</w:t>
      </w:r>
    </w:p>
    <w:p w14:paraId="2D83ADD1" w14:textId="76F008FD" w:rsidR="00195E53" w:rsidRPr="004D2FCE" w:rsidRDefault="00106FDE" w:rsidP="00106FDE">
      <w:pPr>
        <w:spacing w:after="0" w:line="240" w:lineRule="auto"/>
        <w:ind w:right="72"/>
        <w:jc w:val="both"/>
        <w:rPr>
          <w:rFonts w:ascii="Times New Roman" w:eastAsia="Times New Roman" w:hAnsi="Times New Roman" w:cs="Times New Roman"/>
          <w:sz w:val="24"/>
          <w:szCs w:val="24"/>
          <w:bdr w:val="none" w:sz="0" w:space="0" w:color="auto" w:frame="1"/>
          <w:shd w:val="clear" w:color="auto" w:fill="FFFFFF"/>
        </w:rPr>
      </w:pPr>
      <w:r w:rsidRPr="004D2FCE">
        <w:rPr>
          <w:rFonts w:ascii="Times New Roman" w:eastAsia="Times New Roman" w:hAnsi="Times New Roman" w:cs="Times New Roman"/>
          <w:sz w:val="24"/>
          <w:szCs w:val="24"/>
          <w:bdr w:val="none" w:sz="0" w:space="0" w:color="auto" w:frame="1"/>
          <w:shd w:val="clear" w:color="auto" w:fill="FFFFFF"/>
        </w:rPr>
        <w:t xml:space="preserve"> </w:t>
      </w:r>
    </w:p>
    <w:p w14:paraId="23AEE581" w14:textId="32EDFFE8" w:rsidR="00022853" w:rsidRPr="000619C4" w:rsidRDefault="00022853" w:rsidP="000619C4">
      <w:pPr>
        <w:spacing w:after="0" w:line="240" w:lineRule="auto"/>
        <w:ind w:left="72" w:right="72"/>
        <w:jc w:val="both"/>
        <w:rPr>
          <w:rFonts w:ascii="Times New Roman" w:eastAsia="Times New Roman" w:hAnsi="Times New Roman" w:cs="Times New Roman"/>
          <w:sz w:val="24"/>
          <w:szCs w:val="24"/>
          <w:bdr w:val="none" w:sz="0" w:space="0" w:color="auto" w:frame="1"/>
          <w:shd w:val="clear" w:color="auto" w:fill="FFFFFF"/>
        </w:rPr>
      </w:pPr>
      <w:r w:rsidRPr="004D2FCE">
        <w:rPr>
          <w:rFonts w:ascii="Times New Roman" w:eastAsia="Times New Roman" w:hAnsi="Times New Roman" w:cs="Times New Roman"/>
          <w:b/>
          <w:bCs/>
          <w:sz w:val="24"/>
          <w:szCs w:val="24"/>
          <w:bdr w:val="none" w:sz="0" w:space="0" w:color="auto" w:frame="1"/>
          <w:shd w:val="clear" w:color="auto" w:fill="FFFFFF"/>
        </w:rPr>
        <w:t>e)</w:t>
      </w:r>
      <w:r w:rsidRPr="004D2FCE">
        <w:rPr>
          <w:rFonts w:ascii="Times New Roman" w:eastAsia="Times New Roman" w:hAnsi="Times New Roman" w:cs="Times New Roman"/>
          <w:sz w:val="24"/>
          <w:szCs w:val="24"/>
          <w:bdr w:val="dotted" w:sz="6" w:space="0" w:color="FEFEFE" w:frame="1"/>
          <w:shd w:val="clear" w:color="auto" w:fill="FFFFFF"/>
        </w:rPr>
        <w:t> </w:t>
      </w:r>
      <w:r w:rsidRPr="004D2FCE">
        <w:rPr>
          <w:rFonts w:ascii="Times New Roman" w:eastAsia="Times New Roman" w:hAnsi="Times New Roman" w:cs="Times New Roman"/>
          <w:sz w:val="24"/>
          <w:szCs w:val="24"/>
          <w:bdr w:val="none" w:sz="0" w:space="0" w:color="auto" w:frame="1"/>
          <w:shd w:val="clear" w:color="auto" w:fill="FFFFFF"/>
        </w:rPr>
        <w:t>Tratamentul anticoagulant profilactic sau curativ este rezervat formelor severe sau critice.</w:t>
      </w:r>
    </w:p>
    <w:p w14:paraId="0EC5D64E" w14:textId="77777777" w:rsidR="00195E53" w:rsidRPr="004D2FCE" w:rsidRDefault="00195E53" w:rsidP="00022853">
      <w:pPr>
        <w:spacing w:after="0" w:line="240" w:lineRule="auto"/>
        <w:ind w:left="72" w:right="72"/>
        <w:jc w:val="both"/>
        <w:rPr>
          <w:rFonts w:ascii="Times New Roman" w:eastAsia="Times New Roman" w:hAnsi="Times New Roman" w:cs="Times New Roman"/>
          <w:b/>
          <w:bCs/>
          <w:sz w:val="24"/>
          <w:szCs w:val="24"/>
          <w:bdr w:val="none" w:sz="0" w:space="0" w:color="auto" w:frame="1"/>
          <w:shd w:val="clear" w:color="auto" w:fill="FFFFFF"/>
        </w:rPr>
      </w:pPr>
    </w:p>
    <w:p w14:paraId="38B68918" w14:textId="5D02DD5E" w:rsidR="00022853" w:rsidRPr="004D2FCE" w:rsidRDefault="000619C4" w:rsidP="00022853">
      <w:pPr>
        <w:spacing w:after="0" w:line="240" w:lineRule="auto"/>
        <w:ind w:left="72" w:right="72"/>
        <w:jc w:val="both"/>
        <w:rPr>
          <w:rFonts w:ascii="Times New Roman" w:eastAsia="Times New Roman" w:hAnsi="Times New Roman" w:cs="Times New Roman"/>
          <w:sz w:val="24"/>
          <w:szCs w:val="24"/>
          <w:bdr w:val="none" w:sz="0" w:space="0" w:color="auto" w:frame="1"/>
          <w:shd w:val="clear" w:color="auto" w:fill="FFFFFF"/>
        </w:rPr>
      </w:pPr>
      <w:r>
        <w:rPr>
          <w:rFonts w:ascii="Times New Roman" w:eastAsia="Times New Roman" w:hAnsi="Times New Roman" w:cs="Times New Roman"/>
          <w:b/>
          <w:bCs/>
          <w:sz w:val="24"/>
          <w:szCs w:val="24"/>
          <w:bdr w:val="none" w:sz="0" w:space="0" w:color="auto" w:frame="1"/>
          <w:shd w:val="clear" w:color="auto" w:fill="FFFFFF"/>
        </w:rPr>
        <w:t>f</w:t>
      </w:r>
      <w:r w:rsidR="00022853" w:rsidRPr="004D2FCE">
        <w:rPr>
          <w:rFonts w:ascii="Times New Roman" w:eastAsia="Times New Roman" w:hAnsi="Times New Roman" w:cs="Times New Roman"/>
          <w:b/>
          <w:bCs/>
          <w:sz w:val="24"/>
          <w:szCs w:val="24"/>
          <w:bdr w:val="none" w:sz="0" w:space="0" w:color="auto" w:frame="1"/>
          <w:shd w:val="clear" w:color="auto" w:fill="FFFFFF"/>
        </w:rPr>
        <w:t>)</w:t>
      </w:r>
      <w:r w:rsidR="00022853" w:rsidRPr="004D2FCE">
        <w:rPr>
          <w:rFonts w:ascii="Times New Roman" w:eastAsia="Times New Roman" w:hAnsi="Times New Roman" w:cs="Times New Roman"/>
          <w:sz w:val="24"/>
          <w:szCs w:val="24"/>
          <w:bdr w:val="dotted" w:sz="6" w:space="0" w:color="FEFEFE" w:frame="1"/>
          <w:shd w:val="clear" w:color="auto" w:fill="FFFFFF"/>
        </w:rPr>
        <w:t> </w:t>
      </w:r>
      <w:r w:rsidR="00022853" w:rsidRPr="004D2FCE">
        <w:rPr>
          <w:rFonts w:ascii="Times New Roman" w:eastAsia="Times New Roman" w:hAnsi="Times New Roman" w:cs="Times New Roman"/>
          <w:sz w:val="24"/>
          <w:szCs w:val="24"/>
          <w:bdr w:val="none" w:sz="0" w:space="0" w:color="auto" w:frame="1"/>
          <w:shd w:val="clear" w:color="auto" w:fill="FFFFFF"/>
        </w:rPr>
        <w:t xml:space="preserve"> </w:t>
      </w:r>
      <w:r w:rsidR="00393E38">
        <w:rPr>
          <w:rFonts w:ascii="Times New Roman" w:eastAsia="Times New Roman" w:hAnsi="Times New Roman" w:cs="Times New Roman"/>
          <w:sz w:val="24"/>
          <w:szCs w:val="24"/>
          <w:bdr w:val="none" w:sz="0" w:space="0" w:color="auto" w:frame="1"/>
          <w:shd w:val="clear" w:color="auto" w:fill="FFFFFF"/>
        </w:rPr>
        <w:t>S</w:t>
      </w:r>
      <w:r w:rsidR="00022853" w:rsidRPr="004D2FCE">
        <w:rPr>
          <w:rFonts w:ascii="Times New Roman" w:eastAsia="Times New Roman" w:hAnsi="Times New Roman" w:cs="Times New Roman"/>
          <w:sz w:val="24"/>
          <w:szCs w:val="24"/>
          <w:bdr w:val="none" w:sz="0" w:space="0" w:color="auto" w:frame="1"/>
          <w:shd w:val="clear" w:color="auto" w:fill="FFFFFF"/>
        </w:rPr>
        <w:t>e recomandă administrarea de tocilizumab copiilor cu vârsta peste 2 ani cu aceleași indicații ca pentru adulți. Nu există dovezi suficiente pentru sau împotriva utilizării tocilizumab la copii spitalizați cu sindrom inflamator multisistemic (MIS-C).</w:t>
      </w:r>
    </w:p>
    <w:p w14:paraId="56BB299A" w14:textId="77777777" w:rsidR="00195E53" w:rsidRPr="004D2FCE" w:rsidRDefault="00195E53" w:rsidP="00022853">
      <w:pPr>
        <w:spacing w:after="0" w:line="240" w:lineRule="auto"/>
        <w:ind w:left="72" w:right="72"/>
        <w:jc w:val="both"/>
        <w:rPr>
          <w:rFonts w:ascii="Times New Roman" w:eastAsia="Times New Roman" w:hAnsi="Times New Roman" w:cs="Times New Roman"/>
          <w:b/>
          <w:bCs/>
          <w:sz w:val="24"/>
          <w:szCs w:val="24"/>
          <w:bdr w:val="none" w:sz="0" w:space="0" w:color="auto" w:frame="1"/>
          <w:shd w:val="clear" w:color="auto" w:fill="FFFFFF"/>
        </w:rPr>
      </w:pPr>
    </w:p>
    <w:p w14:paraId="5F453FBC" w14:textId="27984337" w:rsidR="00022853" w:rsidRPr="004D2FCE" w:rsidRDefault="000619C4" w:rsidP="00022853">
      <w:pPr>
        <w:spacing w:after="0" w:line="240" w:lineRule="auto"/>
        <w:ind w:left="72" w:right="72"/>
        <w:jc w:val="both"/>
        <w:rPr>
          <w:rFonts w:ascii="Times New Roman" w:eastAsia="Times New Roman" w:hAnsi="Times New Roman" w:cs="Times New Roman"/>
          <w:strike/>
          <w:sz w:val="24"/>
          <w:szCs w:val="24"/>
          <w:bdr w:val="none" w:sz="0" w:space="0" w:color="auto" w:frame="1"/>
          <w:shd w:val="clear" w:color="auto" w:fill="FFFFFF"/>
        </w:rPr>
      </w:pPr>
      <w:r>
        <w:rPr>
          <w:rFonts w:ascii="Times New Roman" w:eastAsia="Times New Roman" w:hAnsi="Times New Roman" w:cs="Times New Roman"/>
          <w:b/>
          <w:bCs/>
          <w:sz w:val="24"/>
          <w:szCs w:val="24"/>
          <w:bdr w:val="none" w:sz="0" w:space="0" w:color="auto" w:frame="1"/>
          <w:shd w:val="clear" w:color="auto" w:fill="FFFFFF"/>
        </w:rPr>
        <w:t>g</w:t>
      </w:r>
      <w:r w:rsidR="00022853" w:rsidRPr="004D2FCE">
        <w:rPr>
          <w:rFonts w:ascii="Times New Roman" w:eastAsia="Times New Roman" w:hAnsi="Times New Roman" w:cs="Times New Roman"/>
          <w:b/>
          <w:bCs/>
          <w:sz w:val="24"/>
          <w:szCs w:val="24"/>
          <w:bdr w:val="none" w:sz="0" w:space="0" w:color="auto" w:frame="1"/>
          <w:shd w:val="clear" w:color="auto" w:fill="FFFFFF"/>
        </w:rPr>
        <w:t>)</w:t>
      </w:r>
      <w:r w:rsidR="00022853" w:rsidRPr="004D2FCE">
        <w:rPr>
          <w:rFonts w:ascii="Times New Roman" w:eastAsia="Times New Roman" w:hAnsi="Times New Roman" w:cs="Times New Roman"/>
          <w:sz w:val="24"/>
          <w:szCs w:val="24"/>
          <w:bdr w:val="dotted" w:sz="6" w:space="0" w:color="FEFEFE" w:frame="1"/>
          <w:shd w:val="clear" w:color="auto" w:fill="FFFFFF"/>
        </w:rPr>
        <w:t> </w:t>
      </w:r>
      <w:r w:rsidR="00022853" w:rsidRPr="004D2FCE">
        <w:rPr>
          <w:rFonts w:ascii="Times New Roman" w:eastAsia="Times New Roman" w:hAnsi="Times New Roman" w:cs="Times New Roman"/>
          <w:sz w:val="24"/>
          <w:szCs w:val="24"/>
          <w:bdr w:val="none" w:sz="0" w:space="0" w:color="auto" w:frame="1"/>
          <w:shd w:val="clear" w:color="auto" w:fill="FFFFFF"/>
        </w:rPr>
        <w:t>MIS-C este o complicație gravă a infecției cu SARS-CoV-2 care se poate dezvolta la o minoritate de copii și adulți tineri. Se recomandă consultarea cu o echipă multidisciplinară atunci când se ia în considerare și se administrează terapia imunomodulatoare pentru copiii cu MIS-C</w:t>
      </w:r>
      <w:r w:rsidR="00022853" w:rsidRPr="00995F96">
        <w:rPr>
          <w:rFonts w:ascii="Times New Roman" w:eastAsia="Times New Roman" w:hAnsi="Times New Roman" w:cs="Times New Roman"/>
          <w:sz w:val="24"/>
          <w:szCs w:val="24"/>
          <w:bdr w:val="none" w:sz="0" w:space="0" w:color="auto" w:frame="1"/>
          <w:shd w:val="clear" w:color="auto" w:fill="FFFFFF"/>
        </w:rPr>
        <w:t>. Imunoglobulin</w:t>
      </w:r>
      <w:r w:rsidR="00106FDE" w:rsidRPr="00995F96">
        <w:rPr>
          <w:rFonts w:ascii="Times New Roman" w:eastAsia="Times New Roman" w:hAnsi="Times New Roman" w:cs="Times New Roman"/>
          <w:sz w:val="24"/>
          <w:szCs w:val="24"/>
          <w:bdr w:val="none" w:sz="0" w:space="0" w:color="auto" w:frame="1"/>
          <w:shd w:val="clear" w:color="auto" w:fill="FFFFFF"/>
        </w:rPr>
        <w:t>ele</w:t>
      </w:r>
      <w:r w:rsidR="00022853" w:rsidRPr="00995F96">
        <w:rPr>
          <w:rFonts w:ascii="Times New Roman" w:eastAsia="Times New Roman" w:hAnsi="Times New Roman" w:cs="Times New Roman"/>
          <w:sz w:val="24"/>
          <w:szCs w:val="24"/>
          <w:bdr w:val="none" w:sz="0" w:space="0" w:color="auto" w:frame="1"/>
          <w:shd w:val="clear" w:color="auto" w:fill="FFFFFF"/>
        </w:rPr>
        <w:t xml:space="preserve"> intravenoas</w:t>
      </w:r>
      <w:r w:rsidR="00106FDE" w:rsidRPr="00995F96">
        <w:rPr>
          <w:rFonts w:ascii="Times New Roman" w:eastAsia="Times New Roman" w:hAnsi="Times New Roman" w:cs="Times New Roman"/>
          <w:sz w:val="24"/>
          <w:szCs w:val="24"/>
          <w:bdr w:val="none" w:sz="0" w:space="0" w:color="auto" w:frame="1"/>
          <w:shd w:val="clear" w:color="auto" w:fill="FFFFFF"/>
        </w:rPr>
        <w:t>e</w:t>
      </w:r>
      <w:r w:rsidR="00022853" w:rsidRPr="00995F96">
        <w:rPr>
          <w:rFonts w:ascii="Times New Roman" w:eastAsia="Times New Roman" w:hAnsi="Times New Roman" w:cs="Times New Roman"/>
          <w:sz w:val="24"/>
          <w:szCs w:val="24"/>
          <w:bdr w:val="none" w:sz="0" w:space="0" w:color="auto" w:frame="1"/>
          <w:shd w:val="clear" w:color="auto" w:fill="FFFFFF"/>
        </w:rPr>
        <w:t xml:space="preserve"> și/sau</w:t>
      </w:r>
      <w:r w:rsidR="00022853" w:rsidRPr="004D2FCE">
        <w:rPr>
          <w:rFonts w:ascii="Times New Roman" w:eastAsia="Times New Roman" w:hAnsi="Times New Roman" w:cs="Times New Roman"/>
          <w:sz w:val="24"/>
          <w:szCs w:val="24"/>
          <w:bdr w:val="none" w:sz="0" w:space="0" w:color="auto" w:frame="1"/>
          <w:shd w:val="clear" w:color="auto" w:fill="FFFFFF"/>
        </w:rPr>
        <w:t xml:space="preserve"> corticosteroizii sunt utilizați în general ca terapie de primă linie, iar antagoniștii interleukinei-1 sau interleukinei 6 au fost utilizați pentru cazuri refractare. </w:t>
      </w:r>
    </w:p>
    <w:p w14:paraId="6BB57B81" w14:textId="77777777" w:rsidR="00427EB0" w:rsidRPr="004D2FCE" w:rsidRDefault="00427EB0" w:rsidP="001F7E60">
      <w:pPr>
        <w:spacing w:after="0" w:line="240" w:lineRule="auto"/>
        <w:ind w:right="72"/>
        <w:jc w:val="both"/>
        <w:rPr>
          <w:rFonts w:ascii="Times New Roman" w:eastAsia="Times New Roman" w:hAnsi="Times New Roman" w:cs="Times New Roman"/>
          <w:b/>
          <w:sz w:val="24"/>
          <w:szCs w:val="24"/>
          <w:bdr w:val="none" w:sz="0" w:space="0" w:color="auto" w:frame="1"/>
          <w:shd w:val="clear" w:color="auto" w:fill="FFFFFF"/>
        </w:rPr>
      </w:pPr>
    </w:p>
    <w:p w14:paraId="1580C09F" w14:textId="77777777" w:rsidR="00022853" w:rsidRPr="004D2FCE" w:rsidRDefault="00022853" w:rsidP="00022853">
      <w:pPr>
        <w:spacing w:after="0" w:line="240" w:lineRule="auto"/>
        <w:ind w:left="72" w:right="72"/>
        <w:jc w:val="both"/>
        <w:rPr>
          <w:rFonts w:ascii="Times New Roman" w:eastAsia="Times New Roman" w:hAnsi="Times New Roman" w:cs="Times New Roman"/>
          <w:b/>
          <w:sz w:val="24"/>
          <w:szCs w:val="24"/>
          <w:bdr w:val="none" w:sz="0" w:space="0" w:color="auto" w:frame="1"/>
          <w:shd w:val="clear" w:color="auto" w:fill="FFFFFF"/>
        </w:rPr>
      </w:pPr>
      <w:r w:rsidRPr="004D2FCE">
        <w:rPr>
          <w:rFonts w:ascii="Times New Roman" w:eastAsia="Times New Roman" w:hAnsi="Times New Roman" w:cs="Times New Roman"/>
          <w:b/>
          <w:sz w:val="24"/>
          <w:szCs w:val="24"/>
          <w:bdr w:val="none" w:sz="0" w:space="0" w:color="auto" w:frame="1"/>
          <w:shd w:val="clear" w:color="auto" w:fill="FFFFFF"/>
        </w:rPr>
        <w:t>Strategie terapeutică în funcție de forma de boală pentru cazurile pediatrice</w:t>
      </w:r>
    </w:p>
    <w:p w14:paraId="1310B9C7" w14:textId="77777777" w:rsidR="00022853" w:rsidRPr="004D2FCE" w:rsidRDefault="00022853" w:rsidP="00022853">
      <w:pPr>
        <w:spacing w:after="0" w:line="240" w:lineRule="auto"/>
        <w:ind w:left="72" w:right="72"/>
        <w:jc w:val="both"/>
        <w:rPr>
          <w:rFonts w:ascii="Times New Roman" w:eastAsia="Times New Roman" w:hAnsi="Times New Roman" w:cs="Times New Roman"/>
          <w:sz w:val="24"/>
          <w:szCs w:val="24"/>
          <w:bdr w:val="none" w:sz="0" w:space="0" w:color="auto" w:frame="1"/>
          <w:shd w:val="clear" w:color="auto" w:fill="FFFFFF"/>
        </w:rPr>
      </w:pPr>
    </w:p>
    <w:p w14:paraId="1E9E8021" w14:textId="36E23C7E" w:rsidR="00427EB0" w:rsidRPr="004D2FCE" w:rsidRDefault="00DA5A0C" w:rsidP="00DA5A0C">
      <w:pPr>
        <w:tabs>
          <w:tab w:val="left" w:pos="360"/>
        </w:tabs>
        <w:spacing w:after="0" w:line="240" w:lineRule="auto"/>
        <w:ind w:right="72" w:firstLine="90"/>
        <w:jc w:val="both"/>
        <w:rPr>
          <w:rFonts w:ascii="Times New Roman" w:eastAsia="Times New Roman" w:hAnsi="Times New Roman" w:cs="Times New Roman"/>
          <w:sz w:val="24"/>
          <w:szCs w:val="24"/>
          <w:bdr w:val="none" w:sz="0" w:space="0" w:color="auto" w:frame="1"/>
          <w:shd w:val="clear" w:color="auto" w:fill="FFFFFF"/>
        </w:rPr>
      </w:pPr>
      <w:r w:rsidRPr="004D2FCE">
        <w:rPr>
          <w:rFonts w:ascii="Times New Roman" w:eastAsia="Times New Roman" w:hAnsi="Times New Roman" w:cs="Times New Roman"/>
          <w:b/>
          <w:sz w:val="24"/>
          <w:szCs w:val="24"/>
          <w:bdr w:val="none" w:sz="0" w:space="0" w:color="auto" w:frame="1"/>
          <w:shd w:val="clear" w:color="auto" w:fill="FFFFFF"/>
        </w:rPr>
        <w:t>1.</w:t>
      </w:r>
      <w:r w:rsidRPr="004D2FCE">
        <w:rPr>
          <w:rFonts w:ascii="Times New Roman" w:eastAsia="Times New Roman" w:hAnsi="Times New Roman" w:cs="Times New Roman"/>
          <w:sz w:val="24"/>
          <w:szCs w:val="24"/>
          <w:bdr w:val="none" w:sz="0" w:space="0" w:color="auto" w:frame="1"/>
          <w:shd w:val="clear" w:color="auto" w:fill="FFFFFF"/>
        </w:rPr>
        <w:t xml:space="preserve"> </w:t>
      </w:r>
      <w:r w:rsidR="00022853" w:rsidRPr="004D2FCE">
        <w:rPr>
          <w:rFonts w:ascii="Times New Roman" w:eastAsia="Times New Roman" w:hAnsi="Times New Roman" w:cs="Times New Roman"/>
          <w:sz w:val="24"/>
          <w:szCs w:val="24"/>
          <w:u w:val="single"/>
          <w:bdr w:val="none" w:sz="0" w:space="0" w:color="auto" w:frame="1"/>
          <w:shd w:val="clear" w:color="auto" w:fill="FFFFFF"/>
        </w:rPr>
        <w:t>Forma ușoară</w:t>
      </w:r>
      <w:r w:rsidR="00022853" w:rsidRPr="004D2FCE">
        <w:rPr>
          <w:rFonts w:ascii="Times New Roman" w:eastAsia="Times New Roman" w:hAnsi="Times New Roman" w:cs="Times New Roman"/>
          <w:sz w:val="24"/>
          <w:szCs w:val="24"/>
          <w:bdr w:val="none" w:sz="0" w:space="0" w:color="auto" w:frame="1"/>
          <w:shd w:val="clear" w:color="auto" w:fill="FFFFFF"/>
        </w:rPr>
        <w:t>:</w:t>
      </w:r>
    </w:p>
    <w:p w14:paraId="1FADDE6A" w14:textId="7206E40E" w:rsidR="00427EB0" w:rsidRPr="004D2FCE" w:rsidRDefault="00022853" w:rsidP="004B50B4">
      <w:pPr>
        <w:pStyle w:val="ListParagraph"/>
        <w:numPr>
          <w:ilvl w:val="0"/>
          <w:numId w:val="6"/>
        </w:numPr>
        <w:spacing w:after="0" w:line="240" w:lineRule="auto"/>
        <w:ind w:left="720" w:right="72" w:hanging="270"/>
        <w:jc w:val="both"/>
        <w:rPr>
          <w:rFonts w:ascii="Times New Roman" w:eastAsia="Times New Roman" w:hAnsi="Times New Roman" w:cs="Times New Roman"/>
          <w:sz w:val="24"/>
          <w:szCs w:val="24"/>
          <w:bdr w:val="none" w:sz="0" w:space="0" w:color="auto" w:frame="1"/>
          <w:shd w:val="clear" w:color="auto" w:fill="FFFFFF"/>
        </w:rPr>
      </w:pPr>
      <w:r w:rsidRPr="004D2FCE">
        <w:rPr>
          <w:rFonts w:ascii="Times New Roman" w:eastAsia="Times New Roman" w:hAnsi="Times New Roman" w:cs="Times New Roman"/>
          <w:sz w:val="24"/>
          <w:szCs w:val="24"/>
          <w:bdr w:val="none" w:sz="0" w:space="0" w:color="auto" w:frame="1"/>
          <w:shd w:val="clear" w:color="auto" w:fill="FFFFFF"/>
        </w:rPr>
        <w:t>simptomatice;</w:t>
      </w:r>
    </w:p>
    <w:p w14:paraId="03B3C8B6" w14:textId="22F5D21A" w:rsidR="00022853" w:rsidRPr="004D2FCE" w:rsidRDefault="00022853" w:rsidP="004B50B4">
      <w:pPr>
        <w:pStyle w:val="ListParagraph"/>
        <w:numPr>
          <w:ilvl w:val="0"/>
          <w:numId w:val="6"/>
        </w:numPr>
        <w:spacing w:after="0" w:line="240" w:lineRule="auto"/>
        <w:ind w:left="720" w:right="72" w:hanging="270"/>
        <w:jc w:val="both"/>
        <w:rPr>
          <w:rFonts w:ascii="Times New Roman" w:eastAsia="Times New Roman" w:hAnsi="Times New Roman" w:cs="Times New Roman"/>
          <w:sz w:val="24"/>
          <w:szCs w:val="24"/>
          <w:bdr w:val="none" w:sz="0" w:space="0" w:color="auto" w:frame="1"/>
          <w:shd w:val="clear" w:color="auto" w:fill="FFFFFF"/>
        </w:rPr>
      </w:pPr>
      <w:r w:rsidRPr="004D2FCE">
        <w:rPr>
          <w:rFonts w:ascii="Times New Roman" w:eastAsia="Times New Roman" w:hAnsi="Times New Roman" w:cs="Times New Roman"/>
          <w:sz w:val="24"/>
          <w:szCs w:val="24"/>
          <w:bdr w:val="none" w:sz="0" w:space="0" w:color="auto" w:frame="1"/>
          <w:shd w:val="clear" w:color="auto" w:fill="FFFFFF"/>
        </w:rPr>
        <w:t>antiinflamator nesteroidian.</w:t>
      </w:r>
    </w:p>
    <w:p w14:paraId="2C4FEBCA" w14:textId="77777777" w:rsidR="00427EB0" w:rsidRPr="004D2FCE" w:rsidRDefault="00427EB0" w:rsidP="00022853">
      <w:pPr>
        <w:spacing w:after="0" w:line="240" w:lineRule="auto"/>
        <w:ind w:left="72" w:right="72"/>
        <w:jc w:val="both"/>
        <w:rPr>
          <w:rFonts w:ascii="Times New Roman" w:eastAsia="Times New Roman" w:hAnsi="Times New Roman" w:cs="Times New Roman"/>
          <w:b/>
          <w:bCs/>
          <w:sz w:val="24"/>
          <w:szCs w:val="24"/>
          <w:bdr w:val="none" w:sz="0" w:space="0" w:color="auto" w:frame="1"/>
          <w:shd w:val="clear" w:color="auto" w:fill="FFFFFF"/>
        </w:rPr>
      </w:pPr>
    </w:p>
    <w:p w14:paraId="3FF99237" w14:textId="77777777" w:rsidR="00022853" w:rsidRPr="004D2FCE" w:rsidRDefault="00022853" w:rsidP="00022853">
      <w:pPr>
        <w:spacing w:after="0" w:line="240" w:lineRule="auto"/>
        <w:ind w:left="72" w:right="72"/>
        <w:jc w:val="both"/>
        <w:rPr>
          <w:rFonts w:ascii="Times New Roman" w:eastAsia="Times New Roman" w:hAnsi="Times New Roman" w:cs="Times New Roman"/>
          <w:sz w:val="24"/>
          <w:szCs w:val="24"/>
          <w:bdr w:val="none" w:sz="0" w:space="0" w:color="auto" w:frame="1"/>
          <w:shd w:val="clear" w:color="auto" w:fill="FFFFFF"/>
        </w:rPr>
      </w:pPr>
      <w:r w:rsidRPr="004D2FCE">
        <w:rPr>
          <w:rFonts w:ascii="Times New Roman" w:eastAsia="Times New Roman" w:hAnsi="Times New Roman" w:cs="Times New Roman"/>
          <w:b/>
          <w:bCs/>
          <w:sz w:val="24"/>
          <w:szCs w:val="24"/>
          <w:bdr w:val="none" w:sz="0" w:space="0" w:color="auto" w:frame="1"/>
          <w:shd w:val="clear" w:color="auto" w:fill="FFFFFF"/>
        </w:rPr>
        <w:t>2.</w:t>
      </w:r>
      <w:r w:rsidRPr="004D2FCE">
        <w:rPr>
          <w:rFonts w:ascii="Times New Roman" w:eastAsia="Times New Roman" w:hAnsi="Times New Roman" w:cs="Times New Roman"/>
          <w:sz w:val="24"/>
          <w:szCs w:val="24"/>
          <w:bdr w:val="dotted" w:sz="6" w:space="0" w:color="FEFEFE" w:frame="1"/>
          <w:shd w:val="clear" w:color="auto" w:fill="FFFFFF"/>
        </w:rPr>
        <w:t> </w:t>
      </w:r>
      <w:r w:rsidRPr="004D2FCE">
        <w:rPr>
          <w:rFonts w:ascii="Times New Roman" w:eastAsia="Times New Roman" w:hAnsi="Times New Roman" w:cs="Times New Roman"/>
          <w:sz w:val="24"/>
          <w:szCs w:val="24"/>
          <w:u w:val="single"/>
          <w:bdr w:val="none" w:sz="0" w:space="0" w:color="auto" w:frame="1"/>
          <w:shd w:val="clear" w:color="auto" w:fill="FFFFFF"/>
        </w:rPr>
        <w:t>Forma medie</w:t>
      </w:r>
      <w:r w:rsidRPr="004D2FCE">
        <w:rPr>
          <w:rFonts w:ascii="Times New Roman" w:eastAsia="Times New Roman" w:hAnsi="Times New Roman" w:cs="Times New Roman"/>
          <w:sz w:val="24"/>
          <w:szCs w:val="24"/>
          <w:bdr w:val="none" w:sz="0" w:space="0" w:color="auto" w:frame="1"/>
          <w:shd w:val="clear" w:color="auto" w:fill="FFFFFF"/>
        </w:rPr>
        <w:t xml:space="preserve"> (fără oxigenoterapie):</w:t>
      </w:r>
    </w:p>
    <w:p w14:paraId="7A318729" w14:textId="5CBBE6BC" w:rsidR="00022853" w:rsidRPr="004D2FCE" w:rsidRDefault="00022853" w:rsidP="004B50B4">
      <w:pPr>
        <w:pStyle w:val="ListParagraph"/>
        <w:numPr>
          <w:ilvl w:val="1"/>
          <w:numId w:val="7"/>
        </w:numPr>
        <w:spacing w:after="0" w:line="240" w:lineRule="auto"/>
        <w:ind w:left="720" w:right="72" w:hanging="270"/>
        <w:jc w:val="both"/>
        <w:rPr>
          <w:rFonts w:ascii="Times New Roman" w:eastAsia="Times New Roman" w:hAnsi="Times New Roman" w:cs="Times New Roman"/>
          <w:sz w:val="24"/>
          <w:szCs w:val="24"/>
          <w:bdr w:val="none" w:sz="0" w:space="0" w:color="auto" w:frame="1"/>
          <w:shd w:val="clear" w:color="auto" w:fill="FFFFFF"/>
        </w:rPr>
      </w:pPr>
      <w:r w:rsidRPr="004D2FCE">
        <w:rPr>
          <w:rFonts w:ascii="Times New Roman" w:eastAsia="Times New Roman" w:hAnsi="Times New Roman" w:cs="Times New Roman"/>
          <w:sz w:val="24"/>
          <w:szCs w:val="24"/>
          <w:bdr w:val="none" w:sz="0" w:space="0" w:color="auto" w:frame="1"/>
          <w:shd w:val="clear" w:color="auto" w:fill="FFFFFF"/>
        </w:rPr>
        <w:t>simptomatice;</w:t>
      </w:r>
    </w:p>
    <w:p w14:paraId="018CF238" w14:textId="4551BA87" w:rsidR="00022853" w:rsidRPr="004D2FCE" w:rsidRDefault="00022853" w:rsidP="004B50B4">
      <w:pPr>
        <w:pStyle w:val="ListParagraph"/>
        <w:numPr>
          <w:ilvl w:val="1"/>
          <w:numId w:val="7"/>
        </w:numPr>
        <w:spacing w:after="0" w:line="240" w:lineRule="auto"/>
        <w:ind w:left="720" w:right="72" w:hanging="270"/>
        <w:jc w:val="both"/>
        <w:rPr>
          <w:rFonts w:ascii="Times New Roman" w:eastAsia="Times New Roman" w:hAnsi="Times New Roman" w:cs="Times New Roman"/>
          <w:sz w:val="24"/>
          <w:szCs w:val="24"/>
          <w:bdr w:val="none" w:sz="0" w:space="0" w:color="auto" w:frame="1"/>
          <w:shd w:val="clear" w:color="auto" w:fill="FFFFFF"/>
        </w:rPr>
      </w:pPr>
      <w:r w:rsidRPr="004D2FCE">
        <w:rPr>
          <w:rFonts w:ascii="Times New Roman" w:eastAsia="Times New Roman" w:hAnsi="Times New Roman" w:cs="Times New Roman"/>
          <w:sz w:val="24"/>
          <w:szCs w:val="24"/>
          <w:bdr w:val="none" w:sz="0" w:space="0" w:color="auto" w:frame="1"/>
          <w:shd w:val="clear" w:color="auto" w:fill="FFFFFF"/>
        </w:rPr>
        <w:t xml:space="preserve">antiinflamator nesteroidian </w:t>
      </w:r>
    </w:p>
    <w:p w14:paraId="64A568B7" w14:textId="677D0130" w:rsidR="00022853" w:rsidRDefault="00022853" w:rsidP="004B50B4">
      <w:pPr>
        <w:pStyle w:val="ListParagraph"/>
        <w:numPr>
          <w:ilvl w:val="1"/>
          <w:numId w:val="7"/>
        </w:numPr>
        <w:spacing w:after="0" w:line="240" w:lineRule="auto"/>
        <w:ind w:left="720" w:right="72" w:hanging="270"/>
        <w:jc w:val="both"/>
        <w:rPr>
          <w:rFonts w:ascii="Times New Roman" w:eastAsia="Times New Roman" w:hAnsi="Times New Roman" w:cs="Times New Roman"/>
          <w:sz w:val="24"/>
          <w:szCs w:val="24"/>
          <w:bdr w:val="none" w:sz="0" w:space="0" w:color="auto" w:frame="1"/>
          <w:shd w:val="clear" w:color="auto" w:fill="FFFFFF"/>
        </w:rPr>
      </w:pPr>
      <w:r w:rsidRPr="004D2FCE">
        <w:rPr>
          <w:rFonts w:ascii="Times New Roman" w:eastAsia="Times New Roman" w:hAnsi="Times New Roman" w:cs="Times New Roman"/>
          <w:sz w:val="24"/>
          <w:szCs w:val="24"/>
          <w:bdr w:val="none" w:sz="0" w:space="0" w:color="auto" w:frame="1"/>
          <w:shd w:val="clear" w:color="auto" w:fill="FFFFFF"/>
        </w:rPr>
        <w:t>antibioticoterapie (doar când există dovezi de asociere a unei infecții bacteriene), folosindu-se antibioticele indicate în pneumonia comunitară (în conformitate cu recomandările specifice pentru vârsta pacientului).</w:t>
      </w:r>
    </w:p>
    <w:p w14:paraId="41A36ECC" w14:textId="6CA1C4D0" w:rsidR="00F77D1F" w:rsidRPr="001C0E1A" w:rsidRDefault="00F77D1F" w:rsidP="004B50B4">
      <w:pPr>
        <w:pStyle w:val="ListParagraph"/>
        <w:numPr>
          <w:ilvl w:val="1"/>
          <w:numId w:val="7"/>
        </w:numPr>
        <w:spacing w:after="0" w:line="240" w:lineRule="auto"/>
        <w:ind w:left="720" w:right="72" w:hanging="270"/>
        <w:jc w:val="both"/>
        <w:rPr>
          <w:rFonts w:ascii="Times New Roman" w:eastAsia="Times New Roman" w:hAnsi="Times New Roman" w:cs="Times New Roman"/>
          <w:sz w:val="24"/>
          <w:szCs w:val="24"/>
          <w:bdr w:val="none" w:sz="0" w:space="0" w:color="auto" w:frame="1"/>
          <w:shd w:val="clear" w:color="auto" w:fill="FFFFFF"/>
        </w:rPr>
      </w:pPr>
      <w:r w:rsidRPr="00F77D1F">
        <w:rPr>
          <w:rFonts w:ascii="Times New Roman" w:eastAsia="Times New Roman" w:hAnsi="Times New Roman" w:cs="Times New Roman"/>
          <w:sz w:val="24"/>
          <w:szCs w:val="24"/>
          <w:bdr w:val="none" w:sz="0" w:space="0" w:color="auto" w:frame="1"/>
          <w:shd w:val="clear" w:color="auto" w:fill="FFFFFF"/>
        </w:rPr>
        <w:t> </w:t>
      </w:r>
      <w:r w:rsidRPr="001C0E1A">
        <w:rPr>
          <w:rFonts w:ascii="Times New Roman" w:eastAsia="Times New Roman" w:hAnsi="Times New Roman" w:cs="Times New Roman"/>
          <w:sz w:val="24"/>
          <w:szCs w:val="24"/>
          <w:bdr w:val="none" w:sz="0" w:space="0" w:color="auto" w:frame="1"/>
          <w:shd w:val="clear" w:color="auto" w:fill="FFFFFF"/>
        </w:rPr>
        <w:t>Antiviral (remdesivir) la copii (cu o greutate de cel puțin 40 kg) care nu necesită oxigen suplimentar și care prezintă un risc crescut de a dezvolta COVID-19 sever.</w:t>
      </w:r>
    </w:p>
    <w:p w14:paraId="11157BD4" w14:textId="77777777" w:rsidR="00427EB0" w:rsidRPr="004D2FCE" w:rsidRDefault="00427EB0" w:rsidP="00022853">
      <w:pPr>
        <w:spacing w:after="0" w:line="240" w:lineRule="auto"/>
        <w:ind w:left="72" w:right="72"/>
        <w:jc w:val="both"/>
        <w:rPr>
          <w:rFonts w:ascii="Times New Roman" w:eastAsia="Times New Roman" w:hAnsi="Times New Roman" w:cs="Times New Roman"/>
          <w:b/>
          <w:bCs/>
          <w:sz w:val="24"/>
          <w:szCs w:val="24"/>
          <w:bdr w:val="none" w:sz="0" w:space="0" w:color="auto" w:frame="1"/>
          <w:shd w:val="clear" w:color="auto" w:fill="FFFFFF"/>
        </w:rPr>
      </w:pPr>
    </w:p>
    <w:p w14:paraId="085D8805" w14:textId="77777777" w:rsidR="00022853" w:rsidRPr="004D2FCE" w:rsidRDefault="00022853" w:rsidP="00022853">
      <w:pPr>
        <w:spacing w:after="0" w:line="240" w:lineRule="auto"/>
        <w:ind w:left="72" w:right="72"/>
        <w:jc w:val="both"/>
        <w:rPr>
          <w:rFonts w:ascii="Times New Roman" w:eastAsia="Times New Roman" w:hAnsi="Times New Roman" w:cs="Times New Roman"/>
          <w:sz w:val="24"/>
          <w:szCs w:val="24"/>
          <w:bdr w:val="none" w:sz="0" w:space="0" w:color="auto" w:frame="1"/>
          <w:shd w:val="clear" w:color="auto" w:fill="FFFFFF"/>
        </w:rPr>
      </w:pPr>
      <w:r w:rsidRPr="004D2FCE">
        <w:rPr>
          <w:rFonts w:ascii="Times New Roman" w:eastAsia="Times New Roman" w:hAnsi="Times New Roman" w:cs="Times New Roman"/>
          <w:b/>
          <w:bCs/>
          <w:sz w:val="24"/>
          <w:szCs w:val="24"/>
          <w:bdr w:val="none" w:sz="0" w:space="0" w:color="auto" w:frame="1"/>
          <w:shd w:val="clear" w:color="auto" w:fill="FFFFFF"/>
        </w:rPr>
        <w:t>3.</w:t>
      </w:r>
      <w:r w:rsidRPr="004D2FCE">
        <w:rPr>
          <w:rFonts w:ascii="Times New Roman" w:eastAsia="Times New Roman" w:hAnsi="Times New Roman" w:cs="Times New Roman"/>
          <w:sz w:val="24"/>
          <w:szCs w:val="24"/>
          <w:bdr w:val="dotted" w:sz="6" w:space="0" w:color="FEFEFE" w:frame="1"/>
          <w:shd w:val="clear" w:color="auto" w:fill="FFFFFF"/>
        </w:rPr>
        <w:t> </w:t>
      </w:r>
      <w:r w:rsidRPr="004D2FCE">
        <w:rPr>
          <w:rFonts w:ascii="Times New Roman" w:eastAsia="Times New Roman" w:hAnsi="Times New Roman" w:cs="Times New Roman"/>
          <w:sz w:val="24"/>
          <w:szCs w:val="24"/>
          <w:u w:val="single"/>
          <w:bdr w:val="none" w:sz="0" w:space="0" w:color="auto" w:frame="1"/>
          <w:shd w:val="clear" w:color="auto" w:fill="FFFFFF"/>
        </w:rPr>
        <w:t>Forma severă</w:t>
      </w:r>
      <w:r w:rsidRPr="004D2FCE">
        <w:rPr>
          <w:rFonts w:ascii="Times New Roman" w:eastAsia="Times New Roman" w:hAnsi="Times New Roman" w:cs="Times New Roman"/>
          <w:sz w:val="24"/>
          <w:szCs w:val="24"/>
          <w:bdr w:val="none" w:sz="0" w:space="0" w:color="auto" w:frame="1"/>
          <w:shd w:val="clear" w:color="auto" w:fill="FFFFFF"/>
        </w:rPr>
        <w:t xml:space="preserve"> (cu necesar de oxigenoterapie):</w:t>
      </w:r>
    </w:p>
    <w:p w14:paraId="06DE8729" w14:textId="49A3856F" w:rsidR="00022853" w:rsidRPr="004D2FCE" w:rsidRDefault="00022853" w:rsidP="004B50B4">
      <w:pPr>
        <w:pStyle w:val="ListParagraph"/>
        <w:numPr>
          <w:ilvl w:val="1"/>
          <w:numId w:val="8"/>
        </w:numPr>
        <w:spacing w:after="0" w:line="240" w:lineRule="auto"/>
        <w:ind w:right="72" w:hanging="270"/>
        <w:jc w:val="both"/>
        <w:rPr>
          <w:rFonts w:ascii="Times New Roman" w:eastAsia="Times New Roman" w:hAnsi="Times New Roman" w:cs="Times New Roman"/>
          <w:sz w:val="24"/>
          <w:szCs w:val="24"/>
          <w:bdr w:val="none" w:sz="0" w:space="0" w:color="auto" w:frame="1"/>
          <w:shd w:val="clear" w:color="auto" w:fill="FFFFFF"/>
        </w:rPr>
      </w:pPr>
      <w:r w:rsidRPr="004D2FCE">
        <w:rPr>
          <w:rFonts w:ascii="Times New Roman" w:eastAsia="Times New Roman" w:hAnsi="Times New Roman" w:cs="Times New Roman"/>
          <w:sz w:val="24"/>
          <w:szCs w:val="24"/>
          <w:bdr w:val="none" w:sz="0" w:space="0" w:color="auto" w:frame="1"/>
          <w:shd w:val="clear" w:color="auto" w:fill="FFFFFF"/>
        </w:rPr>
        <w:t>simptomatice;</w:t>
      </w:r>
    </w:p>
    <w:p w14:paraId="24DF3FC1" w14:textId="33C4E632" w:rsidR="00022853" w:rsidRPr="004D2FCE" w:rsidRDefault="00022853" w:rsidP="004B50B4">
      <w:pPr>
        <w:pStyle w:val="ListParagraph"/>
        <w:numPr>
          <w:ilvl w:val="1"/>
          <w:numId w:val="8"/>
        </w:numPr>
        <w:spacing w:after="0" w:line="240" w:lineRule="auto"/>
        <w:ind w:right="72" w:hanging="270"/>
        <w:jc w:val="both"/>
        <w:rPr>
          <w:rFonts w:ascii="Times New Roman" w:eastAsia="Times New Roman" w:hAnsi="Times New Roman" w:cs="Times New Roman"/>
          <w:sz w:val="24"/>
          <w:szCs w:val="24"/>
          <w:bdr w:val="none" w:sz="0" w:space="0" w:color="auto" w:frame="1"/>
          <w:shd w:val="clear" w:color="auto" w:fill="FFFFFF"/>
        </w:rPr>
      </w:pPr>
      <w:r w:rsidRPr="004D2FCE">
        <w:rPr>
          <w:rFonts w:ascii="Times New Roman" w:eastAsia="Times New Roman" w:hAnsi="Times New Roman" w:cs="Times New Roman"/>
          <w:sz w:val="24"/>
          <w:szCs w:val="24"/>
          <w:bdr w:val="none" w:sz="0" w:space="0" w:color="auto" w:frame="1"/>
          <w:shd w:val="clear" w:color="auto" w:fill="FFFFFF"/>
        </w:rPr>
        <w:t xml:space="preserve">antibioticoterapie </w:t>
      </w:r>
      <w:r w:rsidR="00EF51C0" w:rsidRPr="004D2FCE">
        <w:rPr>
          <w:rFonts w:ascii="Times New Roman" w:eastAsia="Times New Roman" w:hAnsi="Times New Roman" w:cs="Times New Roman"/>
          <w:sz w:val="24"/>
          <w:szCs w:val="24"/>
          <w:bdr w:val="none" w:sz="0" w:space="0" w:color="auto" w:frame="1"/>
          <w:shd w:val="clear" w:color="auto" w:fill="FFFFFF"/>
        </w:rPr>
        <w:t>conform protocoalelor locale.</w:t>
      </w:r>
    </w:p>
    <w:p w14:paraId="6F650CF8" w14:textId="2E7511E0" w:rsidR="00022853" w:rsidRPr="004D2FCE" w:rsidRDefault="00022853" w:rsidP="004B50B4">
      <w:pPr>
        <w:pStyle w:val="ListParagraph"/>
        <w:numPr>
          <w:ilvl w:val="1"/>
          <w:numId w:val="8"/>
        </w:numPr>
        <w:spacing w:after="0" w:line="240" w:lineRule="auto"/>
        <w:ind w:right="72" w:hanging="270"/>
        <w:jc w:val="both"/>
        <w:rPr>
          <w:rFonts w:ascii="Times New Roman" w:eastAsia="Times New Roman" w:hAnsi="Times New Roman" w:cs="Times New Roman"/>
          <w:sz w:val="24"/>
          <w:szCs w:val="24"/>
          <w:bdr w:val="none" w:sz="0" w:space="0" w:color="auto" w:frame="1"/>
          <w:shd w:val="clear" w:color="auto" w:fill="FFFFFF"/>
        </w:rPr>
      </w:pPr>
      <w:r w:rsidRPr="004D2FCE">
        <w:rPr>
          <w:rFonts w:ascii="Times New Roman" w:eastAsia="Times New Roman" w:hAnsi="Times New Roman" w:cs="Times New Roman"/>
          <w:sz w:val="24"/>
          <w:szCs w:val="24"/>
          <w:bdr w:val="none" w:sz="0" w:space="0" w:color="auto" w:frame="1"/>
          <w:shd w:val="clear" w:color="auto" w:fill="FFFFFF"/>
        </w:rPr>
        <w:t>corti</w:t>
      </w:r>
      <w:r w:rsidR="00427EB0" w:rsidRPr="004D2FCE">
        <w:rPr>
          <w:rFonts w:ascii="Times New Roman" w:eastAsia="Times New Roman" w:hAnsi="Times New Roman" w:cs="Times New Roman"/>
          <w:sz w:val="24"/>
          <w:szCs w:val="24"/>
          <w:bdr w:val="none" w:sz="0" w:space="0" w:color="auto" w:frame="1"/>
          <w:shd w:val="clear" w:color="auto" w:fill="FFFFFF"/>
        </w:rPr>
        <w:t>coterapie iv (dexametazonă 0,15</w:t>
      </w:r>
      <w:r w:rsidRPr="004D2FCE">
        <w:rPr>
          <w:rFonts w:ascii="Times New Roman" w:eastAsia="Times New Roman" w:hAnsi="Times New Roman" w:cs="Times New Roman"/>
          <w:sz w:val="24"/>
          <w:szCs w:val="24"/>
          <w:bdr w:val="none" w:sz="0" w:space="0" w:color="auto" w:frame="1"/>
          <w:shd w:val="clear" w:color="auto" w:fill="FFFFFF"/>
        </w:rPr>
        <w:t>mg/kgc/zi - maximum 6 mg/zi, metil-prednisolon - 0,8 mg/kg/zi - maximum 32 mg/zi</w:t>
      </w:r>
      <w:r w:rsidRPr="002269A3">
        <w:rPr>
          <w:rFonts w:ascii="Times New Roman" w:eastAsia="Times New Roman" w:hAnsi="Times New Roman" w:cs="Times New Roman"/>
          <w:sz w:val="24"/>
          <w:szCs w:val="24"/>
          <w:bdr w:val="none" w:sz="0" w:space="0" w:color="auto" w:frame="1"/>
          <w:shd w:val="clear" w:color="auto" w:fill="FFFFFF"/>
        </w:rPr>
        <w:t xml:space="preserve">, </w:t>
      </w:r>
      <w:r w:rsidR="00F77D1F" w:rsidRPr="002269A3">
        <w:rPr>
          <w:rFonts w:ascii="Times New Roman" w:eastAsia="Times New Roman" w:hAnsi="Times New Roman" w:cs="Times New Roman"/>
          <w:sz w:val="24"/>
          <w:szCs w:val="24"/>
          <w:bdr w:val="none" w:sz="0" w:space="0" w:color="auto" w:frame="1"/>
          <w:shd w:val="clear" w:color="auto" w:fill="FFFFFF"/>
        </w:rPr>
        <w:t>hemisuccinat de</w:t>
      </w:r>
      <w:r w:rsidR="00F77D1F">
        <w:rPr>
          <w:rFonts w:ascii="Times New Roman" w:eastAsia="Times New Roman" w:hAnsi="Times New Roman" w:cs="Times New Roman"/>
          <w:sz w:val="24"/>
          <w:szCs w:val="24"/>
          <w:bdr w:val="none" w:sz="0" w:space="0" w:color="auto" w:frame="1"/>
          <w:shd w:val="clear" w:color="auto" w:fill="FFFFFF"/>
        </w:rPr>
        <w:t xml:space="preserve"> </w:t>
      </w:r>
      <w:r w:rsidRPr="004D2FCE">
        <w:rPr>
          <w:rFonts w:ascii="Times New Roman" w:eastAsia="Times New Roman" w:hAnsi="Times New Roman" w:cs="Times New Roman"/>
          <w:sz w:val="24"/>
          <w:szCs w:val="24"/>
          <w:bdr w:val="none" w:sz="0" w:space="0" w:color="auto" w:frame="1"/>
          <w:shd w:val="clear" w:color="auto" w:fill="FFFFFF"/>
        </w:rPr>
        <w:t>hidrocortizon);</w:t>
      </w:r>
    </w:p>
    <w:p w14:paraId="313E527A" w14:textId="77777777" w:rsidR="00427EB0" w:rsidRPr="004D2FCE" w:rsidRDefault="00022853" w:rsidP="004B50B4">
      <w:pPr>
        <w:pStyle w:val="ListParagraph"/>
        <w:numPr>
          <w:ilvl w:val="1"/>
          <w:numId w:val="8"/>
        </w:numPr>
        <w:spacing w:after="0" w:line="240" w:lineRule="auto"/>
        <w:ind w:right="72" w:hanging="270"/>
        <w:jc w:val="both"/>
        <w:rPr>
          <w:rFonts w:ascii="Times New Roman" w:eastAsia="Times New Roman" w:hAnsi="Times New Roman" w:cs="Times New Roman"/>
          <w:sz w:val="24"/>
          <w:szCs w:val="24"/>
          <w:bdr w:val="none" w:sz="0" w:space="0" w:color="auto" w:frame="1"/>
          <w:shd w:val="clear" w:color="auto" w:fill="FFFFFF"/>
        </w:rPr>
      </w:pPr>
      <w:r w:rsidRPr="002269A3">
        <w:rPr>
          <w:rFonts w:ascii="Times New Roman" w:eastAsia="Times New Roman" w:hAnsi="Times New Roman" w:cs="Times New Roman"/>
          <w:sz w:val="24"/>
          <w:szCs w:val="24"/>
          <w:bdr w:val="none" w:sz="0" w:space="0" w:color="auto" w:frame="1"/>
          <w:shd w:val="clear" w:color="auto" w:fill="FFFFFF"/>
        </w:rPr>
        <w:t>anticoagulant în doză profilactică (enoxaparină) - în funcție de factorii de risc (clinici și biologici)</w:t>
      </w:r>
      <w:r w:rsidRPr="004D2FCE">
        <w:rPr>
          <w:rFonts w:ascii="Times New Roman" w:eastAsia="Times New Roman" w:hAnsi="Times New Roman" w:cs="Times New Roman"/>
          <w:sz w:val="24"/>
          <w:szCs w:val="24"/>
          <w:bdr w:val="none" w:sz="0" w:space="0" w:color="auto" w:frame="1"/>
          <w:shd w:val="clear" w:color="auto" w:fill="FFFFFF"/>
        </w:rPr>
        <w:t xml:space="preserve"> pentru tromboza venoasă;</w:t>
      </w:r>
    </w:p>
    <w:p w14:paraId="10F20C04" w14:textId="3E08B12A" w:rsidR="00F77D1F" w:rsidRPr="002269A3" w:rsidRDefault="00022853" w:rsidP="00F77D1F">
      <w:pPr>
        <w:pStyle w:val="ListParagraph"/>
        <w:numPr>
          <w:ilvl w:val="1"/>
          <w:numId w:val="8"/>
        </w:numPr>
        <w:spacing w:after="0" w:line="240" w:lineRule="auto"/>
        <w:ind w:right="72" w:hanging="270"/>
        <w:jc w:val="both"/>
        <w:rPr>
          <w:rFonts w:ascii="Times New Roman" w:eastAsia="Times New Roman" w:hAnsi="Times New Roman" w:cs="Times New Roman"/>
          <w:sz w:val="24"/>
          <w:szCs w:val="24"/>
          <w:bdr w:val="none" w:sz="0" w:space="0" w:color="auto" w:frame="1"/>
          <w:shd w:val="clear" w:color="auto" w:fill="FFFFFF"/>
        </w:rPr>
      </w:pPr>
      <w:r w:rsidRPr="002269A3">
        <w:rPr>
          <w:rFonts w:ascii="Times New Roman" w:eastAsia="Times New Roman" w:hAnsi="Times New Roman" w:cs="Times New Roman"/>
          <w:sz w:val="24"/>
          <w:szCs w:val="24"/>
          <w:bdr w:val="none" w:sz="0" w:space="0" w:color="auto" w:frame="1"/>
          <w:shd w:val="clear" w:color="auto" w:fill="FFFFFF"/>
        </w:rPr>
        <w:t>antiviral (remdesivir)</w:t>
      </w:r>
      <w:r w:rsidR="00F77D1F" w:rsidRPr="002269A3">
        <w:rPr>
          <w:rFonts w:ascii="Times New Roman" w:eastAsia="Times New Roman" w:hAnsi="Times New Roman" w:cs="Times New Roman"/>
          <w:sz w:val="24"/>
          <w:szCs w:val="24"/>
          <w:bdr w:val="none" w:sz="0" w:space="0" w:color="auto" w:frame="1"/>
          <w:shd w:val="clear" w:color="auto" w:fill="FFFFFF"/>
        </w:rPr>
        <w:t xml:space="preserve"> </w:t>
      </w:r>
      <w:bookmarkStart w:id="2" w:name="_Hlk152008626"/>
      <w:bookmarkStart w:id="3" w:name="_Hlk152008606"/>
      <w:r w:rsidR="00F77D1F" w:rsidRPr="002269A3">
        <w:rPr>
          <w:rFonts w:ascii="Times New Roman" w:eastAsia="Times New Roman" w:hAnsi="Times New Roman" w:cs="Times New Roman"/>
          <w:sz w:val="24"/>
          <w:szCs w:val="24"/>
          <w:bdr w:val="none" w:sz="0" w:space="0" w:color="auto" w:frame="1"/>
          <w:shd w:val="clear" w:color="auto" w:fill="FFFFFF"/>
        </w:rPr>
        <w:t xml:space="preserve">la copii începând cu vârsta de cel puțin 4 săptămâni și cu o greutate de cel puțin 3 kg; </w:t>
      </w:r>
      <w:bookmarkStart w:id="4" w:name="_Hlk152008631"/>
      <w:bookmarkEnd w:id="2"/>
      <w:r w:rsidR="00F77D1F" w:rsidRPr="002269A3">
        <w:rPr>
          <w:rFonts w:ascii="Times New Roman" w:eastAsia="Times New Roman" w:hAnsi="Times New Roman" w:cs="Times New Roman"/>
          <w:sz w:val="24"/>
          <w:szCs w:val="24"/>
          <w:bdr w:val="none" w:sz="0" w:space="0" w:color="auto" w:frame="1"/>
          <w:shd w:val="clear" w:color="auto" w:fill="FFFFFF"/>
        </w:rPr>
        <w:t>cu eventuala recomandare a medicului specialist de boli infecțioase</w:t>
      </w:r>
      <w:bookmarkEnd w:id="4"/>
    </w:p>
    <w:bookmarkEnd w:id="3"/>
    <w:p w14:paraId="4D250A52" w14:textId="6BC091B6" w:rsidR="00F77D1F" w:rsidRPr="00F77D1F" w:rsidRDefault="00022853" w:rsidP="00F77D1F">
      <w:pPr>
        <w:pStyle w:val="ListParagraph"/>
        <w:numPr>
          <w:ilvl w:val="1"/>
          <w:numId w:val="8"/>
        </w:numPr>
        <w:spacing w:after="0" w:line="240" w:lineRule="auto"/>
        <w:ind w:right="72" w:hanging="270"/>
        <w:jc w:val="both"/>
        <w:rPr>
          <w:rFonts w:ascii="Times New Roman" w:eastAsia="Times New Roman" w:hAnsi="Times New Roman" w:cs="Times New Roman"/>
          <w:strike/>
          <w:sz w:val="24"/>
          <w:szCs w:val="24"/>
          <w:bdr w:val="none" w:sz="0" w:space="0" w:color="auto" w:frame="1"/>
          <w:shd w:val="clear" w:color="auto" w:fill="FFFFFF"/>
        </w:rPr>
      </w:pPr>
      <w:r w:rsidRPr="004D2FCE">
        <w:rPr>
          <w:rFonts w:ascii="Times New Roman" w:eastAsia="Times New Roman" w:hAnsi="Times New Roman" w:cs="Times New Roman"/>
          <w:sz w:val="24"/>
          <w:szCs w:val="24"/>
          <w:bdr w:val="none" w:sz="0" w:space="0" w:color="auto" w:frame="1"/>
          <w:shd w:val="clear" w:color="auto" w:fill="FFFFFF"/>
        </w:rPr>
        <w:t>+/– imunomodulator</w:t>
      </w:r>
      <w:r w:rsidR="00EE6CB8" w:rsidRPr="004D2FCE">
        <w:rPr>
          <w:rFonts w:ascii="Times New Roman" w:eastAsia="Times New Roman" w:hAnsi="Times New Roman" w:cs="Times New Roman"/>
          <w:sz w:val="24"/>
          <w:szCs w:val="24"/>
          <w:bdr w:val="none" w:sz="0" w:space="0" w:color="auto" w:frame="1"/>
          <w:shd w:val="clear" w:color="auto" w:fill="FFFFFF"/>
        </w:rPr>
        <w:t>;</w:t>
      </w:r>
    </w:p>
    <w:p w14:paraId="003C2686" w14:textId="77777777" w:rsidR="00427EB0" w:rsidRPr="004D2FCE" w:rsidRDefault="00427EB0" w:rsidP="00022853">
      <w:pPr>
        <w:spacing w:after="0" w:line="240" w:lineRule="auto"/>
        <w:ind w:left="72" w:right="72"/>
        <w:jc w:val="both"/>
        <w:rPr>
          <w:rFonts w:ascii="Times New Roman" w:eastAsia="Times New Roman" w:hAnsi="Times New Roman" w:cs="Times New Roman"/>
          <w:b/>
          <w:bCs/>
          <w:sz w:val="24"/>
          <w:szCs w:val="24"/>
          <w:bdr w:val="none" w:sz="0" w:space="0" w:color="auto" w:frame="1"/>
          <w:shd w:val="clear" w:color="auto" w:fill="FFFFFF"/>
        </w:rPr>
      </w:pPr>
    </w:p>
    <w:p w14:paraId="26CCF484" w14:textId="77777777" w:rsidR="00427EB0" w:rsidRPr="004D2FCE" w:rsidRDefault="00022853" w:rsidP="00022853">
      <w:pPr>
        <w:spacing w:after="0" w:line="240" w:lineRule="auto"/>
        <w:ind w:left="72" w:right="72"/>
        <w:jc w:val="both"/>
        <w:rPr>
          <w:rFonts w:ascii="Times New Roman" w:eastAsia="Times New Roman" w:hAnsi="Times New Roman" w:cs="Times New Roman"/>
          <w:sz w:val="24"/>
          <w:szCs w:val="24"/>
          <w:bdr w:val="none" w:sz="0" w:space="0" w:color="auto" w:frame="1"/>
          <w:shd w:val="clear" w:color="auto" w:fill="FFFFFF"/>
        </w:rPr>
      </w:pPr>
      <w:r w:rsidRPr="004D2FCE">
        <w:rPr>
          <w:rFonts w:ascii="Times New Roman" w:eastAsia="Times New Roman" w:hAnsi="Times New Roman" w:cs="Times New Roman"/>
          <w:b/>
          <w:bCs/>
          <w:sz w:val="24"/>
          <w:szCs w:val="24"/>
          <w:bdr w:val="none" w:sz="0" w:space="0" w:color="auto" w:frame="1"/>
          <w:shd w:val="clear" w:color="auto" w:fill="FFFFFF"/>
        </w:rPr>
        <w:t>4.</w:t>
      </w:r>
      <w:r w:rsidRPr="004D2FCE">
        <w:rPr>
          <w:rFonts w:ascii="Times New Roman" w:eastAsia="Times New Roman" w:hAnsi="Times New Roman" w:cs="Times New Roman"/>
          <w:sz w:val="24"/>
          <w:szCs w:val="24"/>
          <w:bdr w:val="dotted" w:sz="6" w:space="0" w:color="FEFEFE" w:frame="1"/>
          <w:shd w:val="clear" w:color="auto" w:fill="FFFFFF"/>
        </w:rPr>
        <w:t> </w:t>
      </w:r>
      <w:r w:rsidRPr="004D2FCE">
        <w:rPr>
          <w:rFonts w:ascii="Times New Roman" w:eastAsia="Times New Roman" w:hAnsi="Times New Roman" w:cs="Times New Roman"/>
          <w:sz w:val="24"/>
          <w:szCs w:val="24"/>
          <w:u w:val="single"/>
          <w:bdr w:val="none" w:sz="0" w:space="0" w:color="auto" w:frame="1"/>
          <w:shd w:val="clear" w:color="auto" w:fill="FFFFFF"/>
        </w:rPr>
        <w:t>Forma critică</w:t>
      </w:r>
      <w:r w:rsidRPr="004D2FCE">
        <w:rPr>
          <w:rFonts w:ascii="Times New Roman" w:eastAsia="Times New Roman" w:hAnsi="Times New Roman" w:cs="Times New Roman"/>
          <w:sz w:val="24"/>
          <w:szCs w:val="24"/>
          <w:bdr w:val="none" w:sz="0" w:space="0" w:color="auto" w:frame="1"/>
          <w:shd w:val="clear" w:color="auto" w:fill="FFFFFF"/>
        </w:rPr>
        <w:t xml:space="preserve"> (cu necesar de suport ventilator) - internare în secțiile ATI:</w:t>
      </w:r>
    </w:p>
    <w:p w14:paraId="6C529C8E" w14:textId="446A7191" w:rsidR="00427EB0" w:rsidRPr="004D2FCE" w:rsidRDefault="00022853" w:rsidP="004B50B4">
      <w:pPr>
        <w:pStyle w:val="ListParagraph"/>
        <w:numPr>
          <w:ilvl w:val="1"/>
          <w:numId w:val="9"/>
        </w:numPr>
        <w:spacing w:after="0" w:line="240" w:lineRule="auto"/>
        <w:ind w:left="720" w:right="72" w:hanging="270"/>
        <w:jc w:val="both"/>
        <w:rPr>
          <w:rFonts w:ascii="Times New Roman" w:eastAsia="Times New Roman" w:hAnsi="Times New Roman" w:cs="Times New Roman"/>
          <w:sz w:val="24"/>
          <w:szCs w:val="24"/>
          <w:bdr w:val="none" w:sz="0" w:space="0" w:color="auto" w:frame="1"/>
          <w:shd w:val="clear" w:color="auto" w:fill="FFFFFF"/>
        </w:rPr>
      </w:pPr>
      <w:r w:rsidRPr="004D2FCE">
        <w:rPr>
          <w:rFonts w:ascii="Times New Roman" w:eastAsia="Times New Roman" w:hAnsi="Times New Roman" w:cs="Times New Roman"/>
          <w:sz w:val="24"/>
          <w:szCs w:val="24"/>
          <w:bdr w:val="none" w:sz="0" w:space="0" w:color="auto" w:frame="1"/>
          <w:shd w:val="clear" w:color="auto" w:fill="FFFFFF"/>
        </w:rPr>
        <w:t>simptomatice;</w:t>
      </w:r>
    </w:p>
    <w:p w14:paraId="763AD74A" w14:textId="18C88964" w:rsidR="00427EB0" w:rsidRPr="004D2FCE" w:rsidRDefault="00022853" w:rsidP="004B50B4">
      <w:pPr>
        <w:pStyle w:val="ListParagraph"/>
        <w:numPr>
          <w:ilvl w:val="1"/>
          <w:numId w:val="9"/>
        </w:numPr>
        <w:spacing w:after="0" w:line="240" w:lineRule="auto"/>
        <w:ind w:left="720" w:right="72" w:hanging="270"/>
        <w:jc w:val="both"/>
        <w:rPr>
          <w:rFonts w:ascii="Times New Roman" w:eastAsia="Times New Roman" w:hAnsi="Times New Roman" w:cs="Times New Roman"/>
          <w:sz w:val="24"/>
          <w:szCs w:val="24"/>
          <w:bdr w:val="none" w:sz="0" w:space="0" w:color="auto" w:frame="1"/>
          <w:shd w:val="clear" w:color="auto" w:fill="FFFFFF"/>
        </w:rPr>
      </w:pPr>
      <w:r w:rsidRPr="004D2FCE">
        <w:rPr>
          <w:rFonts w:ascii="Times New Roman" w:eastAsia="Times New Roman" w:hAnsi="Times New Roman" w:cs="Times New Roman"/>
          <w:sz w:val="24"/>
          <w:szCs w:val="24"/>
          <w:bdr w:val="none" w:sz="0" w:space="0" w:color="auto" w:frame="1"/>
          <w:shd w:val="clear" w:color="auto" w:fill="FFFFFF"/>
        </w:rPr>
        <w:t>antibioticoterapie adaptată;</w:t>
      </w:r>
    </w:p>
    <w:p w14:paraId="3225BED1" w14:textId="6A106AA4" w:rsidR="00427EB0" w:rsidRPr="004D2FCE" w:rsidRDefault="00022853" w:rsidP="004B50B4">
      <w:pPr>
        <w:pStyle w:val="ListParagraph"/>
        <w:numPr>
          <w:ilvl w:val="1"/>
          <w:numId w:val="9"/>
        </w:numPr>
        <w:spacing w:after="0" w:line="240" w:lineRule="auto"/>
        <w:ind w:left="720" w:right="72" w:hanging="270"/>
        <w:jc w:val="both"/>
        <w:rPr>
          <w:rFonts w:ascii="Times New Roman" w:eastAsia="Times New Roman" w:hAnsi="Times New Roman" w:cs="Times New Roman"/>
          <w:sz w:val="24"/>
          <w:szCs w:val="24"/>
          <w:bdr w:val="none" w:sz="0" w:space="0" w:color="auto" w:frame="1"/>
          <w:shd w:val="clear" w:color="auto" w:fill="FFFFFF"/>
        </w:rPr>
      </w:pPr>
      <w:r w:rsidRPr="004D2FCE">
        <w:rPr>
          <w:rFonts w:ascii="Times New Roman" w:eastAsia="Times New Roman" w:hAnsi="Times New Roman" w:cs="Times New Roman"/>
          <w:sz w:val="24"/>
          <w:szCs w:val="24"/>
          <w:bdr w:val="none" w:sz="0" w:space="0" w:color="auto" w:frame="1"/>
          <w:shd w:val="clear" w:color="auto" w:fill="FFFFFF"/>
        </w:rPr>
        <w:t>corticoterapie iv (dexametazonă, metil-prednisolon);</w:t>
      </w:r>
    </w:p>
    <w:p w14:paraId="02FF51BD" w14:textId="5363B873" w:rsidR="00427EB0" w:rsidRPr="004D2FCE" w:rsidRDefault="00022853" w:rsidP="004B50B4">
      <w:pPr>
        <w:pStyle w:val="ListParagraph"/>
        <w:numPr>
          <w:ilvl w:val="1"/>
          <w:numId w:val="9"/>
        </w:numPr>
        <w:spacing w:after="0" w:line="240" w:lineRule="auto"/>
        <w:ind w:left="720" w:right="72" w:hanging="270"/>
        <w:jc w:val="both"/>
        <w:rPr>
          <w:rFonts w:ascii="Times New Roman" w:eastAsia="Times New Roman" w:hAnsi="Times New Roman" w:cs="Times New Roman"/>
          <w:sz w:val="24"/>
          <w:szCs w:val="24"/>
          <w:bdr w:val="none" w:sz="0" w:space="0" w:color="auto" w:frame="1"/>
          <w:shd w:val="clear" w:color="auto" w:fill="FFFFFF"/>
        </w:rPr>
      </w:pPr>
      <w:r w:rsidRPr="004D2FCE">
        <w:rPr>
          <w:rFonts w:ascii="Times New Roman" w:eastAsia="Times New Roman" w:hAnsi="Times New Roman" w:cs="Times New Roman"/>
          <w:sz w:val="24"/>
          <w:szCs w:val="24"/>
          <w:bdr w:val="none" w:sz="0" w:space="0" w:color="auto" w:frame="1"/>
          <w:shd w:val="clear" w:color="auto" w:fill="FFFFFF"/>
        </w:rPr>
        <w:t>anticoagulant în doza curativă (enoxaparină);</w:t>
      </w:r>
    </w:p>
    <w:p w14:paraId="588292FE" w14:textId="3CF4D8A4" w:rsidR="00427EB0" w:rsidRPr="00F77D1F" w:rsidRDefault="00022853" w:rsidP="00F77D1F">
      <w:pPr>
        <w:pStyle w:val="ListParagraph"/>
        <w:numPr>
          <w:ilvl w:val="1"/>
          <w:numId w:val="9"/>
        </w:numPr>
        <w:spacing w:after="0" w:line="240" w:lineRule="auto"/>
        <w:ind w:left="720" w:right="72" w:hanging="270"/>
        <w:jc w:val="both"/>
        <w:rPr>
          <w:rFonts w:ascii="Times New Roman" w:eastAsia="Times New Roman" w:hAnsi="Times New Roman" w:cs="Times New Roman"/>
          <w:sz w:val="24"/>
          <w:szCs w:val="24"/>
          <w:bdr w:val="none" w:sz="0" w:space="0" w:color="auto" w:frame="1"/>
          <w:shd w:val="clear" w:color="auto" w:fill="FFFFFF"/>
        </w:rPr>
      </w:pPr>
      <w:r w:rsidRPr="0079355D">
        <w:rPr>
          <w:rFonts w:ascii="Times New Roman" w:eastAsia="Times New Roman" w:hAnsi="Times New Roman" w:cs="Times New Roman"/>
          <w:sz w:val="24"/>
          <w:szCs w:val="24"/>
          <w:bdr w:val="none" w:sz="0" w:space="0" w:color="auto" w:frame="1"/>
          <w:shd w:val="clear" w:color="auto" w:fill="FFFFFF"/>
        </w:rPr>
        <w:t xml:space="preserve">antiviral (remdesivir) </w:t>
      </w:r>
      <w:r w:rsidR="00F77D1F" w:rsidRPr="0079355D">
        <w:rPr>
          <w:rFonts w:ascii="Times New Roman" w:eastAsia="Times New Roman" w:hAnsi="Times New Roman" w:cs="Times New Roman"/>
          <w:sz w:val="24"/>
          <w:szCs w:val="24"/>
          <w:bdr w:val="none" w:sz="0" w:space="0" w:color="auto" w:frame="1"/>
          <w:shd w:val="clear" w:color="auto" w:fill="FFFFFF"/>
        </w:rPr>
        <w:t>la copii începând cu vârsta de cel puțin 4 săptămâni și cu o greutate de cel puțin 3 kg;</w:t>
      </w:r>
      <w:r w:rsidR="00F77D1F" w:rsidRPr="00F77D1F">
        <w:rPr>
          <w:rFonts w:ascii="Times New Roman" w:eastAsia="Times New Roman" w:hAnsi="Times New Roman" w:cs="Times New Roman"/>
          <w:sz w:val="24"/>
          <w:szCs w:val="24"/>
          <w:bdr w:val="none" w:sz="0" w:space="0" w:color="auto" w:frame="1"/>
          <w:shd w:val="clear" w:color="auto" w:fill="FFFFFF"/>
        </w:rPr>
        <w:t xml:space="preserve"> cu eventuala recomandare a medicului specialist de boli infecțioase</w:t>
      </w:r>
      <w:r w:rsidR="00F77D1F">
        <w:rPr>
          <w:rFonts w:ascii="Times New Roman" w:eastAsia="Times New Roman" w:hAnsi="Times New Roman" w:cs="Times New Roman"/>
          <w:sz w:val="24"/>
          <w:szCs w:val="24"/>
          <w:bdr w:val="none" w:sz="0" w:space="0" w:color="auto" w:frame="1"/>
          <w:shd w:val="clear" w:color="auto" w:fill="FFFFFF"/>
        </w:rPr>
        <w:t>;</w:t>
      </w:r>
    </w:p>
    <w:p w14:paraId="4314B889" w14:textId="77777777" w:rsidR="00DA5A0C" w:rsidRPr="004D2FCE" w:rsidRDefault="00022853" w:rsidP="004B50B4">
      <w:pPr>
        <w:pStyle w:val="ListParagraph"/>
        <w:numPr>
          <w:ilvl w:val="1"/>
          <w:numId w:val="9"/>
        </w:numPr>
        <w:spacing w:after="0" w:line="240" w:lineRule="auto"/>
        <w:ind w:left="720" w:right="72" w:hanging="270"/>
        <w:jc w:val="both"/>
        <w:rPr>
          <w:rFonts w:ascii="Times New Roman" w:eastAsia="Times New Roman" w:hAnsi="Times New Roman" w:cs="Times New Roman"/>
          <w:sz w:val="24"/>
          <w:szCs w:val="24"/>
          <w:bdr w:val="none" w:sz="0" w:space="0" w:color="auto" w:frame="1"/>
          <w:shd w:val="clear" w:color="auto" w:fill="FFFFFF"/>
        </w:rPr>
      </w:pPr>
      <w:r w:rsidRPr="004D2FCE">
        <w:rPr>
          <w:rFonts w:ascii="Times New Roman" w:eastAsia="Times New Roman" w:hAnsi="Times New Roman" w:cs="Times New Roman"/>
          <w:sz w:val="24"/>
          <w:szCs w:val="24"/>
          <w:bdr w:val="none" w:sz="0" w:space="0" w:color="auto" w:frame="1"/>
          <w:shd w:val="clear" w:color="auto" w:fill="FFFFFF"/>
        </w:rPr>
        <w:t>imunomodulator (tocilizumab) - cu eventuala recomandare a medicului specialist de boli infecțioase;</w:t>
      </w:r>
    </w:p>
    <w:p w14:paraId="5D3BF279" w14:textId="3B43B466" w:rsidR="00427EB0" w:rsidRPr="004D2FCE" w:rsidRDefault="00022853" w:rsidP="004B50B4">
      <w:pPr>
        <w:pStyle w:val="ListParagraph"/>
        <w:numPr>
          <w:ilvl w:val="1"/>
          <w:numId w:val="9"/>
        </w:numPr>
        <w:spacing w:after="0" w:line="240" w:lineRule="auto"/>
        <w:ind w:left="720" w:right="72" w:hanging="270"/>
        <w:jc w:val="both"/>
        <w:rPr>
          <w:rFonts w:ascii="Times New Roman" w:eastAsia="Times New Roman" w:hAnsi="Times New Roman" w:cs="Times New Roman"/>
          <w:sz w:val="24"/>
          <w:szCs w:val="24"/>
          <w:bdr w:val="none" w:sz="0" w:space="0" w:color="auto" w:frame="1"/>
          <w:shd w:val="clear" w:color="auto" w:fill="FFFFFF"/>
        </w:rPr>
      </w:pPr>
      <w:r w:rsidRPr="004D2FCE">
        <w:rPr>
          <w:rFonts w:ascii="Times New Roman" w:eastAsia="Times New Roman" w:hAnsi="Times New Roman" w:cs="Times New Roman"/>
          <w:sz w:val="24"/>
          <w:szCs w:val="24"/>
          <w:bdr w:val="none" w:sz="0" w:space="0" w:color="auto" w:frame="1"/>
          <w:shd w:val="clear" w:color="auto" w:fill="FFFFFF"/>
        </w:rPr>
        <w:t>tratamentul șocului și al disfuncțiilor de organ.</w:t>
      </w:r>
    </w:p>
    <w:p w14:paraId="52CC1E2B" w14:textId="77777777" w:rsidR="00DA5A0C" w:rsidRPr="004D2FCE" w:rsidRDefault="00DA5A0C" w:rsidP="00022853">
      <w:pPr>
        <w:spacing w:after="0" w:line="240" w:lineRule="auto"/>
        <w:ind w:left="72" w:right="72"/>
        <w:jc w:val="both"/>
        <w:rPr>
          <w:rFonts w:ascii="Times New Roman" w:eastAsia="Times New Roman" w:hAnsi="Times New Roman" w:cs="Times New Roman"/>
          <w:b/>
          <w:bCs/>
          <w:sz w:val="24"/>
          <w:szCs w:val="24"/>
          <w:bdr w:val="none" w:sz="0" w:space="0" w:color="auto" w:frame="1"/>
          <w:shd w:val="clear" w:color="auto" w:fill="FFFFFF"/>
        </w:rPr>
      </w:pPr>
    </w:p>
    <w:p w14:paraId="358D6540" w14:textId="77777777" w:rsidR="004329AF" w:rsidRDefault="004329AF" w:rsidP="00DA5A0C">
      <w:pPr>
        <w:spacing w:after="0" w:line="240" w:lineRule="auto"/>
        <w:ind w:left="72" w:right="72"/>
        <w:jc w:val="both"/>
        <w:rPr>
          <w:rFonts w:ascii="Times New Roman" w:eastAsia="Times New Roman" w:hAnsi="Times New Roman" w:cs="Times New Roman"/>
          <w:b/>
          <w:bCs/>
          <w:sz w:val="24"/>
          <w:szCs w:val="24"/>
          <w:bdr w:val="none" w:sz="0" w:space="0" w:color="auto" w:frame="1"/>
          <w:shd w:val="clear" w:color="auto" w:fill="FFFFFF"/>
        </w:rPr>
      </w:pPr>
    </w:p>
    <w:p w14:paraId="0C72186D" w14:textId="77777777" w:rsidR="004329AF" w:rsidRDefault="004329AF" w:rsidP="00DA5A0C">
      <w:pPr>
        <w:spacing w:after="0" w:line="240" w:lineRule="auto"/>
        <w:ind w:left="72" w:right="72"/>
        <w:jc w:val="both"/>
        <w:rPr>
          <w:rFonts w:ascii="Times New Roman" w:eastAsia="Times New Roman" w:hAnsi="Times New Roman" w:cs="Times New Roman"/>
          <w:b/>
          <w:bCs/>
          <w:sz w:val="24"/>
          <w:szCs w:val="24"/>
          <w:bdr w:val="none" w:sz="0" w:space="0" w:color="auto" w:frame="1"/>
          <w:shd w:val="clear" w:color="auto" w:fill="FFFFFF"/>
        </w:rPr>
      </w:pPr>
    </w:p>
    <w:p w14:paraId="101FCEB7" w14:textId="77777777" w:rsidR="004329AF" w:rsidRDefault="004329AF" w:rsidP="00DA5A0C">
      <w:pPr>
        <w:spacing w:after="0" w:line="240" w:lineRule="auto"/>
        <w:ind w:left="72" w:right="72"/>
        <w:jc w:val="both"/>
        <w:rPr>
          <w:rFonts w:ascii="Times New Roman" w:eastAsia="Times New Roman" w:hAnsi="Times New Roman" w:cs="Times New Roman"/>
          <w:b/>
          <w:bCs/>
          <w:sz w:val="24"/>
          <w:szCs w:val="24"/>
          <w:bdr w:val="none" w:sz="0" w:space="0" w:color="auto" w:frame="1"/>
          <w:shd w:val="clear" w:color="auto" w:fill="FFFFFF"/>
        </w:rPr>
      </w:pPr>
    </w:p>
    <w:p w14:paraId="2F49F00A" w14:textId="77777777" w:rsidR="004329AF" w:rsidRDefault="004329AF" w:rsidP="00DA5A0C">
      <w:pPr>
        <w:spacing w:after="0" w:line="240" w:lineRule="auto"/>
        <w:ind w:left="72" w:right="72"/>
        <w:jc w:val="both"/>
        <w:rPr>
          <w:rFonts w:ascii="Times New Roman" w:eastAsia="Times New Roman" w:hAnsi="Times New Roman" w:cs="Times New Roman"/>
          <w:b/>
          <w:bCs/>
          <w:sz w:val="24"/>
          <w:szCs w:val="24"/>
          <w:bdr w:val="none" w:sz="0" w:space="0" w:color="auto" w:frame="1"/>
          <w:shd w:val="clear" w:color="auto" w:fill="FFFFFF"/>
        </w:rPr>
      </w:pPr>
    </w:p>
    <w:p w14:paraId="6934C114" w14:textId="06D629BB" w:rsidR="00DA5A0C" w:rsidRPr="004D2FCE" w:rsidRDefault="00434BEE" w:rsidP="00DA5A0C">
      <w:pPr>
        <w:spacing w:after="0" w:line="240" w:lineRule="auto"/>
        <w:ind w:left="72" w:right="72"/>
        <w:jc w:val="both"/>
        <w:rPr>
          <w:rFonts w:ascii="Times New Roman" w:eastAsia="Times New Roman" w:hAnsi="Times New Roman" w:cs="Times New Roman"/>
          <w:b/>
          <w:sz w:val="24"/>
          <w:szCs w:val="24"/>
          <w:bdr w:val="none" w:sz="0" w:space="0" w:color="auto" w:frame="1"/>
          <w:shd w:val="clear" w:color="auto" w:fill="FFFFFF"/>
        </w:rPr>
      </w:pPr>
      <w:r w:rsidRPr="004D2FCE">
        <w:rPr>
          <w:rFonts w:ascii="Times New Roman" w:eastAsia="Times New Roman" w:hAnsi="Times New Roman" w:cs="Times New Roman"/>
          <w:b/>
          <w:bCs/>
          <w:sz w:val="24"/>
          <w:szCs w:val="24"/>
          <w:bdr w:val="none" w:sz="0" w:space="0" w:color="auto" w:frame="1"/>
          <w:shd w:val="clear" w:color="auto" w:fill="FFFFFF"/>
        </w:rPr>
        <w:t>B.</w:t>
      </w:r>
      <w:r w:rsidRPr="004D2FCE">
        <w:rPr>
          <w:rFonts w:ascii="Times New Roman" w:eastAsia="Times New Roman" w:hAnsi="Times New Roman" w:cs="Times New Roman"/>
          <w:b/>
          <w:sz w:val="24"/>
          <w:szCs w:val="24"/>
          <w:bdr w:val="dotted" w:sz="6" w:space="0" w:color="FEFEFE" w:frame="1"/>
          <w:shd w:val="clear" w:color="auto" w:fill="FFFFFF"/>
        </w:rPr>
        <w:t> </w:t>
      </w:r>
      <w:r w:rsidRPr="004D2FCE">
        <w:rPr>
          <w:rFonts w:ascii="Times New Roman" w:eastAsia="Times New Roman" w:hAnsi="Times New Roman" w:cs="Times New Roman"/>
          <w:b/>
          <w:sz w:val="24"/>
          <w:szCs w:val="24"/>
          <w:bdr w:val="none" w:sz="0" w:space="0" w:color="auto" w:frame="1"/>
          <w:shd w:val="clear" w:color="auto" w:fill="FFFFFF"/>
        </w:rPr>
        <w:t xml:space="preserve">CATEGORII DE MEDICAMENTE UTILIZABILE ÎN TRATAMENTUL PACIENȚILOR CU </w:t>
      </w:r>
      <w:r w:rsidR="00022853" w:rsidRPr="004D2FCE">
        <w:rPr>
          <w:rFonts w:ascii="Times New Roman" w:eastAsia="Times New Roman" w:hAnsi="Times New Roman" w:cs="Times New Roman"/>
          <w:b/>
          <w:sz w:val="24"/>
          <w:szCs w:val="24"/>
          <w:bdr w:val="none" w:sz="0" w:space="0" w:color="auto" w:frame="1"/>
          <w:shd w:val="clear" w:color="auto" w:fill="FFFFFF"/>
        </w:rPr>
        <w:t>COVID-19</w:t>
      </w:r>
    </w:p>
    <w:p w14:paraId="66447B2C" w14:textId="7D77BEE0" w:rsidR="00DA5A0C" w:rsidRPr="004D2FCE" w:rsidRDefault="00022853" w:rsidP="00DA5A0C">
      <w:pPr>
        <w:spacing w:after="0" w:line="240" w:lineRule="auto"/>
        <w:ind w:left="72" w:right="72"/>
        <w:jc w:val="both"/>
        <w:rPr>
          <w:rFonts w:ascii="Times New Roman" w:eastAsia="Times New Roman" w:hAnsi="Times New Roman" w:cs="Times New Roman"/>
          <w:sz w:val="24"/>
          <w:szCs w:val="24"/>
          <w:bdr w:val="none" w:sz="0" w:space="0" w:color="auto" w:frame="1"/>
          <w:shd w:val="clear" w:color="auto" w:fill="FFFFFF"/>
        </w:rPr>
      </w:pPr>
      <w:r w:rsidRPr="004D2FCE">
        <w:rPr>
          <w:rFonts w:ascii="Times New Roman" w:eastAsia="Times New Roman" w:hAnsi="Times New Roman" w:cs="Times New Roman"/>
          <w:sz w:val="24"/>
          <w:szCs w:val="24"/>
          <w:bdr w:val="none" w:sz="0" w:space="0" w:color="auto" w:frame="1"/>
          <w:shd w:val="clear" w:color="auto" w:fill="FFFFFF"/>
        </w:rPr>
        <w:t>Prezentul protocol include principii grupate în următoarele capitole:</w:t>
      </w:r>
    </w:p>
    <w:p w14:paraId="77CEDFB2" w14:textId="77777777" w:rsidR="00DA5A0C" w:rsidRPr="004D2FCE" w:rsidRDefault="00DA5A0C" w:rsidP="00DA5A0C">
      <w:pPr>
        <w:spacing w:after="0" w:line="240" w:lineRule="auto"/>
        <w:ind w:left="72" w:right="72"/>
        <w:jc w:val="both"/>
        <w:rPr>
          <w:rFonts w:ascii="Times New Roman" w:eastAsia="Times New Roman" w:hAnsi="Times New Roman" w:cs="Times New Roman"/>
          <w:b/>
          <w:bCs/>
          <w:sz w:val="24"/>
          <w:szCs w:val="24"/>
          <w:bdr w:val="none" w:sz="0" w:space="0" w:color="auto" w:frame="1"/>
          <w:shd w:val="clear" w:color="auto" w:fill="FFFFFF"/>
        </w:rPr>
      </w:pPr>
    </w:p>
    <w:p w14:paraId="10214C53" w14:textId="3470C984" w:rsidR="00DA5A0C" w:rsidRPr="004D2FCE" w:rsidRDefault="00022853" w:rsidP="00DA5A0C">
      <w:pPr>
        <w:spacing w:after="0" w:line="240" w:lineRule="auto"/>
        <w:ind w:left="72" w:right="72"/>
        <w:jc w:val="both"/>
        <w:rPr>
          <w:rFonts w:ascii="Times New Roman" w:eastAsia="Times New Roman" w:hAnsi="Times New Roman" w:cs="Times New Roman"/>
          <w:sz w:val="24"/>
          <w:szCs w:val="24"/>
          <w:bdr w:val="none" w:sz="0" w:space="0" w:color="auto" w:frame="1"/>
          <w:shd w:val="clear" w:color="auto" w:fill="FFFFFF"/>
        </w:rPr>
      </w:pPr>
      <w:r w:rsidRPr="004D2FCE">
        <w:rPr>
          <w:rFonts w:ascii="Times New Roman" w:eastAsia="Times New Roman" w:hAnsi="Times New Roman" w:cs="Times New Roman"/>
          <w:b/>
          <w:bCs/>
          <w:sz w:val="24"/>
          <w:szCs w:val="24"/>
          <w:bdr w:val="none" w:sz="0" w:space="0" w:color="auto" w:frame="1"/>
          <w:shd w:val="clear" w:color="auto" w:fill="FFFFFF"/>
        </w:rPr>
        <w:t>B.1.</w:t>
      </w:r>
      <w:r w:rsidRPr="004D2FCE">
        <w:rPr>
          <w:rFonts w:ascii="Times New Roman" w:eastAsia="Times New Roman" w:hAnsi="Times New Roman" w:cs="Times New Roman"/>
          <w:sz w:val="24"/>
          <w:szCs w:val="24"/>
          <w:bdr w:val="dotted" w:sz="6" w:space="0" w:color="FEFEFE" w:frame="1"/>
          <w:shd w:val="clear" w:color="auto" w:fill="FFFFFF"/>
        </w:rPr>
        <w:t> </w:t>
      </w:r>
      <w:r w:rsidRPr="004D2FCE">
        <w:rPr>
          <w:rFonts w:ascii="Times New Roman" w:eastAsia="Times New Roman" w:hAnsi="Times New Roman" w:cs="Times New Roman"/>
          <w:sz w:val="24"/>
          <w:szCs w:val="24"/>
          <w:bdr w:val="none" w:sz="0" w:space="0" w:color="auto" w:frame="1"/>
          <w:shd w:val="clear" w:color="auto" w:fill="FFFFFF"/>
        </w:rPr>
        <w:t>Medicație cu acțiune antivirală</w:t>
      </w:r>
      <w:r w:rsidR="0097754E" w:rsidRPr="004D2FCE">
        <w:rPr>
          <w:rFonts w:ascii="Times New Roman" w:eastAsia="Times New Roman" w:hAnsi="Times New Roman" w:cs="Times New Roman"/>
          <w:sz w:val="24"/>
          <w:szCs w:val="24"/>
          <w:bdr w:val="none" w:sz="0" w:space="0" w:color="auto" w:frame="1"/>
          <w:shd w:val="clear" w:color="auto" w:fill="FFFFFF"/>
        </w:rPr>
        <w:t>.</w:t>
      </w:r>
    </w:p>
    <w:p w14:paraId="2466065B" w14:textId="65EF8A51" w:rsidR="00DA5A0C" w:rsidRPr="004D2FCE" w:rsidRDefault="00022853" w:rsidP="00DA5A0C">
      <w:pPr>
        <w:spacing w:after="0" w:line="240" w:lineRule="auto"/>
        <w:ind w:left="72" w:right="72"/>
        <w:jc w:val="both"/>
        <w:rPr>
          <w:rFonts w:ascii="Times New Roman" w:eastAsia="Times New Roman" w:hAnsi="Times New Roman" w:cs="Times New Roman"/>
          <w:sz w:val="24"/>
          <w:szCs w:val="24"/>
          <w:bdr w:val="none" w:sz="0" w:space="0" w:color="auto" w:frame="1"/>
          <w:shd w:val="clear" w:color="auto" w:fill="FFFFFF"/>
        </w:rPr>
      </w:pPr>
      <w:r w:rsidRPr="004D2FCE">
        <w:rPr>
          <w:rFonts w:ascii="Times New Roman" w:eastAsia="Times New Roman" w:hAnsi="Times New Roman" w:cs="Times New Roman"/>
          <w:b/>
          <w:bCs/>
          <w:sz w:val="24"/>
          <w:szCs w:val="24"/>
          <w:bdr w:val="none" w:sz="0" w:space="0" w:color="auto" w:frame="1"/>
          <w:shd w:val="clear" w:color="auto" w:fill="FFFFFF"/>
        </w:rPr>
        <w:t>B.2.</w:t>
      </w:r>
      <w:r w:rsidRPr="004D2FCE">
        <w:rPr>
          <w:rFonts w:ascii="Times New Roman" w:eastAsia="Times New Roman" w:hAnsi="Times New Roman" w:cs="Times New Roman"/>
          <w:sz w:val="24"/>
          <w:szCs w:val="24"/>
          <w:bdr w:val="dotted" w:sz="6" w:space="0" w:color="FEFEFE" w:frame="1"/>
          <w:shd w:val="clear" w:color="auto" w:fill="FFFFFF"/>
        </w:rPr>
        <w:t> </w:t>
      </w:r>
      <w:r w:rsidRPr="004D2FCE">
        <w:rPr>
          <w:rFonts w:ascii="Times New Roman" w:eastAsia="Times New Roman" w:hAnsi="Times New Roman" w:cs="Times New Roman"/>
          <w:sz w:val="24"/>
          <w:szCs w:val="24"/>
          <w:bdr w:val="none" w:sz="0" w:space="0" w:color="auto" w:frame="1"/>
          <w:shd w:val="clear" w:color="auto" w:fill="FFFFFF"/>
        </w:rPr>
        <w:t>Medicație antiinflamatorie și imunomodulatoare</w:t>
      </w:r>
      <w:r w:rsidR="0097754E" w:rsidRPr="004D2FCE">
        <w:rPr>
          <w:rFonts w:ascii="Times New Roman" w:eastAsia="Times New Roman" w:hAnsi="Times New Roman" w:cs="Times New Roman"/>
          <w:sz w:val="24"/>
          <w:szCs w:val="24"/>
          <w:bdr w:val="none" w:sz="0" w:space="0" w:color="auto" w:frame="1"/>
          <w:shd w:val="clear" w:color="auto" w:fill="FFFFFF"/>
        </w:rPr>
        <w:t>.</w:t>
      </w:r>
    </w:p>
    <w:p w14:paraId="797553FB" w14:textId="319A3C90" w:rsidR="00DA5A0C" w:rsidRPr="004D2FCE" w:rsidRDefault="00022853" w:rsidP="00DA5A0C">
      <w:pPr>
        <w:spacing w:after="0" w:line="240" w:lineRule="auto"/>
        <w:ind w:left="72" w:right="72"/>
        <w:jc w:val="both"/>
        <w:rPr>
          <w:rFonts w:ascii="Times New Roman" w:eastAsia="Times New Roman" w:hAnsi="Times New Roman" w:cs="Times New Roman"/>
          <w:sz w:val="24"/>
          <w:szCs w:val="24"/>
          <w:bdr w:val="none" w:sz="0" w:space="0" w:color="auto" w:frame="1"/>
          <w:shd w:val="clear" w:color="auto" w:fill="FFFFFF"/>
        </w:rPr>
      </w:pPr>
      <w:r w:rsidRPr="004D2FCE">
        <w:rPr>
          <w:rFonts w:ascii="Times New Roman" w:eastAsia="Times New Roman" w:hAnsi="Times New Roman" w:cs="Times New Roman"/>
          <w:b/>
          <w:bCs/>
          <w:sz w:val="24"/>
          <w:szCs w:val="24"/>
          <w:bdr w:val="none" w:sz="0" w:space="0" w:color="auto" w:frame="1"/>
          <w:shd w:val="clear" w:color="auto" w:fill="FFFFFF"/>
        </w:rPr>
        <w:t>B.3.</w:t>
      </w:r>
      <w:r w:rsidRPr="004D2FCE">
        <w:rPr>
          <w:rFonts w:ascii="Times New Roman" w:eastAsia="Times New Roman" w:hAnsi="Times New Roman" w:cs="Times New Roman"/>
          <w:sz w:val="24"/>
          <w:szCs w:val="24"/>
          <w:bdr w:val="dotted" w:sz="6" w:space="0" w:color="FEFEFE" w:frame="1"/>
          <w:shd w:val="clear" w:color="auto" w:fill="FFFFFF"/>
        </w:rPr>
        <w:t> </w:t>
      </w:r>
      <w:r w:rsidRPr="004D2FCE">
        <w:rPr>
          <w:rFonts w:ascii="Times New Roman" w:eastAsia="Times New Roman" w:hAnsi="Times New Roman" w:cs="Times New Roman"/>
          <w:sz w:val="24"/>
          <w:szCs w:val="24"/>
          <w:bdr w:val="none" w:sz="0" w:space="0" w:color="auto" w:frame="1"/>
          <w:shd w:val="clear" w:color="auto" w:fill="FFFFFF"/>
        </w:rPr>
        <w:t>Managementul coagulopatiei</w:t>
      </w:r>
      <w:r w:rsidR="0097754E" w:rsidRPr="004D2FCE">
        <w:rPr>
          <w:rFonts w:ascii="Times New Roman" w:eastAsia="Times New Roman" w:hAnsi="Times New Roman" w:cs="Times New Roman"/>
          <w:sz w:val="24"/>
          <w:szCs w:val="24"/>
          <w:bdr w:val="none" w:sz="0" w:space="0" w:color="auto" w:frame="1"/>
          <w:shd w:val="clear" w:color="auto" w:fill="FFFFFF"/>
        </w:rPr>
        <w:t>.</w:t>
      </w:r>
    </w:p>
    <w:p w14:paraId="0180FCF4" w14:textId="051232D0" w:rsidR="00DA5A0C" w:rsidRPr="004D2FCE" w:rsidRDefault="00022853" w:rsidP="00DA5A0C">
      <w:pPr>
        <w:spacing w:after="0" w:line="240" w:lineRule="auto"/>
        <w:ind w:left="72" w:right="72"/>
        <w:jc w:val="both"/>
        <w:rPr>
          <w:rFonts w:ascii="Times New Roman" w:eastAsia="Times New Roman" w:hAnsi="Times New Roman" w:cs="Times New Roman"/>
          <w:sz w:val="24"/>
          <w:szCs w:val="24"/>
          <w:bdr w:val="none" w:sz="0" w:space="0" w:color="auto" w:frame="1"/>
          <w:shd w:val="clear" w:color="auto" w:fill="FFFFFF"/>
        </w:rPr>
      </w:pPr>
      <w:r w:rsidRPr="004D2FCE">
        <w:rPr>
          <w:rFonts w:ascii="Times New Roman" w:eastAsia="Times New Roman" w:hAnsi="Times New Roman" w:cs="Times New Roman"/>
          <w:b/>
          <w:bCs/>
          <w:sz w:val="24"/>
          <w:szCs w:val="24"/>
          <w:bdr w:val="none" w:sz="0" w:space="0" w:color="auto" w:frame="1"/>
          <w:shd w:val="clear" w:color="auto" w:fill="FFFFFF"/>
        </w:rPr>
        <w:t>B.4.</w:t>
      </w:r>
      <w:r w:rsidRPr="004D2FCE">
        <w:rPr>
          <w:rFonts w:ascii="Times New Roman" w:eastAsia="Times New Roman" w:hAnsi="Times New Roman" w:cs="Times New Roman"/>
          <w:sz w:val="24"/>
          <w:szCs w:val="24"/>
          <w:bdr w:val="dotted" w:sz="6" w:space="0" w:color="FEFEFE" w:frame="1"/>
          <w:shd w:val="clear" w:color="auto" w:fill="FFFFFF"/>
        </w:rPr>
        <w:t> </w:t>
      </w:r>
      <w:r w:rsidRPr="004D2FCE">
        <w:rPr>
          <w:rFonts w:ascii="Times New Roman" w:eastAsia="Times New Roman" w:hAnsi="Times New Roman" w:cs="Times New Roman"/>
          <w:sz w:val="24"/>
          <w:szCs w:val="24"/>
          <w:bdr w:val="none" w:sz="0" w:space="0" w:color="auto" w:frame="1"/>
          <w:shd w:val="clear" w:color="auto" w:fill="FFFFFF"/>
        </w:rPr>
        <w:t>Antibiotice și alte medicații antiinfecțioase (cu excepția celor specifice COVID-19)</w:t>
      </w:r>
      <w:r w:rsidR="0097754E" w:rsidRPr="004D2FCE">
        <w:rPr>
          <w:rFonts w:ascii="Times New Roman" w:eastAsia="Times New Roman" w:hAnsi="Times New Roman" w:cs="Times New Roman"/>
          <w:sz w:val="24"/>
          <w:szCs w:val="24"/>
          <w:bdr w:val="none" w:sz="0" w:space="0" w:color="auto" w:frame="1"/>
          <w:shd w:val="clear" w:color="auto" w:fill="FFFFFF"/>
        </w:rPr>
        <w:t>.</w:t>
      </w:r>
    </w:p>
    <w:p w14:paraId="26ED1EED" w14:textId="7409BBA6" w:rsidR="00DA5A0C" w:rsidRPr="004D2FCE" w:rsidRDefault="00022853" w:rsidP="00DA5A0C">
      <w:pPr>
        <w:spacing w:after="0" w:line="240" w:lineRule="auto"/>
        <w:ind w:left="72" w:right="72"/>
        <w:jc w:val="both"/>
        <w:rPr>
          <w:rFonts w:ascii="Times New Roman" w:eastAsia="Times New Roman" w:hAnsi="Times New Roman" w:cs="Times New Roman"/>
          <w:sz w:val="24"/>
          <w:szCs w:val="24"/>
          <w:bdr w:val="none" w:sz="0" w:space="0" w:color="auto" w:frame="1"/>
          <w:shd w:val="clear" w:color="auto" w:fill="FFFFFF"/>
        </w:rPr>
      </w:pPr>
      <w:r w:rsidRPr="004D2FCE">
        <w:rPr>
          <w:rFonts w:ascii="Times New Roman" w:eastAsia="Times New Roman" w:hAnsi="Times New Roman" w:cs="Times New Roman"/>
          <w:b/>
          <w:bCs/>
          <w:sz w:val="24"/>
          <w:szCs w:val="24"/>
          <w:bdr w:val="none" w:sz="0" w:space="0" w:color="auto" w:frame="1"/>
          <w:shd w:val="clear" w:color="auto" w:fill="FFFFFF"/>
        </w:rPr>
        <w:t>B.5.</w:t>
      </w:r>
      <w:r w:rsidRPr="004D2FCE">
        <w:rPr>
          <w:rFonts w:ascii="Times New Roman" w:eastAsia="Times New Roman" w:hAnsi="Times New Roman" w:cs="Times New Roman"/>
          <w:sz w:val="24"/>
          <w:szCs w:val="24"/>
          <w:bdr w:val="dotted" w:sz="6" w:space="0" w:color="FEFEFE" w:frame="1"/>
          <w:shd w:val="clear" w:color="auto" w:fill="FFFFFF"/>
        </w:rPr>
        <w:t> </w:t>
      </w:r>
      <w:r w:rsidRPr="004D2FCE">
        <w:rPr>
          <w:rFonts w:ascii="Times New Roman" w:eastAsia="Times New Roman" w:hAnsi="Times New Roman" w:cs="Times New Roman"/>
          <w:sz w:val="24"/>
          <w:szCs w:val="24"/>
          <w:bdr w:val="none" w:sz="0" w:space="0" w:color="auto" w:frame="1"/>
          <w:shd w:val="clear" w:color="auto" w:fill="FFFFFF"/>
        </w:rPr>
        <w:t>Suportul funcțiilor vitale</w:t>
      </w:r>
      <w:r w:rsidR="0097754E" w:rsidRPr="004D2FCE">
        <w:rPr>
          <w:rFonts w:ascii="Times New Roman" w:eastAsia="Times New Roman" w:hAnsi="Times New Roman" w:cs="Times New Roman"/>
          <w:sz w:val="24"/>
          <w:szCs w:val="24"/>
          <w:bdr w:val="none" w:sz="0" w:space="0" w:color="auto" w:frame="1"/>
          <w:shd w:val="clear" w:color="auto" w:fill="FFFFFF"/>
        </w:rPr>
        <w:t>.</w:t>
      </w:r>
    </w:p>
    <w:p w14:paraId="76F69240" w14:textId="5C84F722" w:rsidR="00DA5A0C" w:rsidRPr="004D2FCE" w:rsidRDefault="00022853" w:rsidP="00DA5A0C">
      <w:pPr>
        <w:spacing w:after="0" w:line="240" w:lineRule="auto"/>
        <w:ind w:left="72" w:right="72"/>
        <w:jc w:val="both"/>
        <w:rPr>
          <w:rFonts w:ascii="Times New Roman" w:eastAsia="Times New Roman" w:hAnsi="Times New Roman" w:cs="Times New Roman"/>
          <w:sz w:val="24"/>
          <w:szCs w:val="24"/>
          <w:bdr w:val="none" w:sz="0" w:space="0" w:color="auto" w:frame="1"/>
          <w:shd w:val="clear" w:color="auto" w:fill="FFFFFF"/>
        </w:rPr>
      </w:pPr>
      <w:r w:rsidRPr="004D2FCE">
        <w:rPr>
          <w:rFonts w:ascii="Times New Roman" w:eastAsia="Times New Roman" w:hAnsi="Times New Roman" w:cs="Times New Roman"/>
          <w:b/>
          <w:bCs/>
          <w:sz w:val="24"/>
          <w:szCs w:val="24"/>
          <w:bdr w:val="none" w:sz="0" w:space="0" w:color="auto" w:frame="1"/>
          <w:shd w:val="clear" w:color="auto" w:fill="FFFFFF"/>
        </w:rPr>
        <w:t>B.6.</w:t>
      </w:r>
      <w:r w:rsidRPr="004D2FCE">
        <w:rPr>
          <w:rFonts w:ascii="Times New Roman" w:eastAsia="Times New Roman" w:hAnsi="Times New Roman" w:cs="Times New Roman"/>
          <w:sz w:val="24"/>
          <w:szCs w:val="24"/>
          <w:bdr w:val="dotted" w:sz="6" w:space="0" w:color="FEFEFE" w:frame="1"/>
          <w:shd w:val="clear" w:color="auto" w:fill="FFFFFF"/>
        </w:rPr>
        <w:t> </w:t>
      </w:r>
      <w:r w:rsidRPr="004D2FCE">
        <w:rPr>
          <w:rFonts w:ascii="Times New Roman" w:eastAsia="Times New Roman" w:hAnsi="Times New Roman" w:cs="Times New Roman"/>
          <w:sz w:val="24"/>
          <w:szCs w:val="24"/>
          <w:bdr w:val="none" w:sz="0" w:space="0" w:color="auto" w:frame="1"/>
          <w:shd w:val="clear" w:color="auto" w:fill="FFFFFF"/>
        </w:rPr>
        <w:t>Simptomatice și alte măsuri terapeutice</w:t>
      </w:r>
      <w:r w:rsidR="0097754E" w:rsidRPr="004D2FCE">
        <w:rPr>
          <w:rFonts w:ascii="Times New Roman" w:eastAsia="Times New Roman" w:hAnsi="Times New Roman" w:cs="Times New Roman"/>
          <w:sz w:val="24"/>
          <w:szCs w:val="24"/>
          <w:bdr w:val="none" w:sz="0" w:space="0" w:color="auto" w:frame="1"/>
          <w:shd w:val="clear" w:color="auto" w:fill="FFFFFF"/>
        </w:rPr>
        <w:t>.</w:t>
      </w:r>
    </w:p>
    <w:p w14:paraId="44DCE472" w14:textId="77777777" w:rsidR="00DA5A0C" w:rsidRPr="004D2FCE" w:rsidRDefault="00DA5A0C" w:rsidP="00022853">
      <w:pPr>
        <w:spacing w:after="0" w:line="240" w:lineRule="auto"/>
        <w:ind w:left="72" w:right="72"/>
        <w:jc w:val="both"/>
        <w:rPr>
          <w:rFonts w:ascii="Times New Roman" w:eastAsia="Times New Roman" w:hAnsi="Times New Roman" w:cs="Times New Roman"/>
          <w:b/>
          <w:bCs/>
          <w:sz w:val="24"/>
          <w:szCs w:val="24"/>
          <w:bdr w:val="none" w:sz="0" w:space="0" w:color="auto" w:frame="1"/>
          <w:shd w:val="clear" w:color="auto" w:fill="FFFFFF"/>
        </w:rPr>
      </w:pPr>
    </w:p>
    <w:p w14:paraId="1B0B602B" w14:textId="77777777" w:rsidR="00DA5A0C" w:rsidRPr="004D2FCE" w:rsidRDefault="00022853" w:rsidP="00022853">
      <w:pPr>
        <w:spacing w:after="0" w:line="240" w:lineRule="auto"/>
        <w:ind w:left="72" w:right="72"/>
        <w:jc w:val="both"/>
        <w:rPr>
          <w:rFonts w:ascii="Times New Roman" w:eastAsia="Times New Roman" w:hAnsi="Times New Roman" w:cs="Times New Roman"/>
          <w:sz w:val="24"/>
          <w:szCs w:val="24"/>
          <w:bdr w:val="none" w:sz="0" w:space="0" w:color="auto" w:frame="1"/>
          <w:shd w:val="clear" w:color="auto" w:fill="FFFFFF"/>
        </w:rPr>
      </w:pPr>
      <w:r w:rsidRPr="004D2FCE">
        <w:rPr>
          <w:rFonts w:ascii="Times New Roman" w:eastAsia="Times New Roman" w:hAnsi="Times New Roman" w:cs="Times New Roman"/>
          <w:b/>
          <w:bCs/>
          <w:sz w:val="24"/>
          <w:szCs w:val="24"/>
          <w:bdr w:val="none" w:sz="0" w:space="0" w:color="auto" w:frame="1"/>
          <w:shd w:val="clear" w:color="auto" w:fill="FFFFFF"/>
        </w:rPr>
        <w:t>B.1.</w:t>
      </w:r>
      <w:r w:rsidRPr="004D2FCE">
        <w:rPr>
          <w:rFonts w:ascii="Times New Roman" w:eastAsia="Times New Roman" w:hAnsi="Times New Roman" w:cs="Times New Roman"/>
          <w:b/>
          <w:sz w:val="24"/>
          <w:szCs w:val="24"/>
          <w:bdr w:val="dotted" w:sz="6" w:space="0" w:color="FEFEFE" w:frame="1"/>
          <w:shd w:val="clear" w:color="auto" w:fill="FFFFFF"/>
        </w:rPr>
        <w:t> </w:t>
      </w:r>
      <w:r w:rsidRPr="004D2FCE">
        <w:rPr>
          <w:rFonts w:ascii="Times New Roman" w:eastAsia="Times New Roman" w:hAnsi="Times New Roman" w:cs="Times New Roman"/>
          <w:b/>
          <w:sz w:val="24"/>
          <w:szCs w:val="24"/>
          <w:bdr w:val="none" w:sz="0" w:space="0" w:color="auto" w:frame="1"/>
          <w:shd w:val="clear" w:color="auto" w:fill="FFFFFF"/>
        </w:rPr>
        <w:t>Medicație cu acțiune antivirală</w:t>
      </w:r>
      <w:r w:rsidRPr="004D2FCE">
        <w:rPr>
          <w:rFonts w:ascii="Times New Roman" w:eastAsia="Times New Roman" w:hAnsi="Times New Roman" w:cs="Times New Roman"/>
          <w:sz w:val="24"/>
          <w:szCs w:val="24"/>
          <w:bdr w:val="none" w:sz="0" w:space="0" w:color="auto" w:frame="1"/>
          <w:shd w:val="clear" w:color="auto" w:fill="FFFFFF"/>
        </w:rPr>
        <w:t xml:space="preserve"> (tabelul 1)</w:t>
      </w:r>
    </w:p>
    <w:p w14:paraId="12DF0183" w14:textId="0133C421" w:rsidR="00E955AA" w:rsidRPr="004D2FCE" w:rsidRDefault="00022853" w:rsidP="00022853">
      <w:pPr>
        <w:spacing w:after="0" w:line="240" w:lineRule="auto"/>
        <w:ind w:left="72" w:right="72"/>
        <w:jc w:val="both"/>
        <w:rPr>
          <w:rFonts w:ascii="Times New Roman" w:eastAsia="Times New Roman" w:hAnsi="Times New Roman" w:cs="Times New Roman"/>
          <w:sz w:val="24"/>
          <w:szCs w:val="24"/>
          <w:bdr w:val="none" w:sz="0" w:space="0" w:color="auto" w:frame="1"/>
          <w:shd w:val="clear" w:color="auto" w:fill="FFFFFF"/>
        </w:rPr>
      </w:pPr>
      <w:r w:rsidRPr="004D2FCE">
        <w:rPr>
          <w:rFonts w:ascii="Times New Roman" w:eastAsia="Times New Roman" w:hAnsi="Times New Roman" w:cs="Times New Roman"/>
          <w:sz w:val="24"/>
          <w:szCs w:val="24"/>
          <w:bdr w:val="none" w:sz="0" w:space="0" w:color="auto" w:frame="1"/>
          <w:shd w:val="clear" w:color="auto" w:fill="FFFFFF"/>
        </w:rPr>
        <w:t>Evoluția infecției cu SARS-CoV-2 are o fază inițială dominată de replicarea virală, cu o durată variabilă, în medie 6-7 zile, pentru care administrarea de antivirale eficiente este justificată</w:t>
      </w:r>
      <w:r w:rsidRPr="000F59AA">
        <w:rPr>
          <w:rFonts w:ascii="Times New Roman" w:eastAsia="Times New Roman" w:hAnsi="Times New Roman" w:cs="Times New Roman"/>
          <w:sz w:val="24"/>
          <w:szCs w:val="24"/>
          <w:highlight w:val="yellow"/>
          <w:bdr w:val="none" w:sz="0" w:space="0" w:color="auto" w:frame="1"/>
          <w:shd w:val="clear" w:color="auto" w:fill="FFFFFF"/>
        </w:rPr>
        <w:t>.</w:t>
      </w:r>
      <w:r w:rsidRPr="004D2FCE">
        <w:rPr>
          <w:rFonts w:ascii="Times New Roman" w:eastAsia="Times New Roman" w:hAnsi="Times New Roman" w:cs="Times New Roman"/>
          <w:sz w:val="24"/>
          <w:szCs w:val="24"/>
          <w:bdr w:val="none" w:sz="0" w:space="0" w:color="auto" w:frame="1"/>
          <w:shd w:val="clear" w:color="auto" w:fill="FFFFFF"/>
        </w:rPr>
        <w:t xml:space="preserve"> Ulterior, unii pacienți intră într-o fază dominată de inflamație sistemică, care în cazuri rare poate lua aspectul unei hiperinflamații, în care utilitatea medicației cu efect antiviral este mult mai </w:t>
      </w:r>
      <w:r w:rsidRPr="0079355D">
        <w:rPr>
          <w:rFonts w:ascii="Times New Roman" w:eastAsia="Times New Roman" w:hAnsi="Times New Roman" w:cs="Times New Roman"/>
          <w:sz w:val="24"/>
          <w:szCs w:val="24"/>
          <w:bdr w:val="none" w:sz="0" w:space="0" w:color="auto" w:frame="1"/>
          <w:shd w:val="clear" w:color="auto" w:fill="FFFFFF"/>
        </w:rPr>
        <w:t>redusă</w:t>
      </w:r>
      <w:r w:rsidR="000F59AA" w:rsidRPr="0079355D">
        <w:rPr>
          <w:rFonts w:ascii="Times New Roman" w:eastAsia="Times New Roman" w:hAnsi="Times New Roman" w:cs="Times New Roman"/>
          <w:sz w:val="24"/>
          <w:szCs w:val="24"/>
          <w:bdr w:val="none" w:sz="0" w:space="0" w:color="auto" w:frame="1"/>
          <w:shd w:val="clear" w:color="auto" w:fill="FFFFFF"/>
        </w:rPr>
        <w:t xml:space="preserve"> sau chiar</w:t>
      </w:r>
      <w:r w:rsidR="000F59AA">
        <w:rPr>
          <w:rFonts w:ascii="Times New Roman" w:eastAsia="Times New Roman" w:hAnsi="Times New Roman" w:cs="Times New Roman"/>
          <w:sz w:val="24"/>
          <w:szCs w:val="24"/>
          <w:bdr w:val="none" w:sz="0" w:space="0" w:color="auto" w:frame="1"/>
          <w:shd w:val="clear" w:color="auto" w:fill="FFFFFF"/>
        </w:rPr>
        <w:t xml:space="preserve"> </w:t>
      </w:r>
      <w:r w:rsidRPr="004D2FCE">
        <w:rPr>
          <w:rFonts w:ascii="Times New Roman" w:eastAsia="Times New Roman" w:hAnsi="Times New Roman" w:cs="Times New Roman"/>
          <w:sz w:val="24"/>
          <w:szCs w:val="24"/>
          <w:bdr w:val="none" w:sz="0" w:space="0" w:color="auto" w:frame="1"/>
          <w:shd w:val="clear" w:color="auto" w:fill="FFFFFF"/>
        </w:rPr>
        <w:t>nulă.</w:t>
      </w:r>
    </w:p>
    <w:p w14:paraId="765526F0" w14:textId="77777777" w:rsidR="00E955AA" w:rsidRPr="004D2FCE" w:rsidRDefault="00E955AA" w:rsidP="00022853">
      <w:pPr>
        <w:spacing w:after="0" w:line="240" w:lineRule="auto"/>
        <w:ind w:left="72" w:right="72"/>
        <w:jc w:val="both"/>
        <w:rPr>
          <w:rFonts w:ascii="Times New Roman" w:eastAsia="Times New Roman" w:hAnsi="Times New Roman" w:cs="Times New Roman"/>
          <w:sz w:val="24"/>
          <w:szCs w:val="24"/>
          <w:bdr w:val="none" w:sz="0" w:space="0" w:color="auto" w:frame="1"/>
          <w:shd w:val="clear" w:color="auto" w:fill="FFFFFF"/>
        </w:rPr>
      </w:pPr>
    </w:p>
    <w:p w14:paraId="3BC3CE75" w14:textId="45FF1293" w:rsidR="00E955AA" w:rsidRPr="004D2FCE" w:rsidRDefault="00022853" w:rsidP="00022853">
      <w:pPr>
        <w:spacing w:after="0" w:line="240" w:lineRule="auto"/>
        <w:ind w:left="72" w:right="72"/>
        <w:jc w:val="both"/>
        <w:rPr>
          <w:rFonts w:ascii="Times New Roman" w:eastAsia="Times New Roman" w:hAnsi="Times New Roman" w:cs="Times New Roman"/>
          <w:sz w:val="24"/>
          <w:szCs w:val="24"/>
          <w:bdr w:val="none" w:sz="0" w:space="0" w:color="auto" w:frame="1"/>
          <w:shd w:val="clear" w:color="auto" w:fill="FFFFFF"/>
        </w:rPr>
      </w:pPr>
      <w:r w:rsidRPr="004D2FCE">
        <w:rPr>
          <w:rFonts w:ascii="Times New Roman" w:eastAsia="Times New Roman" w:hAnsi="Times New Roman" w:cs="Times New Roman"/>
          <w:sz w:val="24"/>
          <w:szCs w:val="24"/>
          <w:bdr w:val="none" w:sz="0" w:space="0" w:color="auto" w:frame="1"/>
          <w:shd w:val="clear" w:color="auto" w:fill="FFFFFF"/>
        </w:rPr>
        <w:t>De aceea, medicația antivirală ar trebui administrată cât mai precoce (</w:t>
      </w:r>
      <w:r w:rsidR="003C301E" w:rsidRPr="004D2FCE">
        <w:rPr>
          <w:rFonts w:ascii="Times New Roman" w:eastAsia="Times New Roman" w:hAnsi="Times New Roman" w:cs="Times New Roman"/>
          <w:sz w:val="24"/>
          <w:szCs w:val="24"/>
          <w:bdr w:val="none" w:sz="0" w:space="0" w:color="auto" w:frame="1"/>
          <w:shd w:val="clear" w:color="auto" w:fill="FFFFFF"/>
        </w:rPr>
        <w:t>în primele 5 zile de la debutul simptomatologiei),</w:t>
      </w:r>
      <w:r w:rsidRPr="004D2FCE">
        <w:rPr>
          <w:rFonts w:ascii="Times New Roman" w:eastAsia="Times New Roman" w:hAnsi="Times New Roman" w:cs="Times New Roman"/>
          <w:sz w:val="24"/>
          <w:szCs w:val="24"/>
          <w:bdr w:val="none" w:sz="0" w:space="0" w:color="auto" w:frame="1"/>
          <w:shd w:val="clear" w:color="auto" w:fill="FFFFFF"/>
        </w:rPr>
        <w:t xml:space="preserve"> în special pacienților cu factori de risc pentru evoluție </w:t>
      </w:r>
      <w:r w:rsidR="003C301E" w:rsidRPr="004D2FCE">
        <w:rPr>
          <w:rFonts w:ascii="Times New Roman" w:eastAsia="Times New Roman" w:hAnsi="Times New Roman" w:cs="Times New Roman"/>
          <w:sz w:val="24"/>
          <w:szCs w:val="24"/>
          <w:bdr w:val="none" w:sz="0" w:space="0" w:color="auto" w:frame="1"/>
          <w:shd w:val="clear" w:color="auto" w:fill="FFFFFF"/>
        </w:rPr>
        <w:t>severă</w:t>
      </w:r>
      <w:r w:rsidRPr="004D2FCE">
        <w:rPr>
          <w:rFonts w:ascii="Times New Roman" w:eastAsia="Times New Roman" w:hAnsi="Times New Roman" w:cs="Times New Roman"/>
          <w:sz w:val="24"/>
          <w:szCs w:val="24"/>
          <w:bdr w:val="none" w:sz="0" w:space="0" w:color="auto" w:frame="1"/>
          <w:shd w:val="clear" w:color="auto" w:fill="FFFFFF"/>
        </w:rPr>
        <w:t>, urmărindu-se limitarea riscului de agravare a bolii și reducerea duratei de evoluție a bolii, ceea ce ar putea diminua numărul celor care necesită internare.</w:t>
      </w:r>
    </w:p>
    <w:p w14:paraId="24296929" w14:textId="77777777" w:rsidR="00E955AA" w:rsidRPr="004D2FCE" w:rsidRDefault="00E955AA" w:rsidP="00022853">
      <w:pPr>
        <w:spacing w:after="0" w:line="240" w:lineRule="auto"/>
        <w:ind w:left="72" w:right="72"/>
        <w:jc w:val="both"/>
        <w:rPr>
          <w:rFonts w:ascii="Times New Roman" w:eastAsia="Times New Roman" w:hAnsi="Times New Roman" w:cs="Times New Roman"/>
          <w:sz w:val="24"/>
          <w:szCs w:val="24"/>
          <w:bdr w:val="none" w:sz="0" w:space="0" w:color="auto" w:frame="1"/>
          <w:shd w:val="clear" w:color="auto" w:fill="FFFFFF"/>
        </w:rPr>
      </w:pPr>
    </w:p>
    <w:p w14:paraId="7C1561B2" w14:textId="77777777" w:rsidR="00E955AA" w:rsidRPr="004D2FCE" w:rsidRDefault="00022853" w:rsidP="00022853">
      <w:pPr>
        <w:spacing w:after="0" w:line="240" w:lineRule="auto"/>
        <w:ind w:left="72" w:right="72"/>
        <w:jc w:val="both"/>
        <w:rPr>
          <w:rFonts w:ascii="Times New Roman" w:eastAsia="Times New Roman" w:hAnsi="Times New Roman" w:cs="Times New Roman"/>
          <w:sz w:val="24"/>
          <w:szCs w:val="24"/>
          <w:bdr w:val="none" w:sz="0" w:space="0" w:color="auto" w:frame="1"/>
          <w:shd w:val="clear" w:color="auto" w:fill="FFFFFF"/>
        </w:rPr>
      </w:pPr>
      <w:r w:rsidRPr="004D2FCE">
        <w:rPr>
          <w:rFonts w:ascii="Times New Roman" w:eastAsia="Times New Roman" w:hAnsi="Times New Roman" w:cs="Times New Roman"/>
          <w:b/>
          <w:sz w:val="24"/>
          <w:szCs w:val="24"/>
          <w:bdr w:val="none" w:sz="0" w:space="0" w:color="auto" w:frame="1"/>
          <w:shd w:val="clear" w:color="auto" w:fill="FFFFFF"/>
        </w:rPr>
        <w:t>Medicamentele cu acțiune antivirală potențial active împotriva SARS-CoV-2</w:t>
      </w:r>
      <w:r w:rsidRPr="004D2FCE">
        <w:rPr>
          <w:rFonts w:ascii="Times New Roman" w:eastAsia="Times New Roman" w:hAnsi="Times New Roman" w:cs="Times New Roman"/>
          <w:sz w:val="24"/>
          <w:szCs w:val="24"/>
          <w:bdr w:val="none" w:sz="0" w:space="0" w:color="auto" w:frame="1"/>
          <w:shd w:val="clear" w:color="auto" w:fill="FFFFFF"/>
        </w:rPr>
        <w:t xml:space="preserve"> sunt:</w:t>
      </w:r>
    </w:p>
    <w:p w14:paraId="7262E5ED" w14:textId="77777777" w:rsidR="00E955AA" w:rsidRPr="004D2FCE" w:rsidRDefault="00E955AA" w:rsidP="00022853">
      <w:pPr>
        <w:spacing w:after="0" w:line="240" w:lineRule="auto"/>
        <w:ind w:left="72" w:right="72"/>
        <w:jc w:val="both"/>
        <w:rPr>
          <w:rFonts w:ascii="Times New Roman" w:eastAsia="Times New Roman" w:hAnsi="Times New Roman" w:cs="Times New Roman"/>
          <w:sz w:val="24"/>
          <w:szCs w:val="24"/>
          <w:bdr w:val="none" w:sz="0" w:space="0" w:color="auto" w:frame="1"/>
          <w:shd w:val="clear" w:color="auto" w:fill="FFFFFF"/>
        </w:rPr>
      </w:pPr>
    </w:p>
    <w:p w14:paraId="5BC4B95D" w14:textId="206F4F07" w:rsidR="00E955AA" w:rsidRPr="004D2FCE" w:rsidRDefault="00022853" w:rsidP="00022853">
      <w:pPr>
        <w:spacing w:after="0" w:line="240" w:lineRule="auto"/>
        <w:ind w:left="72" w:right="72"/>
        <w:jc w:val="both"/>
        <w:rPr>
          <w:rFonts w:ascii="Times New Roman" w:eastAsia="Times New Roman" w:hAnsi="Times New Roman" w:cs="Times New Roman"/>
          <w:b/>
          <w:sz w:val="24"/>
          <w:szCs w:val="24"/>
          <w:bdr w:val="none" w:sz="0" w:space="0" w:color="auto" w:frame="1"/>
          <w:shd w:val="clear" w:color="auto" w:fill="FFFFFF"/>
        </w:rPr>
      </w:pPr>
      <w:r w:rsidRPr="004D2FCE">
        <w:rPr>
          <w:rFonts w:ascii="Times New Roman" w:eastAsia="Times New Roman" w:hAnsi="Times New Roman" w:cs="Times New Roman"/>
          <w:b/>
          <w:bCs/>
          <w:sz w:val="24"/>
          <w:szCs w:val="24"/>
          <w:bdr w:val="none" w:sz="0" w:space="0" w:color="auto" w:frame="1"/>
          <w:shd w:val="clear" w:color="auto" w:fill="FFFFFF"/>
        </w:rPr>
        <w:t>B.1.a.</w:t>
      </w:r>
      <w:r w:rsidRPr="004D2FCE">
        <w:rPr>
          <w:rFonts w:ascii="Times New Roman" w:eastAsia="Times New Roman" w:hAnsi="Times New Roman" w:cs="Times New Roman"/>
          <w:b/>
          <w:sz w:val="24"/>
          <w:szCs w:val="24"/>
          <w:bdr w:val="dotted" w:sz="6" w:space="0" w:color="FEFEFE" w:frame="1"/>
          <w:shd w:val="clear" w:color="auto" w:fill="FFFFFF"/>
        </w:rPr>
        <w:t> </w:t>
      </w:r>
      <w:r w:rsidRPr="004D2FCE">
        <w:rPr>
          <w:rFonts w:ascii="Times New Roman" w:eastAsia="Times New Roman" w:hAnsi="Times New Roman" w:cs="Times New Roman"/>
          <w:b/>
          <w:sz w:val="24"/>
          <w:szCs w:val="24"/>
          <w:bdr w:val="none" w:sz="0" w:space="0" w:color="auto" w:frame="1"/>
          <w:shd w:val="clear" w:color="auto" w:fill="FFFFFF"/>
        </w:rPr>
        <w:t>Remdesivir</w:t>
      </w:r>
      <w:r w:rsidR="00461F3C" w:rsidRPr="004D2FCE">
        <w:rPr>
          <w:rFonts w:ascii="Times New Roman" w:eastAsia="Times New Roman" w:hAnsi="Times New Roman" w:cs="Times New Roman"/>
          <w:b/>
          <w:sz w:val="24"/>
          <w:szCs w:val="24"/>
          <w:bdr w:val="none" w:sz="0" w:space="0" w:color="auto" w:frame="1"/>
          <w:shd w:val="clear" w:color="auto" w:fill="FFFFFF"/>
        </w:rPr>
        <w:t xml:space="preserve"> </w:t>
      </w:r>
    </w:p>
    <w:p w14:paraId="43159FE1" w14:textId="77777777" w:rsidR="00E955AA" w:rsidRPr="004D2FCE" w:rsidRDefault="00E955AA" w:rsidP="00022853">
      <w:pPr>
        <w:spacing w:after="0" w:line="240" w:lineRule="auto"/>
        <w:ind w:left="72" w:right="72"/>
        <w:jc w:val="both"/>
        <w:rPr>
          <w:rFonts w:ascii="Times New Roman" w:eastAsia="Times New Roman" w:hAnsi="Times New Roman" w:cs="Times New Roman"/>
          <w:sz w:val="24"/>
          <w:szCs w:val="24"/>
          <w:bdr w:val="none" w:sz="0" w:space="0" w:color="auto" w:frame="1"/>
          <w:shd w:val="clear" w:color="auto" w:fill="FFFFFF"/>
        </w:rPr>
      </w:pPr>
    </w:p>
    <w:p w14:paraId="2FA3424C" w14:textId="1919FB5D" w:rsidR="00E955AA" w:rsidRPr="004D2FCE" w:rsidRDefault="00773632" w:rsidP="00022853">
      <w:pPr>
        <w:spacing w:after="0" w:line="240" w:lineRule="auto"/>
        <w:ind w:left="72" w:right="72"/>
        <w:jc w:val="both"/>
        <w:rPr>
          <w:rFonts w:ascii="Times New Roman" w:eastAsia="Times New Roman" w:hAnsi="Times New Roman" w:cs="Times New Roman"/>
          <w:sz w:val="24"/>
          <w:szCs w:val="24"/>
          <w:bdr w:val="none" w:sz="0" w:space="0" w:color="auto" w:frame="1"/>
          <w:shd w:val="clear" w:color="auto" w:fill="FFFFFF"/>
        </w:rPr>
      </w:pPr>
      <w:r w:rsidRPr="004D2FCE">
        <w:rPr>
          <w:rFonts w:ascii="Times New Roman" w:eastAsia="Times New Roman" w:hAnsi="Times New Roman" w:cs="Times New Roman"/>
          <w:b/>
          <w:sz w:val="24"/>
          <w:szCs w:val="24"/>
          <w:bdr w:val="none" w:sz="0" w:space="0" w:color="auto" w:frame="1"/>
          <w:shd w:val="clear" w:color="auto" w:fill="FFFFFF"/>
        </w:rPr>
        <w:t xml:space="preserve">D.C.I: </w:t>
      </w:r>
      <w:r w:rsidR="00022853" w:rsidRPr="004D2FCE">
        <w:rPr>
          <w:rFonts w:ascii="Times New Roman" w:eastAsia="Times New Roman" w:hAnsi="Times New Roman" w:cs="Times New Roman"/>
          <w:b/>
          <w:sz w:val="24"/>
          <w:szCs w:val="24"/>
          <w:bdr w:val="none" w:sz="0" w:space="0" w:color="auto" w:frame="1"/>
          <w:shd w:val="clear" w:color="auto" w:fill="FFFFFF"/>
        </w:rPr>
        <w:t xml:space="preserve">Remdesivir </w:t>
      </w:r>
      <w:r w:rsidR="00461F3C" w:rsidRPr="004D2FCE">
        <w:rPr>
          <w:rFonts w:ascii="Times New Roman" w:eastAsia="Times New Roman" w:hAnsi="Times New Roman" w:cs="Times New Roman"/>
          <w:bCs/>
          <w:i/>
          <w:iCs/>
          <w:sz w:val="24"/>
          <w:szCs w:val="24"/>
          <w:bdr w:val="none" w:sz="0" w:space="0" w:color="auto" w:frame="1"/>
          <w:shd w:val="clear" w:color="auto" w:fill="FFFFFF"/>
        </w:rPr>
        <w:t>(Veklury)</w:t>
      </w:r>
      <w:r w:rsidR="00461F3C" w:rsidRPr="004D2FCE">
        <w:rPr>
          <w:rFonts w:ascii="Times New Roman" w:eastAsia="Times New Roman" w:hAnsi="Times New Roman" w:cs="Times New Roman"/>
          <w:b/>
          <w:i/>
          <w:iCs/>
          <w:sz w:val="24"/>
          <w:szCs w:val="24"/>
          <w:bdr w:val="none" w:sz="0" w:space="0" w:color="auto" w:frame="1"/>
          <w:shd w:val="clear" w:color="auto" w:fill="FFFFFF"/>
        </w:rPr>
        <w:t xml:space="preserve"> </w:t>
      </w:r>
      <w:r w:rsidR="00022853" w:rsidRPr="004D2FCE">
        <w:rPr>
          <w:rFonts w:ascii="Times New Roman" w:eastAsia="Times New Roman" w:hAnsi="Times New Roman" w:cs="Times New Roman"/>
          <w:sz w:val="24"/>
          <w:szCs w:val="24"/>
          <w:bdr w:val="none" w:sz="0" w:space="0" w:color="auto" w:frame="1"/>
          <w:shd w:val="clear" w:color="auto" w:fill="FFFFFF"/>
        </w:rPr>
        <w:t xml:space="preserve">este un antiviral </w:t>
      </w:r>
      <w:r w:rsidR="00BE4888" w:rsidRPr="004D2FCE">
        <w:rPr>
          <w:rFonts w:ascii="Times New Roman" w:eastAsia="Times New Roman" w:hAnsi="Times New Roman" w:cs="Times New Roman"/>
          <w:sz w:val="24"/>
          <w:szCs w:val="24"/>
          <w:bdr w:val="none" w:sz="0" w:space="0" w:color="auto" w:frame="1"/>
          <w:shd w:val="clear" w:color="auto" w:fill="FFFFFF"/>
        </w:rPr>
        <w:t xml:space="preserve">de administrare intravenoasă </w:t>
      </w:r>
      <w:r w:rsidR="00022853" w:rsidRPr="004D2FCE">
        <w:rPr>
          <w:rFonts w:ascii="Times New Roman" w:eastAsia="Times New Roman" w:hAnsi="Times New Roman" w:cs="Times New Roman"/>
          <w:sz w:val="24"/>
          <w:szCs w:val="24"/>
          <w:bdr w:val="none" w:sz="0" w:space="0" w:color="auto" w:frame="1"/>
          <w:shd w:val="clear" w:color="auto" w:fill="FFFFFF"/>
        </w:rPr>
        <w:t>potențial util pentru tratamentul COVID-19, care inhibă ARN polimeraza ARN dependentă, blocând prematur transcripția ARN. Are activitate in vitro împotriva coronavirusurilor, inclusiv împotriva SARS-CoV-2.</w:t>
      </w:r>
    </w:p>
    <w:p w14:paraId="35D24BC2" w14:textId="77777777" w:rsidR="00E955AA" w:rsidRPr="004D2FCE" w:rsidRDefault="00E955AA" w:rsidP="00022853">
      <w:pPr>
        <w:spacing w:after="0" w:line="240" w:lineRule="auto"/>
        <w:ind w:left="72" w:right="72"/>
        <w:jc w:val="both"/>
        <w:rPr>
          <w:rFonts w:ascii="Times New Roman" w:eastAsia="Times New Roman" w:hAnsi="Times New Roman" w:cs="Times New Roman"/>
          <w:sz w:val="24"/>
          <w:szCs w:val="24"/>
          <w:u w:val="single"/>
          <w:bdr w:val="none" w:sz="0" w:space="0" w:color="auto" w:frame="1"/>
          <w:shd w:val="clear" w:color="auto" w:fill="FFFFFF"/>
        </w:rPr>
      </w:pPr>
    </w:p>
    <w:p w14:paraId="5FB11104" w14:textId="678521D8" w:rsidR="00E955AA" w:rsidRPr="004D2FCE" w:rsidRDefault="00022853" w:rsidP="00022853">
      <w:pPr>
        <w:spacing w:after="0" w:line="240" w:lineRule="auto"/>
        <w:ind w:left="72" w:right="72"/>
        <w:jc w:val="both"/>
        <w:rPr>
          <w:rFonts w:ascii="Times New Roman" w:eastAsia="Times New Roman" w:hAnsi="Times New Roman" w:cs="Times New Roman"/>
          <w:sz w:val="24"/>
          <w:szCs w:val="24"/>
          <w:bdr w:val="none" w:sz="0" w:space="0" w:color="auto" w:frame="1"/>
          <w:shd w:val="clear" w:color="auto" w:fill="FFFFFF"/>
        </w:rPr>
      </w:pPr>
      <w:r w:rsidRPr="004D2FCE">
        <w:rPr>
          <w:rFonts w:ascii="Times New Roman" w:eastAsia="Times New Roman" w:hAnsi="Times New Roman" w:cs="Times New Roman"/>
          <w:sz w:val="24"/>
          <w:szCs w:val="24"/>
          <w:u w:val="single"/>
          <w:bdr w:val="none" w:sz="0" w:space="0" w:color="auto" w:frame="1"/>
          <w:shd w:val="clear" w:color="auto" w:fill="FFFFFF"/>
        </w:rPr>
        <w:t>Eficiența remdesivirului este cu atât mai ridicată cu cât se administrează mai precoce după debutul simptomatologiei și la pacienți cu risc de evoluție nefavorabilă; este mai eficient la pacienți cu necesar redus de oxigen suplimentar,</w:t>
      </w:r>
      <w:r w:rsidRPr="004D2FCE">
        <w:rPr>
          <w:rFonts w:ascii="Times New Roman" w:eastAsia="Times New Roman" w:hAnsi="Times New Roman" w:cs="Times New Roman"/>
          <w:sz w:val="24"/>
          <w:szCs w:val="24"/>
          <w:bdr w:val="none" w:sz="0" w:space="0" w:color="auto" w:frame="1"/>
          <w:shd w:val="clear" w:color="auto" w:fill="FFFFFF"/>
        </w:rPr>
        <w:t xml:space="preserve"> față de cei care necesită un flux mare de oxigen, ventilație invazivă sau noninvazivă, ECMO</w:t>
      </w:r>
      <w:r w:rsidR="003C301E" w:rsidRPr="004D2FCE">
        <w:rPr>
          <w:rFonts w:ascii="Times New Roman" w:eastAsia="Times New Roman" w:hAnsi="Times New Roman" w:cs="Times New Roman"/>
          <w:sz w:val="24"/>
          <w:szCs w:val="24"/>
          <w:bdr w:val="none" w:sz="0" w:space="0" w:color="auto" w:frame="1"/>
          <w:shd w:val="clear" w:color="auto" w:fill="FFFFFF"/>
        </w:rPr>
        <w:t>, precum</w:t>
      </w:r>
      <w:r w:rsidRPr="004D2FCE">
        <w:rPr>
          <w:rFonts w:ascii="Times New Roman" w:eastAsia="Times New Roman" w:hAnsi="Times New Roman" w:cs="Times New Roman"/>
          <w:sz w:val="24"/>
          <w:szCs w:val="24"/>
          <w:bdr w:val="none" w:sz="0" w:space="0" w:color="auto" w:frame="1"/>
          <w:shd w:val="clear" w:color="auto" w:fill="FFFFFF"/>
        </w:rPr>
        <w:t xml:space="preserve"> </w:t>
      </w:r>
      <w:r w:rsidR="003C301E" w:rsidRPr="004D2FCE">
        <w:rPr>
          <w:rFonts w:ascii="Times New Roman" w:eastAsia="Times New Roman" w:hAnsi="Times New Roman" w:cs="Times New Roman"/>
          <w:sz w:val="24"/>
          <w:szCs w:val="24"/>
          <w:bdr w:val="none" w:sz="0" w:space="0" w:color="auto" w:frame="1"/>
          <w:shd w:val="clear" w:color="auto" w:fill="FFFFFF"/>
        </w:rPr>
        <w:t xml:space="preserve">și </w:t>
      </w:r>
      <w:r w:rsidRPr="004D2FCE">
        <w:rPr>
          <w:rFonts w:ascii="Times New Roman" w:eastAsia="Times New Roman" w:hAnsi="Times New Roman" w:cs="Times New Roman"/>
          <w:sz w:val="24"/>
          <w:szCs w:val="24"/>
          <w:bdr w:val="none" w:sz="0" w:space="0" w:color="auto" w:frame="1"/>
          <w:shd w:val="clear" w:color="auto" w:fill="FFFFFF"/>
        </w:rPr>
        <w:t>la pacienții care nu necesită administrare de oxigen.</w:t>
      </w:r>
    </w:p>
    <w:p w14:paraId="78CE2CD8" w14:textId="77777777" w:rsidR="00E955AA" w:rsidRPr="004D2FCE" w:rsidRDefault="00E955AA" w:rsidP="00022853">
      <w:pPr>
        <w:spacing w:after="0" w:line="240" w:lineRule="auto"/>
        <w:ind w:left="72" w:right="72"/>
        <w:jc w:val="both"/>
        <w:rPr>
          <w:rFonts w:ascii="Times New Roman" w:eastAsia="Times New Roman" w:hAnsi="Times New Roman" w:cs="Times New Roman"/>
          <w:sz w:val="24"/>
          <w:szCs w:val="24"/>
          <w:bdr w:val="none" w:sz="0" w:space="0" w:color="auto" w:frame="1"/>
          <w:shd w:val="clear" w:color="auto" w:fill="FFFFFF"/>
        </w:rPr>
      </w:pPr>
    </w:p>
    <w:p w14:paraId="7087E4C3" w14:textId="70855B26" w:rsidR="006F10C3" w:rsidRPr="003E6E07" w:rsidRDefault="00022853" w:rsidP="005569A2">
      <w:pPr>
        <w:spacing w:after="0" w:line="240" w:lineRule="auto"/>
        <w:ind w:left="72" w:right="72"/>
        <w:jc w:val="both"/>
        <w:rPr>
          <w:rFonts w:ascii="Times New Roman" w:eastAsia="Times New Roman" w:hAnsi="Times New Roman" w:cs="Times New Roman"/>
          <w:b/>
          <w:bCs/>
          <w:strike/>
          <w:sz w:val="24"/>
          <w:szCs w:val="24"/>
          <w:bdr w:val="none" w:sz="0" w:space="0" w:color="auto" w:frame="1"/>
          <w:shd w:val="clear" w:color="auto" w:fill="FFFFFF"/>
        </w:rPr>
      </w:pPr>
      <w:r w:rsidRPr="004D2FCE">
        <w:rPr>
          <w:rFonts w:ascii="Times New Roman" w:eastAsia="Times New Roman" w:hAnsi="Times New Roman" w:cs="Times New Roman"/>
          <w:sz w:val="24"/>
          <w:szCs w:val="24"/>
          <w:bdr w:val="none" w:sz="0" w:space="0" w:color="auto" w:frame="1"/>
          <w:shd w:val="clear" w:color="auto" w:fill="FFFFFF"/>
        </w:rPr>
        <w:t>În prezent, remdesivir</w:t>
      </w:r>
      <w:r w:rsidR="00B14BBE" w:rsidRPr="004D2FCE">
        <w:rPr>
          <w:rFonts w:ascii="Times New Roman" w:eastAsia="Times New Roman" w:hAnsi="Times New Roman" w:cs="Times New Roman"/>
          <w:sz w:val="24"/>
          <w:szCs w:val="24"/>
          <w:bdr w:val="none" w:sz="0" w:space="0" w:color="auto" w:frame="1"/>
          <w:shd w:val="clear" w:color="auto" w:fill="FFFFFF"/>
        </w:rPr>
        <w:t>ul este autorizat de către EMA pentru tratamentul COVID19 în Europa</w:t>
      </w:r>
      <w:r w:rsidRPr="004D2FCE">
        <w:rPr>
          <w:rFonts w:ascii="Times New Roman" w:eastAsia="Times New Roman" w:hAnsi="Times New Roman" w:cs="Times New Roman"/>
          <w:sz w:val="24"/>
          <w:szCs w:val="24"/>
          <w:bdr w:val="none" w:sz="0" w:space="0" w:color="auto" w:frame="1"/>
          <w:shd w:val="clear" w:color="auto" w:fill="FFFFFF"/>
        </w:rPr>
        <w:t xml:space="preserve">. Dozele recomandate </w:t>
      </w:r>
      <w:r w:rsidR="000F59AA" w:rsidRPr="0079355D">
        <w:rPr>
          <w:rFonts w:ascii="Times New Roman" w:eastAsia="Times New Roman" w:hAnsi="Times New Roman" w:cs="Times New Roman"/>
          <w:sz w:val="24"/>
          <w:szCs w:val="24"/>
          <w:bdr w:val="none" w:sz="0" w:space="0" w:color="auto" w:frame="1"/>
          <w:shd w:val="clear" w:color="auto" w:fill="FFFFFF"/>
        </w:rPr>
        <w:t>la adult</w:t>
      </w:r>
      <w:r w:rsidR="000F59AA">
        <w:rPr>
          <w:rFonts w:ascii="Times New Roman" w:eastAsia="Times New Roman" w:hAnsi="Times New Roman" w:cs="Times New Roman"/>
          <w:sz w:val="24"/>
          <w:szCs w:val="24"/>
          <w:bdr w:val="none" w:sz="0" w:space="0" w:color="auto" w:frame="1"/>
          <w:shd w:val="clear" w:color="auto" w:fill="FFFFFF"/>
        </w:rPr>
        <w:t xml:space="preserve"> </w:t>
      </w:r>
      <w:r w:rsidRPr="004D2FCE">
        <w:rPr>
          <w:rFonts w:ascii="Times New Roman" w:eastAsia="Times New Roman" w:hAnsi="Times New Roman" w:cs="Times New Roman"/>
          <w:sz w:val="24"/>
          <w:szCs w:val="24"/>
          <w:bdr w:val="none" w:sz="0" w:space="0" w:color="auto" w:frame="1"/>
          <w:shd w:val="clear" w:color="auto" w:fill="FFFFFF"/>
        </w:rPr>
        <w:t>sunt de 200 mg în prima zi și 100 mg în zilele următoare, în perfuzie endovenoasă, după diluare în ser fiziologic; durata administrării trebuie să fie de minimum 30 de minute</w:t>
      </w:r>
      <w:r w:rsidRPr="0079355D">
        <w:rPr>
          <w:rFonts w:ascii="Times New Roman" w:eastAsia="Times New Roman" w:hAnsi="Times New Roman" w:cs="Times New Roman"/>
          <w:sz w:val="24"/>
          <w:szCs w:val="24"/>
          <w:bdr w:val="none" w:sz="0" w:space="0" w:color="auto" w:frame="1"/>
          <w:shd w:val="clear" w:color="auto" w:fill="FFFFFF"/>
        </w:rPr>
        <w:t xml:space="preserve">. </w:t>
      </w:r>
      <w:r w:rsidR="000F59AA" w:rsidRPr="0079355D">
        <w:rPr>
          <w:rFonts w:ascii="Times New Roman" w:eastAsia="Times New Roman" w:hAnsi="Times New Roman" w:cs="Times New Roman"/>
          <w:sz w:val="24"/>
          <w:szCs w:val="24"/>
          <w:bdr w:val="none" w:sz="0" w:space="0" w:color="auto" w:frame="1"/>
          <w:shd w:val="clear" w:color="auto" w:fill="FFFFFF"/>
        </w:rPr>
        <w:t> La copiii cu vârsta de cel puțin 4 săptămâni și cântărind cel puțin 3 kg, dar mai puțin de 40 kg, tratamentul trebuie început cu o perfuzie de 5 mg per kilogram de greutate corporală în prima zi, urmată de 2,5 mg per kilogram de greutate corporală o dată pe zi.</w:t>
      </w:r>
      <w:r w:rsidR="000F59AA" w:rsidRPr="000F59AA">
        <w:rPr>
          <w:rFonts w:ascii="Times New Roman" w:eastAsia="Times New Roman" w:hAnsi="Times New Roman" w:cs="Times New Roman"/>
          <w:sz w:val="24"/>
          <w:szCs w:val="24"/>
          <w:bdr w:val="none" w:sz="0" w:space="0" w:color="auto" w:frame="1"/>
          <w:shd w:val="clear" w:color="auto" w:fill="FFFFFF"/>
        </w:rPr>
        <w:t xml:space="preserve"> </w:t>
      </w:r>
      <w:r w:rsidRPr="004D2FCE">
        <w:rPr>
          <w:rFonts w:ascii="Times New Roman" w:eastAsia="Times New Roman" w:hAnsi="Times New Roman" w:cs="Times New Roman"/>
          <w:sz w:val="24"/>
          <w:szCs w:val="24"/>
          <w:bdr w:val="none" w:sz="0" w:space="0" w:color="auto" w:frame="1"/>
          <w:shd w:val="clear" w:color="auto" w:fill="FFFFFF"/>
        </w:rPr>
        <w:t xml:space="preserve">Nu se administrează în caz de afectare renală sau hepatică semnificativă (a se vedea RCP). </w:t>
      </w:r>
      <w:r w:rsidRPr="004D2FCE">
        <w:rPr>
          <w:rFonts w:ascii="Times New Roman" w:eastAsia="Times New Roman" w:hAnsi="Times New Roman" w:cs="Times New Roman"/>
          <w:sz w:val="24"/>
          <w:szCs w:val="24"/>
          <w:u w:val="single"/>
          <w:bdr w:val="none" w:sz="0" w:space="0" w:color="auto" w:frame="1"/>
          <w:shd w:val="clear" w:color="auto" w:fill="FFFFFF"/>
        </w:rPr>
        <w:t xml:space="preserve">Durata de administrare este de </w:t>
      </w:r>
      <w:r w:rsidR="00F01C9E" w:rsidRPr="004D2FCE">
        <w:rPr>
          <w:rFonts w:ascii="Times New Roman" w:eastAsia="Times New Roman" w:hAnsi="Times New Roman" w:cs="Times New Roman"/>
          <w:sz w:val="24"/>
          <w:szCs w:val="24"/>
          <w:u w:val="single"/>
          <w:bdr w:val="none" w:sz="0" w:space="0" w:color="auto" w:frame="1"/>
          <w:shd w:val="clear" w:color="auto" w:fill="FFFFFF"/>
        </w:rPr>
        <w:t xml:space="preserve">3 zile în formele fără necesar de oxigen și de </w:t>
      </w:r>
      <w:r w:rsidRPr="004D2FCE">
        <w:rPr>
          <w:rFonts w:ascii="Times New Roman" w:eastAsia="Times New Roman" w:hAnsi="Times New Roman" w:cs="Times New Roman"/>
          <w:sz w:val="24"/>
          <w:szCs w:val="24"/>
          <w:u w:val="single"/>
          <w:bdr w:val="none" w:sz="0" w:space="0" w:color="auto" w:frame="1"/>
          <w:shd w:val="clear" w:color="auto" w:fill="FFFFFF"/>
        </w:rPr>
        <w:t xml:space="preserve">5 zile </w:t>
      </w:r>
      <w:r w:rsidR="00F01C9E" w:rsidRPr="004D2FCE">
        <w:rPr>
          <w:rFonts w:ascii="Times New Roman" w:eastAsia="Times New Roman" w:hAnsi="Times New Roman" w:cs="Times New Roman"/>
          <w:sz w:val="24"/>
          <w:szCs w:val="24"/>
          <w:u w:val="single"/>
          <w:bdr w:val="none" w:sz="0" w:space="0" w:color="auto" w:frame="1"/>
          <w:shd w:val="clear" w:color="auto" w:fill="FFFFFF"/>
        </w:rPr>
        <w:t>în formele severe</w:t>
      </w:r>
      <w:r w:rsidR="00D80117">
        <w:rPr>
          <w:rFonts w:ascii="Times New Roman" w:eastAsia="Times New Roman" w:hAnsi="Times New Roman" w:cs="Times New Roman"/>
          <w:sz w:val="24"/>
          <w:szCs w:val="24"/>
          <w:u w:val="single"/>
          <w:bdr w:val="none" w:sz="0" w:space="0" w:color="auto" w:frame="1"/>
          <w:shd w:val="clear" w:color="auto" w:fill="FFFFFF"/>
        </w:rPr>
        <w:t>.</w:t>
      </w:r>
      <w:r w:rsidR="009C0D21" w:rsidRPr="004D2FCE">
        <w:rPr>
          <w:rFonts w:ascii="Times New Roman" w:eastAsia="Times New Roman" w:hAnsi="Times New Roman" w:cs="Times New Roman"/>
          <w:sz w:val="24"/>
          <w:szCs w:val="24"/>
          <w:u w:val="single"/>
          <w:bdr w:val="none" w:sz="0" w:space="0" w:color="auto" w:frame="1"/>
          <w:shd w:val="clear" w:color="auto" w:fill="FFFFFF"/>
        </w:rPr>
        <w:t xml:space="preserve"> </w:t>
      </w:r>
      <w:r w:rsidR="00D80117">
        <w:rPr>
          <w:rFonts w:ascii="Times New Roman" w:eastAsia="Times New Roman" w:hAnsi="Times New Roman" w:cs="Times New Roman"/>
          <w:sz w:val="24"/>
          <w:szCs w:val="24"/>
          <w:u w:val="single"/>
          <w:bdr w:val="none" w:sz="0" w:space="0" w:color="auto" w:frame="1"/>
          <w:shd w:val="clear" w:color="auto" w:fill="FFFFFF"/>
        </w:rPr>
        <w:t>D</w:t>
      </w:r>
      <w:r w:rsidR="009C0D21" w:rsidRPr="004D2FCE">
        <w:rPr>
          <w:rFonts w:ascii="Times New Roman" w:eastAsia="Times New Roman" w:hAnsi="Times New Roman" w:cs="Times New Roman"/>
          <w:sz w:val="24"/>
          <w:szCs w:val="24"/>
          <w:u w:val="single"/>
          <w:bdr w:val="none" w:sz="0" w:space="0" w:color="auto" w:frame="1"/>
          <w:shd w:val="clear" w:color="auto" w:fill="FFFFFF"/>
        </w:rPr>
        <w:t xml:space="preserve">acă nu este demonstrată ameliorarea clinică </w:t>
      </w:r>
      <w:r w:rsidR="00D80117">
        <w:rPr>
          <w:rFonts w:ascii="Times New Roman" w:eastAsia="Times New Roman" w:hAnsi="Times New Roman" w:cs="Times New Roman"/>
          <w:sz w:val="24"/>
          <w:szCs w:val="24"/>
          <w:u w:val="single"/>
          <w:bdr w:val="none" w:sz="0" w:space="0" w:color="auto" w:frame="1"/>
          <w:shd w:val="clear" w:color="auto" w:fill="FFFFFF"/>
        </w:rPr>
        <w:t xml:space="preserve">utilizarea remdesivirului </w:t>
      </w:r>
      <w:r w:rsidR="009C0D21" w:rsidRPr="004D2FCE">
        <w:rPr>
          <w:rFonts w:ascii="Times New Roman" w:eastAsia="Times New Roman" w:hAnsi="Times New Roman" w:cs="Times New Roman"/>
          <w:sz w:val="24"/>
          <w:szCs w:val="24"/>
          <w:u w:val="single"/>
          <w:bdr w:val="none" w:sz="0" w:space="0" w:color="auto" w:frame="1"/>
          <w:shd w:val="clear" w:color="auto" w:fill="FFFFFF"/>
        </w:rPr>
        <w:t xml:space="preserve"> poate fi prelungit</w:t>
      </w:r>
      <w:r w:rsidR="00D80117">
        <w:rPr>
          <w:rFonts w:ascii="Times New Roman" w:eastAsia="Times New Roman" w:hAnsi="Times New Roman" w:cs="Times New Roman"/>
          <w:sz w:val="24"/>
          <w:szCs w:val="24"/>
          <w:u w:val="single"/>
          <w:bdr w:val="none" w:sz="0" w:space="0" w:color="auto" w:frame="1"/>
          <w:shd w:val="clear" w:color="auto" w:fill="FFFFFF"/>
        </w:rPr>
        <w:t>ă</w:t>
      </w:r>
      <w:r w:rsidR="009C0D21" w:rsidRPr="004D2FCE">
        <w:rPr>
          <w:rFonts w:ascii="Times New Roman" w:eastAsia="Times New Roman" w:hAnsi="Times New Roman" w:cs="Times New Roman"/>
          <w:sz w:val="24"/>
          <w:szCs w:val="24"/>
          <w:u w:val="single"/>
          <w:bdr w:val="none" w:sz="0" w:space="0" w:color="auto" w:frame="1"/>
          <w:shd w:val="clear" w:color="auto" w:fill="FFFFFF"/>
        </w:rPr>
        <w:t xml:space="preserve"> până la 10 zile în total</w:t>
      </w:r>
    </w:p>
    <w:p w14:paraId="285FF5AB" w14:textId="77777777" w:rsidR="006F10C3" w:rsidRPr="004D2FCE" w:rsidRDefault="006F10C3" w:rsidP="005569A2">
      <w:pPr>
        <w:spacing w:after="0" w:line="240" w:lineRule="auto"/>
        <w:ind w:left="72" w:right="72"/>
        <w:jc w:val="both"/>
        <w:rPr>
          <w:rFonts w:ascii="Times New Roman" w:eastAsia="Times New Roman" w:hAnsi="Times New Roman" w:cs="Times New Roman"/>
          <w:b/>
          <w:bCs/>
          <w:sz w:val="24"/>
          <w:szCs w:val="24"/>
          <w:bdr w:val="none" w:sz="0" w:space="0" w:color="auto" w:frame="1"/>
          <w:shd w:val="clear" w:color="auto" w:fill="FFFFFF"/>
        </w:rPr>
      </w:pPr>
    </w:p>
    <w:p w14:paraId="4733D286" w14:textId="7C5032F6" w:rsidR="005569A2" w:rsidRPr="004D2FCE" w:rsidRDefault="005569A2" w:rsidP="005569A2">
      <w:pPr>
        <w:spacing w:after="0" w:line="240" w:lineRule="auto"/>
        <w:ind w:left="72" w:right="72"/>
        <w:jc w:val="both"/>
        <w:rPr>
          <w:rFonts w:ascii="Times New Roman" w:eastAsia="Times New Roman" w:hAnsi="Times New Roman" w:cs="Times New Roman"/>
          <w:b/>
          <w:sz w:val="24"/>
          <w:szCs w:val="24"/>
          <w:bdr w:val="none" w:sz="0" w:space="0" w:color="auto" w:frame="1"/>
          <w:shd w:val="clear" w:color="auto" w:fill="FFFFFF"/>
        </w:rPr>
      </w:pPr>
      <w:r w:rsidRPr="004D2FCE">
        <w:rPr>
          <w:rFonts w:ascii="Times New Roman" w:eastAsia="Times New Roman" w:hAnsi="Times New Roman" w:cs="Times New Roman"/>
          <w:b/>
          <w:bCs/>
          <w:sz w:val="24"/>
          <w:szCs w:val="24"/>
          <w:bdr w:val="none" w:sz="0" w:space="0" w:color="auto" w:frame="1"/>
          <w:shd w:val="clear" w:color="auto" w:fill="FFFFFF"/>
        </w:rPr>
        <w:t>B.1.b</w:t>
      </w:r>
      <w:r w:rsidR="00325349" w:rsidRPr="004D2FCE">
        <w:rPr>
          <w:rFonts w:ascii="Times New Roman" w:eastAsia="Times New Roman" w:hAnsi="Times New Roman" w:cs="Times New Roman"/>
          <w:b/>
          <w:bCs/>
          <w:sz w:val="24"/>
          <w:szCs w:val="24"/>
          <w:bdr w:val="none" w:sz="0" w:space="0" w:color="auto" w:frame="1"/>
          <w:shd w:val="clear" w:color="auto" w:fill="FFFFFF"/>
        </w:rPr>
        <w:t xml:space="preserve">.  </w:t>
      </w:r>
      <w:r w:rsidR="003039B6" w:rsidRPr="004D2FCE">
        <w:rPr>
          <w:rFonts w:ascii="Times New Roman" w:eastAsia="Times New Roman" w:hAnsi="Times New Roman" w:cs="Times New Roman"/>
          <w:b/>
          <w:sz w:val="24"/>
          <w:szCs w:val="24"/>
          <w:bdr w:val="none" w:sz="0" w:space="0" w:color="auto" w:frame="1"/>
          <w:shd w:val="clear" w:color="auto" w:fill="FFFFFF"/>
        </w:rPr>
        <w:t xml:space="preserve">Nirmatrelvir-Ritonavir </w:t>
      </w:r>
    </w:p>
    <w:p w14:paraId="2A204974" w14:textId="77777777" w:rsidR="005569A2" w:rsidRPr="004D2FCE" w:rsidRDefault="005569A2" w:rsidP="005569A2">
      <w:pPr>
        <w:spacing w:after="0" w:line="240" w:lineRule="auto"/>
        <w:ind w:left="72" w:right="72"/>
        <w:jc w:val="both"/>
        <w:rPr>
          <w:rFonts w:ascii="Times New Roman" w:eastAsia="Times New Roman" w:hAnsi="Times New Roman" w:cs="Times New Roman"/>
          <w:sz w:val="24"/>
          <w:szCs w:val="24"/>
          <w:bdr w:val="none" w:sz="0" w:space="0" w:color="auto" w:frame="1"/>
          <w:shd w:val="clear" w:color="auto" w:fill="FFFFFF"/>
        </w:rPr>
      </w:pPr>
    </w:p>
    <w:p w14:paraId="33AEBAC3" w14:textId="64D90F81" w:rsidR="005569A2" w:rsidRPr="004D2FCE" w:rsidRDefault="00773632" w:rsidP="00843947">
      <w:pPr>
        <w:spacing w:after="0" w:line="240" w:lineRule="auto"/>
        <w:ind w:right="72"/>
        <w:jc w:val="both"/>
        <w:rPr>
          <w:rFonts w:ascii="Times New Roman" w:eastAsia="Times New Roman" w:hAnsi="Times New Roman" w:cs="Times New Roman"/>
          <w:b/>
          <w:sz w:val="24"/>
          <w:szCs w:val="24"/>
          <w:bdr w:val="none" w:sz="0" w:space="0" w:color="auto" w:frame="1"/>
          <w:shd w:val="clear" w:color="auto" w:fill="FFFFFF"/>
        </w:rPr>
      </w:pPr>
      <w:r w:rsidRPr="004D2FCE">
        <w:rPr>
          <w:rFonts w:ascii="Times New Roman" w:eastAsia="Times New Roman" w:hAnsi="Times New Roman" w:cs="Times New Roman"/>
          <w:b/>
          <w:sz w:val="24"/>
          <w:szCs w:val="24"/>
          <w:bdr w:val="none" w:sz="0" w:space="0" w:color="auto" w:frame="1"/>
          <w:shd w:val="clear" w:color="auto" w:fill="FFFFFF"/>
        </w:rPr>
        <w:t>D.C.I.-</w:t>
      </w:r>
      <w:r w:rsidR="006F10C3" w:rsidRPr="004D2FCE">
        <w:rPr>
          <w:rFonts w:ascii="Times New Roman" w:eastAsia="Times New Roman" w:hAnsi="Times New Roman" w:cs="Times New Roman"/>
          <w:b/>
          <w:sz w:val="24"/>
          <w:szCs w:val="24"/>
          <w:bdr w:val="none" w:sz="0" w:space="0" w:color="auto" w:frame="1"/>
          <w:shd w:val="clear" w:color="auto" w:fill="FFFFFF"/>
        </w:rPr>
        <w:t xml:space="preserve">Nirmatrelvir-Ritonavir </w:t>
      </w:r>
      <w:r w:rsidR="00843947" w:rsidRPr="004D2FCE">
        <w:rPr>
          <w:rFonts w:ascii="Times New Roman" w:eastAsia="Times New Roman" w:hAnsi="Times New Roman" w:cs="Times New Roman"/>
          <w:bCs/>
          <w:i/>
          <w:iCs/>
          <w:sz w:val="24"/>
          <w:szCs w:val="24"/>
          <w:bdr w:val="none" w:sz="0" w:space="0" w:color="auto" w:frame="1"/>
          <w:shd w:val="clear" w:color="auto" w:fill="FFFFFF"/>
        </w:rPr>
        <w:t>(</w:t>
      </w:r>
      <w:r w:rsidR="00461F3C" w:rsidRPr="004D2FCE">
        <w:rPr>
          <w:rFonts w:ascii="Times New Roman" w:eastAsia="Times New Roman" w:hAnsi="Times New Roman" w:cs="Times New Roman"/>
          <w:bCs/>
          <w:i/>
          <w:iCs/>
          <w:sz w:val="24"/>
          <w:szCs w:val="24"/>
          <w:bdr w:val="none" w:sz="0" w:space="0" w:color="auto" w:frame="1"/>
          <w:shd w:val="clear" w:color="auto" w:fill="FFFFFF"/>
        </w:rPr>
        <w:t>Paxlovid)</w:t>
      </w:r>
      <w:r w:rsidR="00461F3C" w:rsidRPr="004D2FCE">
        <w:rPr>
          <w:rFonts w:ascii="Times New Roman" w:eastAsia="Times New Roman" w:hAnsi="Times New Roman" w:cs="Times New Roman"/>
          <w:b/>
          <w:sz w:val="24"/>
          <w:szCs w:val="24"/>
          <w:bdr w:val="none" w:sz="0" w:space="0" w:color="auto" w:frame="1"/>
          <w:shd w:val="clear" w:color="auto" w:fill="FFFFFF"/>
        </w:rPr>
        <w:t xml:space="preserve"> </w:t>
      </w:r>
      <w:r w:rsidR="005569A2" w:rsidRPr="004D2FCE">
        <w:rPr>
          <w:rFonts w:ascii="Times New Roman" w:eastAsia="Times New Roman" w:hAnsi="Times New Roman" w:cs="Times New Roman"/>
          <w:sz w:val="24"/>
          <w:szCs w:val="24"/>
          <w:bdr w:val="none" w:sz="0" w:space="0" w:color="auto" w:frame="1"/>
          <w:shd w:val="clear" w:color="auto" w:fill="FFFFFF"/>
        </w:rPr>
        <w:t xml:space="preserve">este o asociere </w:t>
      </w:r>
      <w:r w:rsidR="00BE4888" w:rsidRPr="004D2FCE">
        <w:rPr>
          <w:rFonts w:ascii="Times New Roman" w:eastAsia="Times New Roman" w:hAnsi="Times New Roman" w:cs="Times New Roman"/>
          <w:sz w:val="24"/>
          <w:szCs w:val="24"/>
          <w:bdr w:val="none" w:sz="0" w:space="0" w:color="auto" w:frame="1"/>
          <w:shd w:val="clear" w:color="auto" w:fill="FFFFFF"/>
        </w:rPr>
        <w:t>de două</w:t>
      </w:r>
      <w:r w:rsidR="00FD031F" w:rsidRPr="004D2FCE">
        <w:rPr>
          <w:rFonts w:ascii="Times New Roman" w:eastAsia="Times New Roman" w:hAnsi="Times New Roman" w:cs="Times New Roman"/>
          <w:sz w:val="24"/>
          <w:szCs w:val="24"/>
          <w:bdr w:val="none" w:sz="0" w:space="0" w:color="auto" w:frame="1"/>
          <w:shd w:val="clear" w:color="auto" w:fill="FFFFFF"/>
        </w:rPr>
        <w:t xml:space="preserve"> antivirale</w:t>
      </w:r>
      <w:r w:rsidR="00BE4888" w:rsidRPr="004D2FCE">
        <w:rPr>
          <w:rFonts w:ascii="Times New Roman" w:eastAsia="Times New Roman" w:hAnsi="Times New Roman" w:cs="Times New Roman"/>
          <w:sz w:val="24"/>
          <w:szCs w:val="24"/>
          <w:bdr w:val="none" w:sz="0" w:space="0" w:color="auto" w:frame="1"/>
          <w:shd w:val="clear" w:color="auto" w:fill="FFFFFF"/>
        </w:rPr>
        <w:t xml:space="preserve"> de administrare orală</w:t>
      </w:r>
      <w:r w:rsidR="00FD031F" w:rsidRPr="004D2FCE">
        <w:rPr>
          <w:rFonts w:ascii="Times New Roman" w:eastAsia="Times New Roman" w:hAnsi="Times New Roman" w:cs="Times New Roman"/>
          <w:sz w:val="24"/>
          <w:szCs w:val="24"/>
          <w:bdr w:val="none" w:sz="0" w:space="0" w:color="auto" w:frame="1"/>
          <w:shd w:val="clear" w:color="auto" w:fill="FFFFFF"/>
        </w:rPr>
        <w:t xml:space="preserve">: </w:t>
      </w:r>
      <w:r w:rsidR="008158FD" w:rsidRPr="004D2FCE">
        <w:rPr>
          <w:rFonts w:ascii="Times New Roman" w:eastAsia="Times New Roman" w:hAnsi="Times New Roman" w:cs="Times New Roman"/>
          <w:sz w:val="24"/>
          <w:szCs w:val="24"/>
          <w:bdr w:val="none" w:sz="0" w:space="0" w:color="auto" w:frame="1"/>
          <w:shd w:val="clear" w:color="auto" w:fill="FFFFFF"/>
        </w:rPr>
        <w:t>Nirma</w:t>
      </w:r>
      <w:r w:rsidR="00FD031F" w:rsidRPr="004D2FCE">
        <w:rPr>
          <w:rFonts w:ascii="Times New Roman" w:eastAsia="Times New Roman" w:hAnsi="Times New Roman" w:cs="Times New Roman"/>
          <w:sz w:val="24"/>
          <w:szCs w:val="24"/>
          <w:bdr w:val="none" w:sz="0" w:space="0" w:color="auto" w:frame="1"/>
          <w:shd w:val="clear" w:color="auto" w:fill="FFFFFF"/>
        </w:rPr>
        <w:t>tre</w:t>
      </w:r>
      <w:r w:rsidR="008158FD" w:rsidRPr="004D2FCE">
        <w:rPr>
          <w:rFonts w:ascii="Times New Roman" w:eastAsia="Times New Roman" w:hAnsi="Times New Roman" w:cs="Times New Roman"/>
          <w:sz w:val="24"/>
          <w:szCs w:val="24"/>
          <w:bdr w:val="none" w:sz="0" w:space="0" w:color="auto" w:frame="1"/>
          <w:shd w:val="clear" w:color="auto" w:fill="FFFFFF"/>
        </w:rPr>
        <w:t>l</w:t>
      </w:r>
      <w:r w:rsidR="00FD031F" w:rsidRPr="004D2FCE">
        <w:rPr>
          <w:rFonts w:ascii="Times New Roman" w:eastAsia="Times New Roman" w:hAnsi="Times New Roman" w:cs="Times New Roman"/>
          <w:sz w:val="24"/>
          <w:szCs w:val="24"/>
          <w:bdr w:val="none" w:sz="0" w:space="0" w:color="auto" w:frame="1"/>
          <w:shd w:val="clear" w:color="auto" w:fill="FFFFFF"/>
        </w:rPr>
        <w:t xml:space="preserve">vir </w:t>
      </w:r>
      <w:r w:rsidR="00BE4888" w:rsidRPr="004D2FCE">
        <w:rPr>
          <w:rFonts w:ascii="Times New Roman" w:eastAsia="Times New Roman" w:hAnsi="Times New Roman" w:cs="Times New Roman"/>
          <w:sz w:val="24"/>
          <w:szCs w:val="24"/>
          <w:bdr w:val="none" w:sz="0" w:space="0" w:color="auto" w:frame="1"/>
          <w:shd w:val="clear" w:color="auto" w:fill="FFFFFF"/>
        </w:rPr>
        <w:t xml:space="preserve">al cărui efect </w:t>
      </w:r>
      <w:r w:rsidR="005569A2" w:rsidRPr="004D2FCE">
        <w:rPr>
          <w:rFonts w:ascii="Times New Roman" w:eastAsia="Times New Roman" w:hAnsi="Times New Roman" w:cs="Times New Roman"/>
          <w:sz w:val="24"/>
          <w:szCs w:val="24"/>
          <w:bdr w:val="none" w:sz="0" w:space="0" w:color="auto" w:frame="1"/>
          <w:shd w:val="clear" w:color="auto" w:fill="FFFFFF"/>
        </w:rPr>
        <w:t>se e</w:t>
      </w:r>
      <w:r w:rsidR="00FD031F" w:rsidRPr="004D2FCE">
        <w:rPr>
          <w:rFonts w:ascii="Times New Roman" w:eastAsia="Times New Roman" w:hAnsi="Times New Roman" w:cs="Times New Roman"/>
          <w:sz w:val="24"/>
          <w:szCs w:val="24"/>
          <w:bdr w:val="none" w:sz="0" w:space="0" w:color="auto" w:frame="1"/>
          <w:shd w:val="clear" w:color="auto" w:fill="FFFFFF"/>
        </w:rPr>
        <w:t>xercită prin inhibare</w:t>
      </w:r>
      <w:r w:rsidR="002C1867" w:rsidRPr="004D2FCE">
        <w:rPr>
          <w:rFonts w:ascii="Times New Roman" w:eastAsia="Times New Roman" w:hAnsi="Times New Roman" w:cs="Times New Roman"/>
          <w:sz w:val="24"/>
          <w:szCs w:val="24"/>
          <w:bdr w:val="none" w:sz="0" w:space="0" w:color="auto" w:frame="1"/>
          <w:shd w:val="clear" w:color="auto" w:fill="FFFFFF"/>
        </w:rPr>
        <w:t>a</w:t>
      </w:r>
      <w:r w:rsidR="005569A2" w:rsidRPr="004D2FCE">
        <w:rPr>
          <w:rFonts w:ascii="Times New Roman" w:eastAsia="Times New Roman" w:hAnsi="Times New Roman" w:cs="Times New Roman"/>
          <w:sz w:val="24"/>
          <w:szCs w:val="24"/>
          <w:bdr w:val="none" w:sz="0" w:space="0" w:color="auto" w:frame="1"/>
          <w:shd w:val="clear" w:color="auto" w:fill="FFFFFF"/>
        </w:rPr>
        <w:t xml:space="preserve"> unei proteaze </w:t>
      </w:r>
      <w:r w:rsidR="008158FD" w:rsidRPr="004D2FCE">
        <w:rPr>
          <w:rFonts w:ascii="Times New Roman" w:eastAsia="Times New Roman" w:hAnsi="Times New Roman" w:cs="Times New Roman"/>
          <w:sz w:val="24"/>
          <w:szCs w:val="24"/>
          <w:bdr w:val="none" w:sz="0" w:space="0" w:color="auto" w:frame="1"/>
          <w:shd w:val="clear" w:color="auto" w:fill="FFFFFF"/>
        </w:rPr>
        <w:t>specifice coronavirusurilor și  Ritonavir care inhibă metabolizarea nirmatrelvirului</w:t>
      </w:r>
      <w:r w:rsidR="005569A2" w:rsidRPr="004D2FCE">
        <w:rPr>
          <w:rFonts w:ascii="Times New Roman" w:eastAsia="Times New Roman" w:hAnsi="Times New Roman" w:cs="Times New Roman"/>
          <w:sz w:val="24"/>
          <w:szCs w:val="24"/>
          <w:bdr w:val="none" w:sz="0" w:space="0" w:color="auto" w:frame="1"/>
          <w:shd w:val="clear" w:color="auto" w:fill="FFFFFF"/>
        </w:rPr>
        <w:t>, prelungind timpul de acțiune</w:t>
      </w:r>
      <w:r w:rsidR="008158FD" w:rsidRPr="004D2FCE">
        <w:rPr>
          <w:rFonts w:ascii="Times New Roman" w:eastAsia="Times New Roman" w:hAnsi="Times New Roman" w:cs="Times New Roman"/>
          <w:sz w:val="24"/>
          <w:szCs w:val="24"/>
          <w:bdr w:val="none" w:sz="0" w:space="0" w:color="auto" w:frame="1"/>
          <w:shd w:val="clear" w:color="auto" w:fill="FFFFFF"/>
        </w:rPr>
        <w:t xml:space="preserve"> al acestuia</w:t>
      </w:r>
      <w:r w:rsidR="005569A2" w:rsidRPr="004D2FCE">
        <w:rPr>
          <w:rFonts w:ascii="Times New Roman" w:eastAsia="Times New Roman" w:hAnsi="Times New Roman" w:cs="Times New Roman"/>
          <w:sz w:val="24"/>
          <w:szCs w:val="24"/>
          <w:bdr w:val="none" w:sz="0" w:space="0" w:color="auto" w:frame="1"/>
          <w:shd w:val="clear" w:color="auto" w:fill="FFFFFF"/>
        </w:rPr>
        <w:t>. Există date care susțin un beneficiu în cazul administrării precoce, în primele cinci zile de boală, la pacienți cu factori de risc pentru evoluție severă, reducând semnificativ riscul de agravare și de deces.</w:t>
      </w:r>
    </w:p>
    <w:p w14:paraId="513F9997" w14:textId="77777777" w:rsidR="005569A2" w:rsidRPr="004D2FCE" w:rsidRDefault="005569A2" w:rsidP="005569A2">
      <w:pPr>
        <w:spacing w:after="0" w:line="240" w:lineRule="auto"/>
        <w:ind w:left="72" w:right="72"/>
        <w:jc w:val="both"/>
        <w:rPr>
          <w:rFonts w:ascii="Times New Roman" w:eastAsia="Times New Roman" w:hAnsi="Times New Roman" w:cs="Times New Roman"/>
          <w:sz w:val="24"/>
          <w:szCs w:val="24"/>
          <w:bdr w:val="none" w:sz="0" w:space="0" w:color="auto" w:frame="1"/>
          <w:shd w:val="clear" w:color="auto" w:fill="FFFFFF"/>
        </w:rPr>
      </w:pPr>
    </w:p>
    <w:p w14:paraId="0FF40C07" w14:textId="0565D997" w:rsidR="005569A2" w:rsidRPr="004D2FCE" w:rsidRDefault="005569A2" w:rsidP="005569A2">
      <w:pPr>
        <w:spacing w:after="0" w:line="240" w:lineRule="auto"/>
        <w:ind w:left="72" w:right="72"/>
        <w:jc w:val="both"/>
        <w:rPr>
          <w:rFonts w:ascii="Times New Roman" w:eastAsia="Times New Roman" w:hAnsi="Times New Roman" w:cs="Times New Roman"/>
          <w:sz w:val="24"/>
          <w:szCs w:val="24"/>
          <w:bdr w:val="none" w:sz="0" w:space="0" w:color="auto" w:frame="1"/>
          <w:shd w:val="clear" w:color="auto" w:fill="FFFFFF"/>
        </w:rPr>
      </w:pPr>
      <w:r w:rsidRPr="004D2FCE">
        <w:rPr>
          <w:rFonts w:ascii="Times New Roman" w:eastAsia="Times New Roman" w:hAnsi="Times New Roman" w:cs="Times New Roman"/>
          <w:sz w:val="24"/>
          <w:szCs w:val="24"/>
          <w:bdr w:val="none" w:sz="0" w:space="0" w:color="auto" w:frame="1"/>
          <w:shd w:val="clear" w:color="auto" w:fill="FFFFFF"/>
        </w:rPr>
        <w:t xml:space="preserve">Dozele folosite au fost de 300 mg </w:t>
      </w:r>
      <w:r w:rsidR="008158FD" w:rsidRPr="004D2FCE">
        <w:rPr>
          <w:rFonts w:ascii="Times New Roman" w:eastAsia="Times New Roman" w:hAnsi="Times New Roman" w:cs="Times New Roman"/>
          <w:sz w:val="24"/>
          <w:szCs w:val="24"/>
          <w:bdr w:val="none" w:sz="0" w:space="0" w:color="auto" w:frame="1"/>
          <w:shd w:val="clear" w:color="auto" w:fill="FFFFFF"/>
        </w:rPr>
        <w:t xml:space="preserve">nirmatrelvir </w:t>
      </w:r>
      <w:r w:rsidRPr="004D2FCE">
        <w:rPr>
          <w:rFonts w:ascii="Times New Roman" w:eastAsia="Times New Roman" w:hAnsi="Times New Roman" w:cs="Times New Roman"/>
          <w:sz w:val="24"/>
          <w:szCs w:val="24"/>
          <w:bdr w:val="none" w:sz="0" w:space="0" w:color="auto" w:frame="1"/>
          <w:shd w:val="clear" w:color="auto" w:fill="FFFFFF"/>
        </w:rPr>
        <w:t xml:space="preserve">asociat cu 100 mg de ritonavir la fiecare 12 ore pentru 5 zile, administrat oral. Doza de paxlovid se înjumătățește la pacienții cu insuficiență renală medie; la pacienții cu </w:t>
      </w:r>
      <w:r w:rsidRPr="004D2FCE">
        <w:rPr>
          <w:rFonts w:ascii="Times New Roman" w:eastAsia="Times New Roman" w:hAnsi="Times New Roman" w:cs="Times New Roman"/>
          <w:sz w:val="24"/>
          <w:szCs w:val="24"/>
          <w:bdr w:val="none" w:sz="0" w:space="0" w:color="auto" w:frame="1"/>
          <w:shd w:val="clear" w:color="auto" w:fill="FFFFFF"/>
        </w:rPr>
        <w:lastRenderedPageBreak/>
        <w:t xml:space="preserve">eFGR sub 30 ml/min. și la pacienții cu disfuncție hepatică severă produsul este complet interzis. O problemă importantă este riscul de reacții adverse determinate de medicația concomitentă, întrucât ritonavirul poate modifica dinamica metabolizării lor. Nu </w:t>
      </w:r>
      <w:r w:rsidR="00BE4888" w:rsidRPr="004D2FCE">
        <w:rPr>
          <w:rFonts w:ascii="Times New Roman" w:eastAsia="Times New Roman" w:hAnsi="Times New Roman" w:cs="Times New Roman"/>
          <w:sz w:val="24"/>
          <w:szCs w:val="24"/>
          <w:bdr w:val="none" w:sz="0" w:space="0" w:color="auto" w:frame="1"/>
          <w:shd w:val="clear" w:color="auto" w:fill="FFFFFF"/>
        </w:rPr>
        <w:t>este recomandat în timp</w:t>
      </w:r>
      <w:r w:rsidR="008158FD" w:rsidRPr="004D2FCE">
        <w:rPr>
          <w:rFonts w:ascii="Times New Roman" w:eastAsia="Times New Roman" w:hAnsi="Times New Roman" w:cs="Times New Roman"/>
          <w:sz w:val="24"/>
          <w:szCs w:val="24"/>
          <w:bdr w:val="none" w:sz="0" w:space="0" w:color="auto" w:frame="1"/>
          <w:shd w:val="clear" w:color="auto" w:fill="FFFFFF"/>
        </w:rPr>
        <w:t xml:space="preserve">ul </w:t>
      </w:r>
      <w:r w:rsidR="008158FD" w:rsidRPr="0082541A">
        <w:rPr>
          <w:rFonts w:ascii="Times New Roman" w:eastAsia="Times New Roman" w:hAnsi="Times New Roman" w:cs="Times New Roman"/>
          <w:sz w:val="24"/>
          <w:szCs w:val="24"/>
          <w:bdr w:val="none" w:sz="0" w:space="0" w:color="auto" w:frame="1"/>
          <w:shd w:val="clear" w:color="auto" w:fill="FFFFFF"/>
        </w:rPr>
        <w:t>sarcinii și</w:t>
      </w:r>
      <w:r w:rsidR="00BE4888" w:rsidRPr="0082541A">
        <w:rPr>
          <w:rFonts w:ascii="Times New Roman" w:eastAsia="Times New Roman" w:hAnsi="Times New Roman" w:cs="Times New Roman"/>
          <w:sz w:val="24"/>
          <w:szCs w:val="24"/>
          <w:bdr w:val="none" w:sz="0" w:space="0" w:color="auto" w:frame="1"/>
          <w:shd w:val="clear" w:color="auto" w:fill="FFFFFF"/>
        </w:rPr>
        <w:t xml:space="preserve"> la femeil</w:t>
      </w:r>
      <w:r w:rsidR="008158FD" w:rsidRPr="0082541A">
        <w:rPr>
          <w:rFonts w:ascii="Times New Roman" w:eastAsia="Times New Roman" w:hAnsi="Times New Roman" w:cs="Times New Roman"/>
          <w:sz w:val="24"/>
          <w:szCs w:val="24"/>
          <w:bdr w:val="none" w:sz="0" w:space="0" w:color="auto" w:frame="1"/>
          <w:shd w:val="clear" w:color="auto" w:fill="FFFFFF"/>
        </w:rPr>
        <w:t xml:space="preserve">e </w:t>
      </w:r>
      <w:r w:rsidR="001A41A5" w:rsidRPr="0082541A">
        <w:rPr>
          <w:rFonts w:ascii="Times New Roman" w:eastAsia="Times New Roman" w:hAnsi="Times New Roman" w:cs="Times New Roman"/>
          <w:sz w:val="24"/>
          <w:szCs w:val="24"/>
          <w:bdr w:val="none" w:sz="0" w:space="0" w:color="auto" w:frame="1"/>
          <w:shd w:val="clear" w:color="auto" w:fill="FFFFFF"/>
        </w:rPr>
        <w:t>care alăptează.  Datorită posibilelor interferențe cu contraceptivele hormonale se recomandă utilizarea un</w:t>
      </w:r>
      <w:r w:rsidR="003D428C" w:rsidRPr="0082541A">
        <w:rPr>
          <w:rFonts w:ascii="Times New Roman" w:eastAsia="Times New Roman" w:hAnsi="Times New Roman" w:cs="Times New Roman"/>
          <w:sz w:val="24"/>
          <w:szCs w:val="24"/>
          <w:bdr w:val="none" w:sz="0" w:space="0" w:color="auto" w:frame="1"/>
          <w:shd w:val="clear" w:color="auto" w:fill="FFFFFF"/>
        </w:rPr>
        <w:t>ei forme alternative eficiente de contracepție sau o metodă contraceptivă suplimentară de barieră.</w:t>
      </w:r>
    </w:p>
    <w:p w14:paraId="207E17AD" w14:textId="77777777" w:rsidR="005569A2" w:rsidRPr="004D2FCE" w:rsidRDefault="005569A2" w:rsidP="005569A2">
      <w:pPr>
        <w:spacing w:after="0" w:line="240" w:lineRule="auto"/>
        <w:ind w:left="72" w:right="72"/>
        <w:jc w:val="both"/>
        <w:rPr>
          <w:rFonts w:ascii="Times New Roman" w:eastAsia="Times New Roman" w:hAnsi="Times New Roman" w:cs="Times New Roman"/>
          <w:sz w:val="24"/>
          <w:szCs w:val="24"/>
          <w:bdr w:val="none" w:sz="0" w:space="0" w:color="auto" w:frame="1"/>
          <w:shd w:val="clear" w:color="auto" w:fill="FFFFFF"/>
        </w:rPr>
      </w:pPr>
    </w:p>
    <w:p w14:paraId="05358093" w14:textId="24E91F5F" w:rsidR="00B44DD4" w:rsidRPr="004D2FCE" w:rsidRDefault="00AF6DE0" w:rsidP="00AF6DE0">
      <w:pPr>
        <w:spacing w:after="0" w:line="240" w:lineRule="auto"/>
        <w:ind w:left="72" w:right="72"/>
        <w:jc w:val="both"/>
        <w:rPr>
          <w:rFonts w:ascii="Times New Roman" w:eastAsia="Times New Roman" w:hAnsi="Times New Roman" w:cs="Times New Roman"/>
          <w:b/>
          <w:sz w:val="24"/>
          <w:szCs w:val="24"/>
          <w:bdr w:val="none" w:sz="0" w:space="0" w:color="auto" w:frame="1"/>
          <w:shd w:val="clear" w:color="auto" w:fill="FFFFFF"/>
        </w:rPr>
      </w:pPr>
      <w:r w:rsidRPr="004D2FCE">
        <w:rPr>
          <w:rFonts w:ascii="Times New Roman" w:eastAsia="Times New Roman" w:hAnsi="Times New Roman" w:cs="Times New Roman"/>
          <w:b/>
          <w:sz w:val="24"/>
          <w:szCs w:val="24"/>
          <w:bdr w:val="none" w:sz="0" w:space="0" w:color="auto" w:frame="1"/>
          <w:shd w:val="clear" w:color="auto" w:fill="FFFFFF"/>
        </w:rPr>
        <w:t xml:space="preserve">Nirmatrelvir-Ritonavir </w:t>
      </w:r>
      <w:r w:rsidR="00B44DD4" w:rsidRPr="004D2FCE">
        <w:rPr>
          <w:rFonts w:ascii="Times New Roman" w:eastAsia="Times New Roman" w:hAnsi="Times New Roman" w:cs="Times New Roman"/>
          <w:sz w:val="24"/>
          <w:szCs w:val="24"/>
          <w:bdr w:val="none" w:sz="0" w:space="0" w:color="auto" w:frame="1"/>
          <w:shd w:val="clear" w:color="auto" w:fill="FFFFFF"/>
        </w:rPr>
        <w:t xml:space="preserve">are autorizație EMA </w:t>
      </w:r>
      <w:r w:rsidR="00E82F5C" w:rsidRPr="004D2FCE">
        <w:rPr>
          <w:rFonts w:ascii="Times New Roman" w:eastAsia="Times New Roman" w:hAnsi="Times New Roman" w:cs="Times New Roman"/>
          <w:sz w:val="24"/>
          <w:szCs w:val="24"/>
          <w:bdr w:val="none" w:sz="0" w:space="0" w:color="auto" w:frame="1"/>
          <w:shd w:val="clear" w:color="auto" w:fill="FFFFFF"/>
        </w:rPr>
        <w:t xml:space="preserve">în Europa </w:t>
      </w:r>
      <w:r w:rsidR="00B44DD4" w:rsidRPr="004D2FCE">
        <w:rPr>
          <w:rFonts w:ascii="Times New Roman" w:eastAsia="Times New Roman" w:hAnsi="Times New Roman" w:cs="Times New Roman"/>
          <w:sz w:val="24"/>
          <w:szCs w:val="24"/>
          <w:bdr w:val="none" w:sz="0" w:space="0" w:color="auto" w:frame="1"/>
          <w:shd w:val="clear" w:color="auto" w:fill="FFFFFF"/>
        </w:rPr>
        <w:t>pentru utilizare în COVID19</w:t>
      </w:r>
      <w:r w:rsidR="00E82F5C" w:rsidRPr="004D2FCE">
        <w:rPr>
          <w:rFonts w:ascii="Times New Roman" w:eastAsia="Times New Roman" w:hAnsi="Times New Roman" w:cs="Times New Roman"/>
          <w:sz w:val="24"/>
          <w:szCs w:val="24"/>
          <w:bdr w:val="none" w:sz="0" w:space="0" w:color="auto" w:frame="1"/>
          <w:shd w:val="clear" w:color="auto" w:fill="FFFFFF"/>
        </w:rPr>
        <w:t xml:space="preserve">, fiind considerat </w:t>
      </w:r>
      <w:r w:rsidR="00BE4888" w:rsidRPr="004D2FCE">
        <w:rPr>
          <w:rFonts w:ascii="Times New Roman" w:eastAsia="Times New Roman" w:hAnsi="Times New Roman" w:cs="Times New Roman"/>
          <w:sz w:val="24"/>
          <w:szCs w:val="24"/>
          <w:bdr w:val="none" w:sz="0" w:space="0" w:color="auto" w:frame="1"/>
          <w:shd w:val="clear" w:color="auto" w:fill="FFFFFF"/>
        </w:rPr>
        <w:t xml:space="preserve">în ghidurile internaționale actuale </w:t>
      </w:r>
      <w:r w:rsidR="00E33722" w:rsidRPr="004D2FCE">
        <w:rPr>
          <w:rFonts w:ascii="Times New Roman" w:eastAsia="Times New Roman" w:hAnsi="Times New Roman" w:cs="Times New Roman"/>
          <w:sz w:val="24"/>
          <w:szCs w:val="24"/>
          <w:bdr w:val="none" w:sz="0" w:space="0" w:color="auto" w:frame="1"/>
          <w:shd w:val="clear" w:color="auto" w:fill="FFFFFF"/>
        </w:rPr>
        <w:t xml:space="preserve">opțiunea de primă alegere pentru terapia antivirală </w:t>
      </w:r>
      <w:r w:rsidR="00600126" w:rsidRPr="004D2FCE">
        <w:rPr>
          <w:rFonts w:ascii="Times New Roman" w:eastAsia="Times New Roman" w:hAnsi="Times New Roman" w:cs="Times New Roman"/>
          <w:sz w:val="24"/>
          <w:szCs w:val="24"/>
          <w:bdr w:val="none" w:sz="0" w:space="0" w:color="auto" w:frame="1"/>
          <w:shd w:val="clear" w:color="auto" w:fill="FFFFFF"/>
        </w:rPr>
        <w:t xml:space="preserve">orală </w:t>
      </w:r>
      <w:r w:rsidR="00E33722" w:rsidRPr="004D2FCE">
        <w:rPr>
          <w:rFonts w:ascii="Times New Roman" w:eastAsia="Times New Roman" w:hAnsi="Times New Roman" w:cs="Times New Roman"/>
          <w:sz w:val="24"/>
          <w:szCs w:val="24"/>
          <w:bdr w:val="none" w:sz="0" w:space="0" w:color="auto" w:frame="1"/>
          <w:shd w:val="clear" w:color="auto" w:fill="FFFFFF"/>
        </w:rPr>
        <w:t xml:space="preserve">la </w:t>
      </w:r>
      <w:r w:rsidR="00E33722" w:rsidRPr="0082541A">
        <w:rPr>
          <w:rFonts w:ascii="Times New Roman" w:eastAsia="Times New Roman" w:hAnsi="Times New Roman" w:cs="Times New Roman"/>
          <w:sz w:val="24"/>
          <w:szCs w:val="24"/>
          <w:bdr w:val="none" w:sz="0" w:space="0" w:color="auto" w:frame="1"/>
          <w:shd w:val="clear" w:color="auto" w:fill="FFFFFF"/>
        </w:rPr>
        <w:t xml:space="preserve">pacienții </w:t>
      </w:r>
      <w:r w:rsidR="001A41A5" w:rsidRPr="0082541A">
        <w:rPr>
          <w:rFonts w:ascii="Times New Roman" w:eastAsia="Times New Roman" w:hAnsi="Times New Roman" w:cs="Times New Roman"/>
          <w:sz w:val="24"/>
          <w:szCs w:val="24"/>
          <w:bdr w:val="none" w:sz="0" w:space="0" w:color="auto" w:frame="1"/>
          <w:shd w:val="clear" w:color="auto" w:fill="FFFFFF"/>
        </w:rPr>
        <w:t xml:space="preserve">adulți </w:t>
      </w:r>
      <w:r w:rsidR="0091269C" w:rsidRPr="0082541A">
        <w:rPr>
          <w:rFonts w:ascii="Times New Roman" w:eastAsia="Times New Roman" w:hAnsi="Times New Roman" w:cs="Times New Roman"/>
          <w:sz w:val="24"/>
          <w:szCs w:val="24"/>
          <w:bdr w:val="none" w:sz="0" w:space="0" w:color="auto" w:frame="1"/>
          <w:shd w:val="clear" w:color="auto" w:fill="FFFFFF"/>
        </w:rPr>
        <w:t>nespitalizați</w:t>
      </w:r>
      <w:r w:rsidR="002F7EC5" w:rsidRPr="0082541A">
        <w:rPr>
          <w:rFonts w:ascii="Times New Roman" w:eastAsia="Times New Roman" w:hAnsi="Times New Roman" w:cs="Times New Roman"/>
          <w:sz w:val="24"/>
          <w:szCs w:val="24"/>
          <w:bdr w:val="none" w:sz="0" w:space="0" w:color="auto" w:frame="1"/>
          <w:shd w:val="clear" w:color="auto" w:fill="FFFFFF"/>
        </w:rPr>
        <w:t xml:space="preserve"> sau la cei spitalizați cu alte afecțiuni medicale sau chirurgicale</w:t>
      </w:r>
      <w:r w:rsidR="0091269C" w:rsidRPr="0082541A">
        <w:rPr>
          <w:rFonts w:ascii="Times New Roman" w:eastAsia="Times New Roman" w:hAnsi="Times New Roman" w:cs="Times New Roman"/>
          <w:sz w:val="24"/>
          <w:szCs w:val="24"/>
          <w:bdr w:val="none" w:sz="0" w:space="0" w:color="auto" w:frame="1"/>
          <w:shd w:val="clear" w:color="auto" w:fill="FFFFFF"/>
        </w:rPr>
        <w:t xml:space="preserve"> </w:t>
      </w:r>
      <w:r w:rsidR="00E33722" w:rsidRPr="0082541A">
        <w:rPr>
          <w:rFonts w:ascii="Times New Roman" w:eastAsia="Times New Roman" w:hAnsi="Times New Roman" w:cs="Times New Roman"/>
          <w:sz w:val="24"/>
          <w:szCs w:val="24"/>
          <w:bdr w:val="none" w:sz="0" w:space="0" w:color="auto" w:frame="1"/>
          <w:shd w:val="clear" w:color="auto" w:fill="FFFFFF"/>
        </w:rPr>
        <w:t xml:space="preserve">cu forme </w:t>
      </w:r>
      <w:r w:rsidR="00C47941" w:rsidRPr="0082541A">
        <w:rPr>
          <w:rFonts w:ascii="Times New Roman" w:eastAsia="Times New Roman" w:hAnsi="Times New Roman" w:cs="Times New Roman"/>
          <w:sz w:val="24"/>
          <w:szCs w:val="24"/>
          <w:bdr w:val="none" w:sz="0" w:space="0" w:color="auto" w:frame="1"/>
          <w:shd w:val="clear" w:color="auto" w:fill="FFFFFF"/>
        </w:rPr>
        <w:t>clinic</w:t>
      </w:r>
      <w:r w:rsidR="00C47941" w:rsidRPr="004D2FCE">
        <w:rPr>
          <w:rFonts w:ascii="Times New Roman" w:eastAsia="Times New Roman" w:hAnsi="Times New Roman" w:cs="Times New Roman"/>
          <w:sz w:val="24"/>
          <w:szCs w:val="24"/>
          <w:bdr w:val="none" w:sz="0" w:space="0" w:color="auto" w:frame="1"/>
          <w:shd w:val="clear" w:color="auto" w:fill="FFFFFF"/>
        </w:rPr>
        <w:t xml:space="preserve">e </w:t>
      </w:r>
      <w:r w:rsidR="00E33722" w:rsidRPr="004D2FCE">
        <w:rPr>
          <w:rFonts w:ascii="Times New Roman" w:eastAsia="Times New Roman" w:hAnsi="Times New Roman" w:cs="Times New Roman"/>
          <w:sz w:val="24"/>
          <w:szCs w:val="24"/>
          <w:bdr w:val="none" w:sz="0" w:space="0" w:color="auto" w:frame="1"/>
          <w:shd w:val="clear" w:color="auto" w:fill="FFFFFF"/>
        </w:rPr>
        <w:t xml:space="preserve">ușoare </w:t>
      </w:r>
      <w:r w:rsidR="00C47941" w:rsidRPr="004D2FCE">
        <w:rPr>
          <w:rFonts w:ascii="Times New Roman" w:eastAsia="Times New Roman" w:hAnsi="Times New Roman" w:cs="Times New Roman"/>
          <w:sz w:val="24"/>
          <w:szCs w:val="24"/>
          <w:bdr w:val="none" w:sz="0" w:space="0" w:color="auto" w:frame="1"/>
          <w:shd w:val="clear" w:color="auto" w:fill="FFFFFF"/>
        </w:rPr>
        <w:t xml:space="preserve">până la forme clinice medii </w:t>
      </w:r>
      <w:r w:rsidR="00E33722" w:rsidRPr="004D2FCE">
        <w:rPr>
          <w:rFonts w:ascii="Times New Roman" w:eastAsia="Times New Roman" w:hAnsi="Times New Roman" w:cs="Times New Roman"/>
          <w:sz w:val="24"/>
          <w:szCs w:val="24"/>
          <w:bdr w:val="none" w:sz="0" w:space="0" w:color="auto" w:frame="1"/>
          <w:shd w:val="clear" w:color="auto" w:fill="FFFFFF"/>
        </w:rPr>
        <w:t>de COVID19</w:t>
      </w:r>
      <w:r w:rsidR="0091269C" w:rsidRPr="004D2FCE">
        <w:rPr>
          <w:rFonts w:ascii="Times New Roman" w:eastAsia="Times New Roman" w:hAnsi="Times New Roman" w:cs="Times New Roman"/>
          <w:sz w:val="24"/>
          <w:szCs w:val="24"/>
          <w:bdr w:val="none" w:sz="0" w:space="0" w:color="auto" w:frame="1"/>
          <w:shd w:val="clear" w:color="auto" w:fill="FFFFFF"/>
        </w:rPr>
        <w:t xml:space="preserve"> </w:t>
      </w:r>
      <w:r w:rsidR="00E33722" w:rsidRPr="004D2FCE">
        <w:rPr>
          <w:rFonts w:ascii="Times New Roman" w:eastAsia="Times New Roman" w:hAnsi="Times New Roman" w:cs="Times New Roman"/>
          <w:sz w:val="24"/>
          <w:szCs w:val="24"/>
          <w:bdr w:val="none" w:sz="0" w:space="0" w:color="auto" w:frame="1"/>
          <w:shd w:val="clear" w:color="auto" w:fill="FFFFFF"/>
        </w:rPr>
        <w:t>și cu factori de risc pentru evoluția spre forme severe de boală.</w:t>
      </w:r>
    </w:p>
    <w:p w14:paraId="205F04FE" w14:textId="5D4E43FB" w:rsidR="005569A2" w:rsidRPr="004D2FCE" w:rsidRDefault="005569A2" w:rsidP="005569A2">
      <w:pPr>
        <w:spacing w:after="0" w:line="240" w:lineRule="auto"/>
        <w:ind w:left="72" w:right="72"/>
        <w:jc w:val="both"/>
        <w:rPr>
          <w:rFonts w:ascii="Times New Roman" w:eastAsia="Times New Roman" w:hAnsi="Times New Roman" w:cs="Times New Roman"/>
          <w:sz w:val="24"/>
          <w:szCs w:val="24"/>
          <w:bdr w:val="none" w:sz="0" w:space="0" w:color="auto" w:frame="1"/>
          <w:shd w:val="clear" w:color="auto" w:fill="FFFFFF"/>
        </w:rPr>
      </w:pPr>
    </w:p>
    <w:p w14:paraId="04C22225" w14:textId="396F42DF" w:rsidR="00E33722" w:rsidRPr="004D2FCE" w:rsidRDefault="00E33722" w:rsidP="005569A2">
      <w:pPr>
        <w:spacing w:after="0" w:line="240" w:lineRule="auto"/>
        <w:ind w:left="72" w:right="72"/>
        <w:jc w:val="both"/>
        <w:rPr>
          <w:rFonts w:ascii="Times New Roman" w:eastAsia="Times New Roman" w:hAnsi="Times New Roman" w:cs="Times New Roman"/>
          <w:sz w:val="24"/>
          <w:szCs w:val="24"/>
          <w:bdr w:val="none" w:sz="0" w:space="0" w:color="auto" w:frame="1"/>
          <w:shd w:val="clear" w:color="auto" w:fill="FFFFFF"/>
        </w:rPr>
      </w:pPr>
      <w:r w:rsidRPr="004D2FCE">
        <w:rPr>
          <w:rFonts w:ascii="Times New Roman" w:eastAsia="Times New Roman" w:hAnsi="Times New Roman" w:cs="Times New Roman"/>
          <w:sz w:val="24"/>
          <w:szCs w:val="24"/>
          <w:bdr w:val="none" w:sz="0" w:space="0" w:color="auto" w:frame="1"/>
          <w:shd w:val="clear" w:color="auto" w:fill="FFFFFF"/>
        </w:rPr>
        <w:t xml:space="preserve">Asocierea nirmatrelvir/ritonavir are </w:t>
      </w:r>
      <w:r w:rsidRPr="002F7EC5">
        <w:rPr>
          <w:rFonts w:ascii="Times New Roman" w:eastAsia="Times New Roman" w:hAnsi="Times New Roman" w:cs="Times New Roman"/>
          <w:sz w:val="24"/>
          <w:szCs w:val="24"/>
          <w:bdr w:val="none" w:sz="0" w:space="0" w:color="auto" w:frame="1"/>
          <w:shd w:val="clear" w:color="auto" w:fill="FFFFFF"/>
        </w:rPr>
        <w:t>inter</w:t>
      </w:r>
      <w:r w:rsidR="00AE7DB1" w:rsidRPr="002F7EC5">
        <w:rPr>
          <w:rFonts w:ascii="Times New Roman" w:eastAsia="Times New Roman" w:hAnsi="Times New Roman" w:cs="Times New Roman"/>
          <w:sz w:val="24"/>
          <w:szCs w:val="24"/>
          <w:bdr w:val="none" w:sz="0" w:space="0" w:color="auto" w:frame="1"/>
          <w:shd w:val="clear" w:color="auto" w:fill="FFFFFF"/>
        </w:rPr>
        <w:t>a</w:t>
      </w:r>
      <w:r w:rsidR="002F7EC5" w:rsidRPr="002F7EC5">
        <w:rPr>
          <w:rFonts w:ascii="Times New Roman" w:eastAsia="Times New Roman" w:hAnsi="Times New Roman" w:cs="Times New Roman"/>
          <w:sz w:val="24"/>
          <w:szCs w:val="24"/>
          <w:bdr w:val="none" w:sz="0" w:space="0" w:color="auto" w:frame="1"/>
          <w:shd w:val="clear" w:color="auto" w:fill="FFFFFF"/>
        </w:rPr>
        <w:t>c</w:t>
      </w:r>
      <w:r w:rsidRPr="002F7EC5">
        <w:rPr>
          <w:rFonts w:ascii="Times New Roman" w:eastAsia="Times New Roman" w:hAnsi="Times New Roman" w:cs="Times New Roman"/>
          <w:sz w:val="24"/>
          <w:szCs w:val="24"/>
          <w:bdr w:val="none" w:sz="0" w:space="0" w:color="auto" w:frame="1"/>
          <w:shd w:val="clear" w:color="auto" w:fill="FFFFFF"/>
        </w:rPr>
        <w:t>țiun</w:t>
      </w:r>
      <w:r w:rsidRPr="004D2FCE">
        <w:rPr>
          <w:rFonts w:ascii="Times New Roman" w:eastAsia="Times New Roman" w:hAnsi="Times New Roman" w:cs="Times New Roman"/>
          <w:sz w:val="24"/>
          <w:szCs w:val="24"/>
          <w:bdr w:val="none" w:sz="0" w:space="0" w:color="auto" w:frame="1"/>
          <w:shd w:val="clear" w:color="auto" w:fill="FFFFFF"/>
        </w:rPr>
        <w:t xml:space="preserve">i medicamentoase cu anumite clase terapeutice importante, care trebuie evaluate înainte de prescrierea medicației de către medicul curant, conform RCP-ului produsului. </w:t>
      </w:r>
    </w:p>
    <w:p w14:paraId="784F4023" w14:textId="77777777" w:rsidR="005569A2" w:rsidRPr="004D2FCE" w:rsidRDefault="005569A2" w:rsidP="005569A2">
      <w:pPr>
        <w:spacing w:after="0" w:line="240" w:lineRule="auto"/>
        <w:ind w:left="72" w:right="72"/>
        <w:jc w:val="both"/>
        <w:rPr>
          <w:rFonts w:ascii="Times New Roman" w:eastAsia="Times New Roman" w:hAnsi="Times New Roman" w:cs="Times New Roman"/>
          <w:sz w:val="24"/>
          <w:szCs w:val="24"/>
          <w:bdr w:val="none" w:sz="0" w:space="0" w:color="auto" w:frame="1"/>
          <w:shd w:val="clear" w:color="auto" w:fill="FFFFFF"/>
        </w:rPr>
      </w:pPr>
    </w:p>
    <w:p w14:paraId="38AC5B35" w14:textId="77777777" w:rsidR="005569A2" w:rsidRPr="004D2FCE" w:rsidRDefault="005569A2" w:rsidP="00022853">
      <w:pPr>
        <w:spacing w:after="0" w:line="240" w:lineRule="auto"/>
        <w:ind w:left="72" w:right="72"/>
        <w:jc w:val="both"/>
        <w:rPr>
          <w:rFonts w:ascii="Times New Roman" w:eastAsia="Times New Roman" w:hAnsi="Times New Roman" w:cs="Times New Roman"/>
          <w:b/>
          <w:bCs/>
          <w:sz w:val="24"/>
          <w:szCs w:val="24"/>
          <w:bdr w:val="none" w:sz="0" w:space="0" w:color="auto" w:frame="1"/>
          <w:shd w:val="clear" w:color="auto" w:fill="FFFFFF"/>
        </w:rPr>
      </w:pPr>
    </w:p>
    <w:p w14:paraId="59B5682A" w14:textId="77777777" w:rsidR="005569A2" w:rsidRPr="004D2FCE" w:rsidRDefault="005569A2" w:rsidP="00022853">
      <w:pPr>
        <w:spacing w:after="0" w:line="240" w:lineRule="auto"/>
        <w:ind w:left="72" w:right="72"/>
        <w:jc w:val="both"/>
        <w:rPr>
          <w:rFonts w:ascii="Times New Roman" w:eastAsia="Times New Roman" w:hAnsi="Times New Roman" w:cs="Times New Roman"/>
          <w:sz w:val="24"/>
          <w:szCs w:val="24"/>
          <w:bdr w:val="none" w:sz="0" w:space="0" w:color="auto" w:frame="1"/>
          <w:shd w:val="clear" w:color="auto" w:fill="FFFFFF"/>
        </w:rPr>
      </w:pPr>
    </w:p>
    <w:p w14:paraId="7A7328D0" w14:textId="77777777" w:rsidR="00022853" w:rsidRPr="004D2FCE" w:rsidRDefault="00022853" w:rsidP="00022853">
      <w:pPr>
        <w:spacing w:after="0" w:line="240" w:lineRule="auto"/>
        <w:ind w:left="72" w:right="72"/>
        <w:jc w:val="both"/>
        <w:rPr>
          <w:rFonts w:ascii="Times New Roman" w:eastAsia="Times New Roman" w:hAnsi="Times New Roman" w:cs="Times New Roman"/>
          <w:sz w:val="24"/>
          <w:szCs w:val="24"/>
          <w:bdr w:val="none" w:sz="0" w:space="0" w:color="auto" w:frame="1"/>
          <w:shd w:val="clear" w:color="auto" w:fill="FFFFFF"/>
        </w:rPr>
      </w:pPr>
      <w:r w:rsidRPr="004D2FCE">
        <w:rPr>
          <w:rFonts w:ascii="Times New Roman" w:eastAsia="Times New Roman" w:hAnsi="Times New Roman" w:cs="Times New Roman"/>
          <w:sz w:val="24"/>
          <w:szCs w:val="24"/>
          <w:bdr w:val="none" w:sz="0" w:space="0" w:color="auto" w:frame="1"/>
          <w:shd w:val="clear" w:color="auto" w:fill="FFFFFF"/>
        </w:rPr>
        <w:t>Tabelul 1. Medicație cu efect antiviral propusă pentru tratamentul COVID-19</w:t>
      </w:r>
    </w:p>
    <w:p w14:paraId="5CF153DB" w14:textId="77777777" w:rsidR="005033A4" w:rsidRPr="004D2FCE" w:rsidRDefault="005033A4" w:rsidP="00022853">
      <w:pPr>
        <w:spacing w:after="0" w:line="240" w:lineRule="auto"/>
        <w:ind w:left="72" w:right="72"/>
        <w:jc w:val="both"/>
        <w:rPr>
          <w:rFonts w:ascii="Times New Roman" w:eastAsia="Times New Roman" w:hAnsi="Times New Roman" w:cs="Times New Roman"/>
          <w:sz w:val="24"/>
          <w:szCs w:val="24"/>
          <w:bdr w:val="none" w:sz="0" w:space="0" w:color="auto" w:frame="1"/>
          <w:shd w:val="clear" w:color="auto" w:fill="FFFFFF"/>
        </w:rPr>
      </w:pPr>
    </w:p>
    <w:tbl>
      <w:tblPr>
        <w:tblW w:w="10198" w:type="dxa"/>
        <w:tblBorders>
          <w:top w:val="outset" w:sz="2" w:space="0" w:color="auto"/>
          <w:left w:val="outset" w:sz="2" w:space="0" w:color="auto"/>
          <w:bottom w:val="outset" w:sz="2" w:space="0" w:color="auto"/>
          <w:right w:val="outset" w:sz="2" w:space="0" w:color="auto"/>
        </w:tblBorders>
        <w:tblCellMar>
          <w:left w:w="0" w:type="dxa"/>
          <w:right w:w="0" w:type="dxa"/>
        </w:tblCellMar>
        <w:tblLook w:val="04A0" w:firstRow="1" w:lastRow="0" w:firstColumn="1" w:lastColumn="0" w:noHBand="0" w:noVBand="1"/>
      </w:tblPr>
      <w:tblGrid>
        <w:gridCol w:w="1882"/>
        <w:gridCol w:w="3150"/>
        <w:gridCol w:w="1186"/>
        <w:gridCol w:w="1910"/>
        <w:gridCol w:w="2070"/>
      </w:tblGrid>
      <w:tr w:rsidR="004D2FCE" w:rsidRPr="004D2FCE" w14:paraId="713E2E9F" w14:textId="77777777" w:rsidTr="004329AF">
        <w:tc>
          <w:tcPr>
            <w:tcW w:w="1882" w:type="dxa"/>
            <w:tcBorders>
              <w:top w:val="single" w:sz="6" w:space="0" w:color="000000"/>
              <w:left w:val="single" w:sz="6" w:space="0" w:color="000000"/>
              <w:bottom w:val="single" w:sz="6" w:space="0" w:color="000000"/>
              <w:right w:val="single" w:sz="6" w:space="0" w:color="000000"/>
            </w:tcBorders>
            <w:hideMark/>
          </w:tcPr>
          <w:p w14:paraId="724FC216" w14:textId="77777777" w:rsidR="006E0C02" w:rsidRPr="004D2FCE" w:rsidRDefault="006E0C02" w:rsidP="006E0C02">
            <w:pPr>
              <w:spacing w:after="0" w:line="240" w:lineRule="auto"/>
              <w:jc w:val="both"/>
              <w:rPr>
                <w:rFonts w:ascii="Times New Roman" w:eastAsia="Times New Roman" w:hAnsi="Times New Roman" w:cs="Times New Roman"/>
                <w:sz w:val="20"/>
                <w:szCs w:val="20"/>
                <w:lang w:eastAsia="ro-RO"/>
              </w:rPr>
            </w:pPr>
            <w:r w:rsidRPr="004D2FCE">
              <w:rPr>
                <w:rFonts w:ascii="Times New Roman" w:eastAsia="Times New Roman" w:hAnsi="Times New Roman" w:cs="Times New Roman"/>
                <w:iCs/>
                <w:sz w:val="20"/>
                <w:szCs w:val="20"/>
                <w:lang w:eastAsia="ro-RO"/>
              </w:rPr>
              <w:t>Medicament</w:t>
            </w:r>
          </w:p>
        </w:tc>
        <w:tc>
          <w:tcPr>
            <w:tcW w:w="3150" w:type="dxa"/>
            <w:tcBorders>
              <w:top w:val="single" w:sz="6" w:space="0" w:color="000000"/>
              <w:left w:val="single" w:sz="6" w:space="0" w:color="000000"/>
              <w:bottom w:val="single" w:sz="6" w:space="0" w:color="000000"/>
              <w:right w:val="single" w:sz="6" w:space="0" w:color="000000"/>
            </w:tcBorders>
          </w:tcPr>
          <w:p w14:paraId="4C6E3322" w14:textId="5E125B17" w:rsidR="006E0C02" w:rsidRPr="004D2FCE" w:rsidRDefault="006E0C02" w:rsidP="006E0C02">
            <w:pPr>
              <w:spacing w:after="0" w:line="240" w:lineRule="auto"/>
              <w:jc w:val="both"/>
              <w:rPr>
                <w:rFonts w:ascii="Times New Roman" w:eastAsia="Times New Roman" w:hAnsi="Times New Roman" w:cs="Times New Roman"/>
                <w:iCs/>
                <w:sz w:val="20"/>
                <w:szCs w:val="20"/>
                <w:lang w:eastAsia="ro-RO"/>
              </w:rPr>
            </w:pPr>
            <w:r w:rsidRPr="004D2FCE">
              <w:rPr>
                <w:rFonts w:ascii="Times New Roman" w:eastAsia="Times New Roman" w:hAnsi="Times New Roman" w:cs="Times New Roman"/>
                <w:iCs/>
                <w:sz w:val="20"/>
                <w:szCs w:val="20"/>
                <w:lang w:eastAsia="ro-RO"/>
              </w:rPr>
              <w:t>Nivelul recomandarii</w:t>
            </w:r>
          </w:p>
        </w:tc>
        <w:tc>
          <w:tcPr>
            <w:tcW w:w="1186" w:type="dxa"/>
            <w:tcBorders>
              <w:top w:val="single" w:sz="6" w:space="0" w:color="000000"/>
              <w:left w:val="single" w:sz="6" w:space="0" w:color="000000"/>
              <w:bottom w:val="single" w:sz="6" w:space="0" w:color="000000"/>
              <w:right w:val="single" w:sz="6" w:space="0" w:color="000000"/>
            </w:tcBorders>
          </w:tcPr>
          <w:p w14:paraId="17236032" w14:textId="6929B0C5" w:rsidR="006E0C02" w:rsidRPr="004D2FCE" w:rsidRDefault="006E0C02" w:rsidP="006E0C02">
            <w:pPr>
              <w:spacing w:after="0" w:line="240" w:lineRule="auto"/>
              <w:jc w:val="both"/>
              <w:rPr>
                <w:rFonts w:ascii="Times New Roman" w:eastAsia="Times New Roman" w:hAnsi="Times New Roman" w:cs="Times New Roman"/>
                <w:iCs/>
                <w:sz w:val="20"/>
                <w:szCs w:val="20"/>
                <w:lang w:eastAsia="ro-RO"/>
              </w:rPr>
            </w:pPr>
            <w:r w:rsidRPr="004D2FCE">
              <w:rPr>
                <w:rFonts w:ascii="Times New Roman" w:eastAsia="Times New Roman" w:hAnsi="Times New Roman" w:cs="Times New Roman"/>
                <w:iCs/>
                <w:sz w:val="20"/>
                <w:szCs w:val="20"/>
                <w:lang w:eastAsia="ro-RO"/>
              </w:rPr>
              <w:t>Durată standard</w:t>
            </w:r>
          </w:p>
        </w:tc>
        <w:tc>
          <w:tcPr>
            <w:tcW w:w="1910" w:type="dxa"/>
            <w:tcBorders>
              <w:top w:val="single" w:sz="6" w:space="0" w:color="000000"/>
              <w:left w:val="single" w:sz="6" w:space="0" w:color="000000"/>
              <w:bottom w:val="single" w:sz="6" w:space="0" w:color="000000"/>
              <w:right w:val="single" w:sz="6" w:space="0" w:color="000000"/>
            </w:tcBorders>
            <w:hideMark/>
          </w:tcPr>
          <w:p w14:paraId="78D5B841" w14:textId="6CC9DCAA" w:rsidR="006E0C02" w:rsidRPr="004D2FCE" w:rsidRDefault="006E0C02" w:rsidP="006E0C02">
            <w:pPr>
              <w:spacing w:after="0" w:line="240" w:lineRule="auto"/>
              <w:jc w:val="both"/>
              <w:rPr>
                <w:rFonts w:ascii="Times New Roman" w:eastAsia="Times New Roman" w:hAnsi="Times New Roman" w:cs="Times New Roman"/>
                <w:sz w:val="20"/>
                <w:szCs w:val="20"/>
                <w:lang w:eastAsia="ro-RO"/>
              </w:rPr>
            </w:pPr>
            <w:r w:rsidRPr="004D2FCE">
              <w:rPr>
                <w:rFonts w:ascii="Times New Roman" w:eastAsia="Times New Roman" w:hAnsi="Times New Roman" w:cs="Times New Roman"/>
                <w:iCs/>
                <w:sz w:val="20"/>
                <w:szCs w:val="20"/>
                <w:lang w:eastAsia="ro-RO"/>
              </w:rPr>
              <w:t>Doze</w:t>
            </w:r>
          </w:p>
        </w:tc>
        <w:tc>
          <w:tcPr>
            <w:tcW w:w="2070" w:type="dxa"/>
            <w:tcBorders>
              <w:top w:val="single" w:sz="6" w:space="0" w:color="000000"/>
              <w:left w:val="single" w:sz="6" w:space="0" w:color="000000"/>
              <w:bottom w:val="single" w:sz="6" w:space="0" w:color="000000"/>
              <w:right w:val="single" w:sz="6" w:space="0" w:color="000000"/>
            </w:tcBorders>
            <w:hideMark/>
          </w:tcPr>
          <w:p w14:paraId="4328046A" w14:textId="77777777" w:rsidR="006E0C02" w:rsidRPr="004D2FCE" w:rsidRDefault="006E0C02" w:rsidP="006E0C02">
            <w:pPr>
              <w:spacing w:after="0" w:line="240" w:lineRule="auto"/>
              <w:jc w:val="both"/>
              <w:rPr>
                <w:rFonts w:ascii="Times New Roman" w:eastAsia="Times New Roman" w:hAnsi="Times New Roman" w:cs="Times New Roman"/>
                <w:sz w:val="20"/>
                <w:szCs w:val="20"/>
                <w:lang w:eastAsia="ro-RO"/>
              </w:rPr>
            </w:pPr>
            <w:r w:rsidRPr="004D2FCE">
              <w:rPr>
                <w:rFonts w:ascii="Times New Roman" w:eastAsia="Times New Roman" w:hAnsi="Times New Roman" w:cs="Times New Roman"/>
                <w:iCs/>
                <w:sz w:val="20"/>
                <w:szCs w:val="20"/>
                <w:lang w:eastAsia="ro-RO"/>
              </w:rPr>
              <w:t>Reacții adverse frecvente</w:t>
            </w:r>
          </w:p>
        </w:tc>
      </w:tr>
      <w:tr w:rsidR="004D2FCE" w:rsidRPr="004D2FCE" w14:paraId="0F52054B" w14:textId="77777777" w:rsidTr="004329AF">
        <w:tc>
          <w:tcPr>
            <w:tcW w:w="1882" w:type="dxa"/>
            <w:tcBorders>
              <w:top w:val="single" w:sz="6" w:space="0" w:color="000000"/>
              <w:left w:val="single" w:sz="6" w:space="0" w:color="000000"/>
              <w:bottom w:val="single" w:sz="6" w:space="0" w:color="000000"/>
              <w:right w:val="single" w:sz="6" w:space="0" w:color="000000"/>
            </w:tcBorders>
            <w:hideMark/>
          </w:tcPr>
          <w:p w14:paraId="798F7AFA" w14:textId="77777777" w:rsidR="006E0C02" w:rsidRPr="004D2FCE" w:rsidRDefault="006E0C02" w:rsidP="006E0C02">
            <w:pPr>
              <w:spacing w:after="0" w:line="240" w:lineRule="auto"/>
              <w:rPr>
                <w:rFonts w:ascii="Times New Roman" w:eastAsia="Times New Roman" w:hAnsi="Times New Roman" w:cs="Times New Roman"/>
                <w:sz w:val="20"/>
                <w:szCs w:val="20"/>
                <w:lang w:eastAsia="ro-RO"/>
              </w:rPr>
            </w:pPr>
            <w:r w:rsidRPr="004D2FCE">
              <w:rPr>
                <w:rFonts w:ascii="Times New Roman" w:eastAsia="Times New Roman" w:hAnsi="Times New Roman" w:cs="Times New Roman"/>
                <w:iCs/>
                <w:sz w:val="20"/>
                <w:szCs w:val="20"/>
                <w:lang w:eastAsia="ro-RO"/>
              </w:rPr>
              <w:t>Remdesivir</w:t>
            </w:r>
          </w:p>
        </w:tc>
        <w:tc>
          <w:tcPr>
            <w:tcW w:w="3150" w:type="dxa"/>
            <w:tcBorders>
              <w:top w:val="single" w:sz="6" w:space="0" w:color="000000"/>
              <w:left w:val="single" w:sz="6" w:space="0" w:color="000000"/>
              <w:bottom w:val="single" w:sz="6" w:space="0" w:color="000000"/>
              <w:right w:val="single" w:sz="6" w:space="0" w:color="000000"/>
            </w:tcBorders>
          </w:tcPr>
          <w:p w14:paraId="78A17CEC" w14:textId="77777777" w:rsidR="006E0C02" w:rsidRPr="004D2FCE" w:rsidRDefault="006E0C02" w:rsidP="006E0C02">
            <w:pPr>
              <w:spacing w:after="0" w:line="240" w:lineRule="auto"/>
              <w:rPr>
                <w:rFonts w:ascii="Times New Roman" w:eastAsia="Times New Roman" w:hAnsi="Times New Roman" w:cs="Times New Roman"/>
                <w:iCs/>
                <w:sz w:val="20"/>
                <w:szCs w:val="20"/>
                <w:lang w:eastAsia="ro-RO"/>
              </w:rPr>
            </w:pPr>
            <w:r w:rsidRPr="004D2FCE">
              <w:rPr>
                <w:rFonts w:ascii="Times New Roman" w:eastAsia="Times New Roman" w:hAnsi="Times New Roman" w:cs="Times New Roman"/>
                <w:iCs/>
                <w:sz w:val="20"/>
                <w:szCs w:val="20"/>
                <w:lang w:eastAsia="ro-RO"/>
              </w:rPr>
              <w:t>De primă alegere pentru pacienții:</w:t>
            </w:r>
          </w:p>
          <w:p w14:paraId="33E60B85" w14:textId="77777777" w:rsidR="006E0C02" w:rsidRPr="004D2FCE" w:rsidRDefault="006E0C02" w:rsidP="006E0C02">
            <w:pPr>
              <w:spacing w:after="0" w:line="240" w:lineRule="auto"/>
              <w:rPr>
                <w:rFonts w:ascii="Times New Roman" w:eastAsia="Times New Roman" w:hAnsi="Times New Roman" w:cs="Times New Roman"/>
                <w:iCs/>
                <w:sz w:val="20"/>
                <w:szCs w:val="20"/>
                <w:lang w:eastAsia="ro-RO"/>
              </w:rPr>
            </w:pPr>
          </w:p>
          <w:p w14:paraId="6A38D1E3" w14:textId="5178ED1B" w:rsidR="006E0C02" w:rsidRPr="004D2FCE" w:rsidRDefault="006E0C02" w:rsidP="006E0C02">
            <w:pPr>
              <w:spacing w:after="0" w:line="240" w:lineRule="auto"/>
              <w:rPr>
                <w:rFonts w:ascii="Times New Roman" w:eastAsia="Times New Roman" w:hAnsi="Times New Roman" w:cs="Times New Roman"/>
                <w:iCs/>
                <w:sz w:val="20"/>
                <w:szCs w:val="20"/>
                <w:lang w:eastAsia="ro-RO"/>
              </w:rPr>
            </w:pPr>
            <w:r w:rsidRPr="004D2FCE">
              <w:rPr>
                <w:rFonts w:ascii="Times New Roman" w:eastAsia="Times New Roman" w:hAnsi="Times New Roman" w:cs="Times New Roman"/>
                <w:iCs/>
                <w:sz w:val="20"/>
                <w:szCs w:val="20"/>
                <w:lang w:eastAsia="ro-RO"/>
              </w:rPr>
              <w:t>- spitalizați cu forme severe sau critice</w:t>
            </w:r>
            <w:r w:rsidR="004062DE" w:rsidRPr="004D2FCE">
              <w:rPr>
                <w:rFonts w:ascii="Times New Roman" w:eastAsia="Times New Roman" w:hAnsi="Times New Roman" w:cs="Times New Roman"/>
                <w:iCs/>
                <w:sz w:val="20"/>
                <w:szCs w:val="20"/>
                <w:lang w:eastAsia="ro-RO"/>
              </w:rPr>
              <w:t xml:space="preserve"> (pneumonie cu necesar de oxigenoterapie)</w:t>
            </w:r>
          </w:p>
          <w:p w14:paraId="707D4C7B" w14:textId="77777777" w:rsidR="006E0C02" w:rsidRPr="004D2FCE" w:rsidRDefault="006E0C02" w:rsidP="006E0C02">
            <w:pPr>
              <w:spacing w:after="0" w:line="240" w:lineRule="auto"/>
              <w:rPr>
                <w:rFonts w:ascii="Times New Roman" w:eastAsia="Times New Roman" w:hAnsi="Times New Roman" w:cs="Times New Roman"/>
                <w:iCs/>
                <w:sz w:val="20"/>
                <w:szCs w:val="20"/>
                <w:lang w:eastAsia="ro-RO"/>
              </w:rPr>
            </w:pPr>
          </w:p>
          <w:p w14:paraId="5832D06B" w14:textId="77777777" w:rsidR="006E0C02" w:rsidRPr="004D2FCE" w:rsidRDefault="006E0C02" w:rsidP="006E0C02">
            <w:pPr>
              <w:spacing w:after="0" w:line="240" w:lineRule="auto"/>
              <w:rPr>
                <w:rFonts w:ascii="Times New Roman" w:eastAsia="Times New Roman" w:hAnsi="Times New Roman" w:cs="Times New Roman"/>
                <w:iCs/>
                <w:sz w:val="20"/>
                <w:szCs w:val="20"/>
                <w:lang w:eastAsia="ro-RO"/>
              </w:rPr>
            </w:pPr>
          </w:p>
          <w:p w14:paraId="0CA0C1E9" w14:textId="77777777" w:rsidR="00B52B53" w:rsidRPr="004D2FCE" w:rsidRDefault="00B52B53" w:rsidP="006E0C02">
            <w:pPr>
              <w:spacing w:after="0" w:line="240" w:lineRule="auto"/>
              <w:rPr>
                <w:rFonts w:ascii="Times New Roman" w:eastAsia="Times New Roman" w:hAnsi="Times New Roman" w:cs="Times New Roman"/>
                <w:iCs/>
                <w:sz w:val="20"/>
                <w:szCs w:val="20"/>
                <w:lang w:eastAsia="ro-RO"/>
              </w:rPr>
            </w:pPr>
          </w:p>
          <w:p w14:paraId="0464AD7A" w14:textId="5D17714D" w:rsidR="006E0C02" w:rsidRPr="004D2FCE" w:rsidRDefault="006E0C02" w:rsidP="00A60C67">
            <w:pPr>
              <w:spacing w:after="0" w:line="240" w:lineRule="auto"/>
              <w:rPr>
                <w:rFonts w:ascii="Times New Roman" w:eastAsia="Times New Roman" w:hAnsi="Times New Roman" w:cs="Times New Roman"/>
                <w:iCs/>
                <w:sz w:val="20"/>
                <w:szCs w:val="20"/>
                <w:lang w:eastAsia="ro-RO"/>
              </w:rPr>
            </w:pPr>
            <w:r w:rsidRPr="004D2FCE">
              <w:rPr>
                <w:rFonts w:ascii="Times New Roman" w:eastAsia="Times New Roman" w:hAnsi="Times New Roman" w:cs="Times New Roman"/>
                <w:iCs/>
                <w:sz w:val="20"/>
                <w:szCs w:val="20"/>
                <w:lang w:eastAsia="ro-RO"/>
              </w:rPr>
              <w:t xml:space="preserve">- spitalizati cu forme usoare sau medii </w:t>
            </w:r>
            <w:r w:rsidR="00A60C67" w:rsidRPr="004D2FCE">
              <w:rPr>
                <w:rFonts w:ascii="Times New Roman" w:eastAsia="Times New Roman" w:hAnsi="Times New Roman" w:cs="Times New Roman"/>
                <w:iCs/>
                <w:sz w:val="20"/>
                <w:szCs w:val="20"/>
                <w:lang w:eastAsia="ro-RO"/>
              </w:rPr>
              <w:t xml:space="preserve">de boală, care au </w:t>
            </w:r>
            <w:r w:rsidRPr="004D2FCE">
              <w:rPr>
                <w:rFonts w:ascii="Times New Roman" w:eastAsia="Times New Roman" w:hAnsi="Times New Roman" w:cs="Times New Roman"/>
                <w:iCs/>
                <w:sz w:val="20"/>
                <w:szCs w:val="20"/>
                <w:lang w:eastAsia="ro-RO"/>
              </w:rPr>
              <w:t>factori de risc pentru evolutia spre forme severe</w:t>
            </w:r>
            <w:r w:rsidR="004062DE" w:rsidRPr="004D2FCE">
              <w:rPr>
                <w:rFonts w:ascii="Times New Roman" w:eastAsia="Times New Roman" w:hAnsi="Times New Roman" w:cs="Times New Roman"/>
                <w:iCs/>
                <w:sz w:val="20"/>
                <w:szCs w:val="20"/>
                <w:lang w:eastAsia="ro-RO"/>
              </w:rPr>
              <w:t>, fără necesar de oxigenoterapie</w:t>
            </w:r>
          </w:p>
        </w:tc>
        <w:tc>
          <w:tcPr>
            <w:tcW w:w="1186" w:type="dxa"/>
            <w:tcBorders>
              <w:top w:val="single" w:sz="6" w:space="0" w:color="000000"/>
              <w:left w:val="single" w:sz="6" w:space="0" w:color="000000"/>
              <w:bottom w:val="single" w:sz="6" w:space="0" w:color="000000"/>
              <w:right w:val="single" w:sz="6" w:space="0" w:color="000000"/>
            </w:tcBorders>
          </w:tcPr>
          <w:p w14:paraId="65C8FB5F" w14:textId="77777777" w:rsidR="006E0C02" w:rsidRPr="004D2FCE" w:rsidRDefault="006E0C02" w:rsidP="00D80117">
            <w:pPr>
              <w:spacing w:after="0" w:line="240" w:lineRule="auto"/>
              <w:jc w:val="center"/>
              <w:rPr>
                <w:rFonts w:ascii="Times New Roman" w:eastAsia="Times New Roman" w:hAnsi="Times New Roman" w:cs="Times New Roman"/>
                <w:iCs/>
                <w:sz w:val="20"/>
                <w:szCs w:val="20"/>
                <w:lang w:eastAsia="ro-RO"/>
              </w:rPr>
            </w:pPr>
          </w:p>
          <w:p w14:paraId="0C56C818" w14:textId="77777777" w:rsidR="006E0C02" w:rsidRPr="004D2FCE" w:rsidRDefault="006E0C02" w:rsidP="00D80117">
            <w:pPr>
              <w:spacing w:after="0" w:line="240" w:lineRule="auto"/>
              <w:jc w:val="center"/>
              <w:rPr>
                <w:rFonts w:ascii="Times New Roman" w:eastAsia="Times New Roman" w:hAnsi="Times New Roman" w:cs="Times New Roman"/>
                <w:iCs/>
                <w:sz w:val="20"/>
                <w:szCs w:val="20"/>
                <w:lang w:eastAsia="ro-RO"/>
              </w:rPr>
            </w:pPr>
          </w:p>
          <w:p w14:paraId="7F6F5492" w14:textId="48204E13" w:rsidR="006E0C02" w:rsidRPr="004D2FCE" w:rsidRDefault="006E0C02" w:rsidP="00D80117">
            <w:pPr>
              <w:spacing w:after="0" w:line="240" w:lineRule="auto"/>
              <w:jc w:val="center"/>
              <w:rPr>
                <w:rFonts w:ascii="Times New Roman" w:eastAsia="Times New Roman" w:hAnsi="Times New Roman" w:cs="Times New Roman"/>
                <w:iCs/>
                <w:sz w:val="20"/>
                <w:szCs w:val="20"/>
                <w:lang w:eastAsia="ro-RO"/>
              </w:rPr>
            </w:pPr>
            <w:r w:rsidRPr="004D2FCE">
              <w:rPr>
                <w:rFonts w:ascii="Times New Roman" w:eastAsia="Times New Roman" w:hAnsi="Times New Roman" w:cs="Times New Roman"/>
                <w:iCs/>
                <w:sz w:val="20"/>
                <w:szCs w:val="20"/>
                <w:lang w:eastAsia="ro-RO"/>
              </w:rPr>
              <w:t xml:space="preserve">5 </w:t>
            </w:r>
            <w:r w:rsidR="004062DE" w:rsidRPr="004D2FCE">
              <w:rPr>
                <w:rFonts w:ascii="Times New Roman" w:eastAsia="Times New Roman" w:hAnsi="Times New Roman" w:cs="Times New Roman"/>
                <w:iCs/>
                <w:sz w:val="20"/>
                <w:szCs w:val="20"/>
                <w:lang w:eastAsia="ro-RO"/>
              </w:rPr>
              <w:t xml:space="preserve">-10 </w:t>
            </w:r>
            <w:r w:rsidRPr="004D2FCE">
              <w:rPr>
                <w:rFonts w:ascii="Times New Roman" w:eastAsia="Times New Roman" w:hAnsi="Times New Roman" w:cs="Times New Roman"/>
                <w:iCs/>
                <w:sz w:val="20"/>
                <w:szCs w:val="20"/>
                <w:lang w:eastAsia="ro-RO"/>
              </w:rPr>
              <w:t>zile</w:t>
            </w:r>
          </w:p>
          <w:p w14:paraId="6D0C7187" w14:textId="77777777" w:rsidR="006E0C02" w:rsidRPr="004D2FCE" w:rsidRDefault="006E0C02" w:rsidP="00D80117">
            <w:pPr>
              <w:spacing w:after="0" w:line="240" w:lineRule="auto"/>
              <w:jc w:val="center"/>
              <w:rPr>
                <w:rFonts w:ascii="Times New Roman" w:eastAsia="Times New Roman" w:hAnsi="Times New Roman" w:cs="Times New Roman"/>
                <w:sz w:val="20"/>
                <w:szCs w:val="20"/>
                <w:lang w:eastAsia="ro-RO"/>
              </w:rPr>
            </w:pPr>
          </w:p>
          <w:p w14:paraId="5B9762BB" w14:textId="77777777" w:rsidR="004062DE" w:rsidRPr="004D2FCE" w:rsidRDefault="004062DE" w:rsidP="00D80117">
            <w:pPr>
              <w:spacing w:after="0" w:line="240" w:lineRule="auto"/>
              <w:jc w:val="center"/>
              <w:rPr>
                <w:rFonts w:ascii="Times New Roman" w:eastAsia="Times New Roman" w:hAnsi="Times New Roman" w:cs="Times New Roman"/>
                <w:iCs/>
                <w:sz w:val="20"/>
                <w:szCs w:val="20"/>
                <w:lang w:eastAsia="ro-RO"/>
              </w:rPr>
            </w:pPr>
          </w:p>
          <w:p w14:paraId="56FFBF55" w14:textId="77777777" w:rsidR="004062DE" w:rsidRPr="004D2FCE" w:rsidRDefault="004062DE" w:rsidP="00D80117">
            <w:pPr>
              <w:spacing w:after="0" w:line="240" w:lineRule="auto"/>
              <w:jc w:val="center"/>
              <w:rPr>
                <w:rFonts w:ascii="Times New Roman" w:eastAsia="Times New Roman" w:hAnsi="Times New Roman" w:cs="Times New Roman"/>
                <w:iCs/>
                <w:sz w:val="20"/>
                <w:szCs w:val="20"/>
                <w:lang w:eastAsia="ro-RO"/>
              </w:rPr>
            </w:pPr>
          </w:p>
          <w:p w14:paraId="5F6DFAAE" w14:textId="77777777" w:rsidR="004062DE" w:rsidRPr="004D2FCE" w:rsidRDefault="004062DE" w:rsidP="00D80117">
            <w:pPr>
              <w:spacing w:after="0" w:line="240" w:lineRule="auto"/>
              <w:jc w:val="center"/>
              <w:rPr>
                <w:rFonts w:ascii="Times New Roman" w:eastAsia="Times New Roman" w:hAnsi="Times New Roman" w:cs="Times New Roman"/>
                <w:iCs/>
                <w:sz w:val="20"/>
                <w:szCs w:val="20"/>
                <w:lang w:eastAsia="ro-RO"/>
              </w:rPr>
            </w:pPr>
          </w:p>
          <w:p w14:paraId="116C3810" w14:textId="537D4EA9" w:rsidR="006E0C02" w:rsidRPr="004D2FCE" w:rsidRDefault="006E0C02" w:rsidP="00D80117">
            <w:pPr>
              <w:spacing w:after="0" w:line="240" w:lineRule="auto"/>
              <w:jc w:val="center"/>
              <w:rPr>
                <w:rFonts w:ascii="Times New Roman" w:eastAsia="Times New Roman" w:hAnsi="Times New Roman" w:cs="Times New Roman"/>
                <w:iCs/>
                <w:sz w:val="20"/>
                <w:szCs w:val="20"/>
                <w:lang w:eastAsia="ro-RO"/>
              </w:rPr>
            </w:pPr>
            <w:r w:rsidRPr="004D2FCE">
              <w:rPr>
                <w:rFonts w:ascii="Times New Roman" w:eastAsia="Times New Roman" w:hAnsi="Times New Roman" w:cs="Times New Roman"/>
                <w:iCs/>
                <w:sz w:val="20"/>
                <w:szCs w:val="20"/>
                <w:lang w:eastAsia="ro-RO"/>
              </w:rPr>
              <w:t>3 zile</w:t>
            </w:r>
          </w:p>
          <w:p w14:paraId="5BB7B79C" w14:textId="77777777" w:rsidR="006E0C02" w:rsidRPr="004D2FCE" w:rsidRDefault="006E0C02" w:rsidP="00D80117">
            <w:pPr>
              <w:spacing w:after="0" w:line="240" w:lineRule="auto"/>
              <w:jc w:val="center"/>
              <w:rPr>
                <w:rFonts w:ascii="Times New Roman" w:eastAsia="Times New Roman" w:hAnsi="Times New Roman" w:cs="Times New Roman"/>
                <w:iCs/>
                <w:sz w:val="20"/>
                <w:szCs w:val="20"/>
                <w:lang w:eastAsia="ro-RO"/>
              </w:rPr>
            </w:pPr>
          </w:p>
        </w:tc>
        <w:tc>
          <w:tcPr>
            <w:tcW w:w="1910" w:type="dxa"/>
            <w:tcBorders>
              <w:top w:val="single" w:sz="6" w:space="0" w:color="000000"/>
              <w:left w:val="single" w:sz="6" w:space="0" w:color="000000"/>
              <w:bottom w:val="single" w:sz="6" w:space="0" w:color="000000"/>
              <w:right w:val="single" w:sz="6" w:space="0" w:color="000000"/>
            </w:tcBorders>
            <w:hideMark/>
          </w:tcPr>
          <w:p w14:paraId="106DB458" w14:textId="09FBD04E" w:rsidR="006E0C02" w:rsidRPr="004D2FCE" w:rsidRDefault="00B52B53" w:rsidP="00B52B53">
            <w:pPr>
              <w:spacing w:after="0" w:line="240" w:lineRule="auto"/>
              <w:rPr>
                <w:rFonts w:ascii="Times New Roman" w:eastAsia="Times New Roman" w:hAnsi="Times New Roman" w:cs="Times New Roman"/>
                <w:sz w:val="20"/>
                <w:szCs w:val="20"/>
                <w:lang w:eastAsia="ro-RO"/>
              </w:rPr>
            </w:pPr>
            <w:r w:rsidRPr="004D2FCE">
              <w:rPr>
                <w:rFonts w:ascii="Times New Roman" w:eastAsia="Times New Roman" w:hAnsi="Times New Roman" w:cs="Times New Roman"/>
                <w:iCs/>
                <w:sz w:val="20"/>
                <w:szCs w:val="20"/>
                <w:lang w:eastAsia="ro-RO"/>
              </w:rPr>
              <w:t xml:space="preserve">Adulți, copii si adolescenți cu greutatea peste 40 Kg : </w:t>
            </w:r>
            <w:r w:rsidR="006E0C02" w:rsidRPr="004D2FCE">
              <w:rPr>
                <w:rFonts w:ascii="Times New Roman" w:eastAsia="Times New Roman" w:hAnsi="Times New Roman" w:cs="Times New Roman"/>
                <w:iCs/>
                <w:sz w:val="20"/>
                <w:szCs w:val="20"/>
                <w:lang w:eastAsia="ro-RO"/>
              </w:rPr>
              <w:t>200 mg</w:t>
            </w:r>
            <w:r w:rsidRPr="004D2FCE">
              <w:rPr>
                <w:rFonts w:ascii="Times New Roman" w:eastAsia="Times New Roman" w:hAnsi="Times New Roman" w:cs="Times New Roman"/>
                <w:iCs/>
                <w:sz w:val="20"/>
                <w:szCs w:val="20"/>
                <w:lang w:eastAsia="ro-RO"/>
              </w:rPr>
              <w:t xml:space="preserve"> iv </w:t>
            </w:r>
            <w:r w:rsidR="006E0C02" w:rsidRPr="004D2FCE">
              <w:rPr>
                <w:rFonts w:ascii="Times New Roman" w:eastAsia="Times New Roman" w:hAnsi="Times New Roman" w:cs="Times New Roman"/>
                <w:iCs/>
                <w:sz w:val="20"/>
                <w:szCs w:val="20"/>
                <w:lang w:eastAsia="ro-RO"/>
              </w:rPr>
              <w:t>/zi în ziua 1, apoi 100 mg</w:t>
            </w:r>
            <w:r w:rsidRPr="004D2FCE">
              <w:rPr>
                <w:rFonts w:ascii="Times New Roman" w:eastAsia="Times New Roman" w:hAnsi="Times New Roman" w:cs="Times New Roman"/>
                <w:iCs/>
                <w:sz w:val="20"/>
                <w:szCs w:val="20"/>
                <w:lang w:eastAsia="ro-RO"/>
              </w:rPr>
              <w:t xml:space="preserve"> iv </w:t>
            </w:r>
            <w:r w:rsidR="006E0C02" w:rsidRPr="004D2FCE">
              <w:rPr>
                <w:rFonts w:ascii="Times New Roman" w:eastAsia="Times New Roman" w:hAnsi="Times New Roman" w:cs="Times New Roman"/>
                <w:iCs/>
                <w:sz w:val="20"/>
                <w:szCs w:val="20"/>
                <w:lang w:eastAsia="ro-RO"/>
              </w:rPr>
              <w:t>/zi</w:t>
            </w:r>
          </w:p>
          <w:p w14:paraId="15C28B75" w14:textId="77777777" w:rsidR="006E0C02" w:rsidRPr="004D2FCE" w:rsidRDefault="006E0C02" w:rsidP="00B52B53">
            <w:pPr>
              <w:spacing w:after="0" w:line="240" w:lineRule="auto"/>
              <w:rPr>
                <w:rFonts w:ascii="Times New Roman" w:eastAsia="Times New Roman" w:hAnsi="Times New Roman" w:cs="Times New Roman"/>
                <w:iCs/>
                <w:sz w:val="20"/>
                <w:szCs w:val="20"/>
                <w:lang w:eastAsia="ro-RO"/>
              </w:rPr>
            </w:pPr>
          </w:p>
          <w:p w14:paraId="67018ACA" w14:textId="77777777" w:rsidR="004062DE" w:rsidRPr="004D2FCE" w:rsidRDefault="004062DE" w:rsidP="00B52B53">
            <w:pPr>
              <w:spacing w:after="0" w:line="240" w:lineRule="auto"/>
              <w:rPr>
                <w:rFonts w:ascii="Times New Roman" w:eastAsia="Times New Roman" w:hAnsi="Times New Roman" w:cs="Times New Roman"/>
                <w:iCs/>
                <w:sz w:val="20"/>
                <w:szCs w:val="20"/>
                <w:lang w:eastAsia="ro-RO"/>
              </w:rPr>
            </w:pPr>
          </w:p>
          <w:p w14:paraId="5BAC609E" w14:textId="093F9346" w:rsidR="006E0C02" w:rsidRPr="004D2FCE" w:rsidRDefault="006E0C02" w:rsidP="00B52B53">
            <w:pPr>
              <w:spacing w:after="0" w:line="240" w:lineRule="auto"/>
              <w:rPr>
                <w:rFonts w:ascii="Times New Roman" w:eastAsia="Times New Roman" w:hAnsi="Times New Roman" w:cs="Times New Roman"/>
                <w:sz w:val="20"/>
                <w:szCs w:val="20"/>
                <w:lang w:eastAsia="ro-RO"/>
              </w:rPr>
            </w:pPr>
            <w:r w:rsidRPr="004D2FCE">
              <w:rPr>
                <w:rFonts w:ascii="Times New Roman" w:eastAsia="Times New Roman" w:hAnsi="Times New Roman" w:cs="Times New Roman"/>
                <w:iCs/>
                <w:sz w:val="20"/>
                <w:szCs w:val="20"/>
                <w:lang w:eastAsia="ro-RO"/>
              </w:rPr>
              <w:t xml:space="preserve">Copii </w:t>
            </w:r>
            <w:r w:rsidR="00B52B53" w:rsidRPr="004D2FCE">
              <w:rPr>
                <w:rFonts w:ascii="Times New Roman" w:eastAsia="Times New Roman" w:hAnsi="Times New Roman" w:cs="Times New Roman"/>
                <w:iCs/>
                <w:sz w:val="20"/>
                <w:szCs w:val="20"/>
                <w:lang w:eastAsia="ro-RO"/>
              </w:rPr>
              <w:t xml:space="preserve">cu vârsta de cel puțin 4 săptămâni și greutatea </w:t>
            </w:r>
            <w:r w:rsidR="00B52B53" w:rsidRPr="004D2FCE">
              <w:rPr>
                <w:rFonts w:ascii="Times New Roman" w:eastAsia="Times New Roman" w:hAnsi="Times New Roman" w:cs="Times New Roman"/>
                <w:iCs/>
                <w:sz w:val="20"/>
                <w:szCs w:val="20"/>
                <w:u w:val="single"/>
                <w:lang w:val="en-US" w:eastAsia="ro-RO"/>
              </w:rPr>
              <w:t>&gt;</w:t>
            </w:r>
            <w:r w:rsidR="00B52B53" w:rsidRPr="004D2FCE">
              <w:rPr>
                <w:rFonts w:ascii="Times New Roman" w:eastAsia="Times New Roman" w:hAnsi="Times New Roman" w:cs="Times New Roman"/>
                <w:iCs/>
                <w:sz w:val="20"/>
                <w:szCs w:val="20"/>
                <w:lang w:val="en-US" w:eastAsia="ro-RO"/>
              </w:rPr>
              <w:t xml:space="preserve"> 3 kg, adolescenți sub 40 kg</w:t>
            </w:r>
            <w:r w:rsidRPr="004D2FCE">
              <w:rPr>
                <w:rFonts w:ascii="Times New Roman" w:eastAsia="Times New Roman" w:hAnsi="Times New Roman" w:cs="Times New Roman"/>
                <w:iCs/>
                <w:sz w:val="20"/>
                <w:szCs w:val="20"/>
                <w:lang w:eastAsia="ro-RO"/>
              </w:rPr>
              <w:t>: 5 mg/kgc/zi în ziua 1, apoi 2,5 mg/kgc/zi</w:t>
            </w:r>
          </w:p>
        </w:tc>
        <w:tc>
          <w:tcPr>
            <w:tcW w:w="2070" w:type="dxa"/>
            <w:tcBorders>
              <w:top w:val="single" w:sz="6" w:space="0" w:color="000000"/>
              <w:left w:val="single" w:sz="6" w:space="0" w:color="000000"/>
              <w:bottom w:val="single" w:sz="6" w:space="0" w:color="000000"/>
              <w:right w:val="single" w:sz="6" w:space="0" w:color="000000"/>
            </w:tcBorders>
            <w:hideMark/>
          </w:tcPr>
          <w:p w14:paraId="477AF508" w14:textId="77777777" w:rsidR="006E0C02" w:rsidRPr="004D2FCE" w:rsidRDefault="006E0C02" w:rsidP="00B52B53">
            <w:pPr>
              <w:spacing w:after="0" w:line="240" w:lineRule="auto"/>
              <w:rPr>
                <w:rFonts w:ascii="Times New Roman" w:eastAsia="Times New Roman" w:hAnsi="Times New Roman" w:cs="Times New Roman"/>
                <w:sz w:val="20"/>
                <w:szCs w:val="20"/>
                <w:lang w:eastAsia="ro-RO"/>
              </w:rPr>
            </w:pPr>
            <w:r w:rsidRPr="004D2FCE">
              <w:rPr>
                <w:rFonts w:ascii="Times New Roman" w:eastAsia="Times New Roman" w:hAnsi="Times New Roman" w:cs="Times New Roman"/>
                <w:iCs/>
                <w:sz w:val="20"/>
                <w:szCs w:val="20"/>
                <w:lang w:eastAsia="ro-RO"/>
              </w:rPr>
              <w:t>Citoliză hepatică</w:t>
            </w:r>
          </w:p>
          <w:p w14:paraId="53170C9F" w14:textId="77777777" w:rsidR="006E0C02" w:rsidRPr="004D2FCE" w:rsidRDefault="006E0C02" w:rsidP="00B52B53">
            <w:pPr>
              <w:spacing w:after="0" w:line="240" w:lineRule="auto"/>
              <w:rPr>
                <w:rFonts w:ascii="Times New Roman" w:eastAsia="Times New Roman" w:hAnsi="Times New Roman" w:cs="Times New Roman"/>
                <w:sz w:val="20"/>
                <w:szCs w:val="20"/>
                <w:lang w:eastAsia="ro-RO"/>
              </w:rPr>
            </w:pPr>
            <w:r w:rsidRPr="004D2FCE">
              <w:rPr>
                <w:rFonts w:ascii="Times New Roman" w:eastAsia="Times New Roman" w:hAnsi="Times New Roman" w:cs="Times New Roman"/>
                <w:iCs/>
                <w:sz w:val="20"/>
                <w:szCs w:val="20"/>
                <w:lang w:eastAsia="ro-RO"/>
              </w:rPr>
              <w:t>Flebite</w:t>
            </w:r>
          </w:p>
          <w:p w14:paraId="364C0C00" w14:textId="77777777" w:rsidR="006E0C02" w:rsidRPr="004D2FCE" w:rsidRDefault="006E0C02" w:rsidP="00B52B53">
            <w:pPr>
              <w:spacing w:after="0" w:line="240" w:lineRule="auto"/>
              <w:rPr>
                <w:rFonts w:ascii="Times New Roman" w:eastAsia="Times New Roman" w:hAnsi="Times New Roman" w:cs="Times New Roman"/>
                <w:sz w:val="20"/>
                <w:szCs w:val="20"/>
                <w:lang w:eastAsia="ro-RO"/>
              </w:rPr>
            </w:pPr>
            <w:r w:rsidRPr="004D2FCE">
              <w:rPr>
                <w:rFonts w:ascii="Times New Roman" w:eastAsia="Times New Roman" w:hAnsi="Times New Roman" w:cs="Times New Roman"/>
                <w:iCs/>
                <w:sz w:val="20"/>
                <w:szCs w:val="20"/>
                <w:lang w:eastAsia="ro-RO"/>
              </w:rPr>
              <w:t>Constipație, greață</w:t>
            </w:r>
          </w:p>
          <w:p w14:paraId="1E75267B" w14:textId="77777777" w:rsidR="006E0C02" w:rsidRPr="004D2FCE" w:rsidRDefault="006E0C02" w:rsidP="00B52B53">
            <w:pPr>
              <w:spacing w:after="0" w:line="240" w:lineRule="auto"/>
              <w:rPr>
                <w:rFonts w:ascii="Times New Roman" w:eastAsia="Times New Roman" w:hAnsi="Times New Roman" w:cs="Times New Roman"/>
                <w:sz w:val="20"/>
                <w:szCs w:val="20"/>
                <w:lang w:eastAsia="ro-RO"/>
              </w:rPr>
            </w:pPr>
            <w:r w:rsidRPr="004D2FCE">
              <w:rPr>
                <w:rFonts w:ascii="Times New Roman" w:eastAsia="Times New Roman" w:hAnsi="Times New Roman" w:cs="Times New Roman"/>
                <w:iCs/>
                <w:sz w:val="20"/>
                <w:szCs w:val="20"/>
                <w:lang w:eastAsia="ro-RO"/>
              </w:rPr>
              <w:t>Afectare renală</w:t>
            </w:r>
          </w:p>
        </w:tc>
      </w:tr>
      <w:tr w:rsidR="004D2FCE" w:rsidRPr="004D2FCE" w14:paraId="2FA366B0" w14:textId="77777777" w:rsidTr="004329AF">
        <w:tc>
          <w:tcPr>
            <w:tcW w:w="1882" w:type="dxa"/>
            <w:tcBorders>
              <w:top w:val="single" w:sz="6" w:space="0" w:color="000000"/>
              <w:left w:val="single" w:sz="6" w:space="0" w:color="000000"/>
              <w:bottom w:val="single" w:sz="6" w:space="0" w:color="000000"/>
              <w:right w:val="single" w:sz="6" w:space="0" w:color="000000"/>
            </w:tcBorders>
          </w:tcPr>
          <w:p w14:paraId="3ACDDDB0" w14:textId="13BE3D7E" w:rsidR="006E0C02" w:rsidRPr="004D2FCE" w:rsidRDefault="006E0C02" w:rsidP="006E0C02">
            <w:pPr>
              <w:spacing w:after="0" w:line="240" w:lineRule="auto"/>
              <w:jc w:val="both"/>
              <w:rPr>
                <w:rFonts w:ascii="Times New Roman" w:eastAsia="Times New Roman" w:hAnsi="Times New Roman" w:cs="Times New Roman"/>
                <w:iCs/>
                <w:sz w:val="20"/>
                <w:szCs w:val="20"/>
                <w:lang w:eastAsia="ro-RO"/>
              </w:rPr>
            </w:pPr>
            <w:r w:rsidRPr="004D2FCE">
              <w:rPr>
                <w:rFonts w:ascii="Times New Roman" w:eastAsia="Times New Roman" w:hAnsi="Times New Roman" w:cs="Times New Roman"/>
                <w:iCs/>
                <w:sz w:val="20"/>
                <w:szCs w:val="20"/>
                <w:lang w:eastAsia="ro-RO"/>
              </w:rPr>
              <w:t>Nirmatrelvir/ritonavir</w:t>
            </w:r>
          </w:p>
        </w:tc>
        <w:tc>
          <w:tcPr>
            <w:tcW w:w="3150" w:type="dxa"/>
            <w:tcBorders>
              <w:top w:val="single" w:sz="6" w:space="0" w:color="000000"/>
              <w:left w:val="single" w:sz="6" w:space="0" w:color="000000"/>
              <w:bottom w:val="single" w:sz="6" w:space="0" w:color="000000"/>
              <w:right w:val="single" w:sz="6" w:space="0" w:color="000000"/>
            </w:tcBorders>
          </w:tcPr>
          <w:p w14:paraId="062B3E56" w14:textId="77777777" w:rsidR="004062DE" w:rsidRPr="004D2FCE" w:rsidRDefault="004062DE" w:rsidP="006E0C02">
            <w:pPr>
              <w:spacing w:after="0" w:line="240" w:lineRule="auto"/>
              <w:jc w:val="both"/>
              <w:rPr>
                <w:rFonts w:ascii="Times New Roman" w:eastAsia="Times New Roman" w:hAnsi="Times New Roman" w:cs="Times New Roman"/>
                <w:iCs/>
                <w:sz w:val="20"/>
                <w:szCs w:val="20"/>
                <w:lang w:eastAsia="ro-RO"/>
              </w:rPr>
            </w:pPr>
            <w:r w:rsidRPr="004D2FCE">
              <w:rPr>
                <w:rFonts w:ascii="Times New Roman" w:eastAsia="Times New Roman" w:hAnsi="Times New Roman" w:cs="Times New Roman"/>
                <w:b/>
                <w:iCs/>
                <w:sz w:val="20"/>
                <w:szCs w:val="20"/>
                <w:lang w:eastAsia="ro-RO"/>
              </w:rPr>
              <w:t>De primă alegere</w:t>
            </w:r>
            <w:r w:rsidRPr="004D2FCE">
              <w:rPr>
                <w:rFonts w:ascii="Times New Roman" w:eastAsia="Times New Roman" w:hAnsi="Times New Roman" w:cs="Times New Roman"/>
                <w:iCs/>
                <w:sz w:val="20"/>
                <w:szCs w:val="20"/>
                <w:lang w:eastAsia="ro-RO"/>
              </w:rPr>
              <w:t>:</w:t>
            </w:r>
          </w:p>
          <w:p w14:paraId="0D4837F8" w14:textId="46BC15C5" w:rsidR="004062DE" w:rsidRPr="004D2FCE" w:rsidRDefault="004062DE" w:rsidP="006E0C02">
            <w:pPr>
              <w:spacing w:after="0" w:line="240" w:lineRule="auto"/>
              <w:jc w:val="both"/>
              <w:rPr>
                <w:rFonts w:ascii="Times New Roman" w:eastAsia="Times New Roman" w:hAnsi="Times New Roman" w:cs="Times New Roman"/>
                <w:iCs/>
                <w:sz w:val="20"/>
                <w:szCs w:val="20"/>
                <w:lang w:eastAsia="ro-RO"/>
              </w:rPr>
            </w:pPr>
            <w:r w:rsidRPr="004D2FCE">
              <w:rPr>
                <w:rFonts w:ascii="Times New Roman" w:eastAsia="Times New Roman" w:hAnsi="Times New Roman" w:cs="Times New Roman"/>
                <w:iCs/>
                <w:sz w:val="20"/>
                <w:szCs w:val="20"/>
                <w:lang w:eastAsia="ro-RO"/>
              </w:rPr>
              <w:t xml:space="preserve">- la pacienții cu forme </w:t>
            </w:r>
            <w:r w:rsidR="00C47941" w:rsidRPr="004D2FCE">
              <w:rPr>
                <w:rFonts w:ascii="Times New Roman" w:eastAsia="Times New Roman" w:hAnsi="Times New Roman" w:cs="Times New Roman"/>
                <w:iCs/>
                <w:sz w:val="20"/>
                <w:szCs w:val="20"/>
                <w:lang w:eastAsia="ro-RO"/>
              </w:rPr>
              <w:t xml:space="preserve">clinice </w:t>
            </w:r>
            <w:r w:rsidRPr="004D2FCE">
              <w:rPr>
                <w:rFonts w:ascii="Times New Roman" w:eastAsia="Times New Roman" w:hAnsi="Times New Roman" w:cs="Times New Roman"/>
                <w:iCs/>
                <w:sz w:val="20"/>
                <w:szCs w:val="20"/>
                <w:lang w:eastAsia="ro-RO"/>
              </w:rPr>
              <w:t>ușoare</w:t>
            </w:r>
            <w:r w:rsidR="00C47941" w:rsidRPr="004D2FCE">
              <w:rPr>
                <w:rFonts w:ascii="Times New Roman" w:eastAsia="Times New Roman" w:hAnsi="Times New Roman" w:cs="Times New Roman"/>
                <w:iCs/>
                <w:sz w:val="20"/>
                <w:szCs w:val="20"/>
                <w:lang w:eastAsia="ro-RO"/>
              </w:rPr>
              <w:t xml:space="preserve"> / medii de COVID19</w:t>
            </w:r>
            <w:r w:rsidRPr="004D2FCE">
              <w:rPr>
                <w:rFonts w:ascii="Times New Roman" w:eastAsia="Times New Roman" w:hAnsi="Times New Roman" w:cs="Times New Roman"/>
                <w:iCs/>
                <w:sz w:val="20"/>
                <w:szCs w:val="20"/>
                <w:lang w:eastAsia="ro-RO"/>
              </w:rPr>
              <w:t xml:space="preserve">, </w:t>
            </w:r>
            <w:r w:rsidR="00C47941" w:rsidRPr="004D2FCE">
              <w:rPr>
                <w:rFonts w:ascii="Times New Roman" w:eastAsia="Times New Roman" w:hAnsi="Times New Roman" w:cs="Times New Roman"/>
                <w:iCs/>
                <w:sz w:val="20"/>
                <w:szCs w:val="20"/>
                <w:lang w:eastAsia="ro-RO"/>
              </w:rPr>
              <w:t>care nu necesită spitalizare, dar care au factori de risc pentru  progresia</w:t>
            </w:r>
            <w:r w:rsidRPr="004D2FCE">
              <w:rPr>
                <w:rFonts w:ascii="Times New Roman" w:eastAsia="Times New Roman" w:hAnsi="Times New Roman" w:cs="Times New Roman"/>
                <w:iCs/>
                <w:sz w:val="20"/>
                <w:szCs w:val="20"/>
                <w:lang w:eastAsia="ro-RO"/>
              </w:rPr>
              <w:t xml:space="preserve"> către forme severe</w:t>
            </w:r>
          </w:p>
          <w:p w14:paraId="6B088A09" w14:textId="4EBE604D" w:rsidR="006E0C02" w:rsidRPr="004D2FCE" w:rsidRDefault="004062DE" w:rsidP="006E0C02">
            <w:pPr>
              <w:spacing w:after="0" w:line="240" w:lineRule="auto"/>
              <w:jc w:val="both"/>
              <w:rPr>
                <w:rFonts w:ascii="Times New Roman" w:eastAsia="Times New Roman" w:hAnsi="Times New Roman" w:cs="Times New Roman"/>
                <w:iCs/>
                <w:sz w:val="20"/>
                <w:szCs w:val="20"/>
                <w:lang w:eastAsia="ro-RO"/>
              </w:rPr>
            </w:pPr>
            <w:r w:rsidRPr="004D2FCE">
              <w:rPr>
                <w:rFonts w:ascii="Times New Roman" w:eastAsia="Times New Roman" w:hAnsi="Times New Roman" w:cs="Times New Roman"/>
                <w:iCs/>
                <w:sz w:val="20"/>
                <w:szCs w:val="20"/>
                <w:lang w:eastAsia="ro-RO"/>
              </w:rPr>
              <w:t>- pacienți spitalizați pentru alte afecțiuni</w:t>
            </w:r>
            <w:r w:rsidR="009B5170" w:rsidRPr="004D2FCE">
              <w:rPr>
                <w:rFonts w:ascii="Times New Roman" w:eastAsia="Times New Roman" w:hAnsi="Times New Roman" w:cs="Times New Roman"/>
                <w:iCs/>
                <w:sz w:val="20"/>
                <w:szCs w:val="20"/>
                <w:lang w:eastAsia="ro-RO"/>
              </w:rPr>
              <w:t>,</w:t>
            </w:r>
            <w:r w:rsidRPr="004D2FCE">
              <w:rPr>
                <w:rFonts w:ascii="Times New Roman" w:eastAsia="Times New Roman" w:hAnsi="Times New Roman" w:cs="Times New Roman"/>
                <w:iCs/>
                <w:sz w:val="20"/>
                <w:szCs w:val="20"/>
                <w:lang w:eastAsia="ro-RO"/>
              </w:rPr>
              <w:t xml:space="preserve"> care sunt diagnosticați cu forme ușoare</w:t>
            </w:r>
            <w:r w:rsidR="009B5170" w:rsidRPr="004D2FCE">
              <w:rPr>
                <w:rFonts w:ascii="Times New Roman" w:eastAsia="Times New Roman" w:hAnsi="Times New Roman" w:cs="Times New Roman"/>
                <w:iCs/>
                <w:sz w:val="20"/>
                <w:szCs w:val="20"/>
                <w:lang w:eastAsia="ro-RO"/>
              </w:rPr>
              <w:t xml:space="preserve"> / medii</w:t>
            </w:r>
            <w:r w:rsidRPr="004D2FCE">
              <w:rPr>
                <w:rFonts w:ascii="Times New Roman" w:eastAsia="Times New Roman" w:hAnsi="Times New Roman" w:cs="Times New Roman"/>
                <w:iCs/>
                <w:sz w:val="20"/>
                <w:szCs w:val="20"/>
                <w:lang w:eastAsia="ro-RO"/>
              </w:rPr>
              <w:t xml:space="preserve"> de COVID19.</w:t>
            </w:r>
          </w:p>
        </w:tc>
        <w:tc>
          <w:tcPr>
            <w:tcW w:w="1186" w:type="dxa"/>
            <w:tcBorders>
              <w:top w:val="single" w:sz="6" w:space="0" w:color="000000"/>
              <w:left w:val="single" w:sz="6" w:space="0" w:color="000000"/>
              <w:bottom w:val="single" w:sz="6" w:space="0" w:color="000000"/>
              <w:right w:val="single" w:sz="6" w:space="0" w:color="000000"/>
            </w:tcBorders>
          </w:tcPr>
          <w:p w14:paraId="05703D94" w14:textId="7FAF8690" w:rsidR="006E0C02" w:rsidRPr="004D2FCE" w:rsidRDefault="006E0C02" w:rsidP="00D80117">
            <w:pPr>
              <w:spacing w:after="0" w:line="240" w:lineRule="auto"/>
              <w:jc w:val="center"/>
              <w:rPr>
                <w:rFonts w:ascii="Times New Roman" w:eastAsia="Times New Roman" w:hAnsi="Times New Roman" w:cs="Times New Roman"/>
                <w:iCs/>
                <w:sz w:val="20"/>
                <w:szCs w:val="20"/>
                <w:lang w:eastAsia="ro-RO"/>
              </w:rPr>
            </w:pPr>
            <w:r w:rsidRPr="004D2FCE">
              <w:rPr>
                <w:rFonts w:ascii="Times New Roman" w:eastAsia="Times New Roman" w:hAnsi="Times New Roman" w:cs="Times New Roman"/>
                <w:iCs/>
                <w:sz w:val="20"/>
                <w:szCs w:val="20"/>
                <w:lang w:eastAsia="ro-RO"/>
              </w:rPr>
              <w:t>5 zile</w:t>
            </w:r>
          </w:p>
        </w:tc>
        <w:tc>
          <w:tcPr>
            <w:tcW w:w="1910" w:type="dxa"/>
            <w:tcBorders>
              <w:top w:val="single" w:sz="6" w:space="0" w:color="000000"/>
              <w:left w:val="single" w:sz="6" w:space="0" w:color="000000"/>
              <w:bottom w:val="single" w:sz="6" w:space="0" w:color="000000"/>
              <w:right w:val="single" w:sz="6" w:space="0" w:color="000000"/>
            </w:tcBorders>
          </w:tcPr>
          <w:p w14:paraId="06BE6D0D" w14:textId="320BB01E" w:rsidR="006E0C02" w:rsidRPr="004D2FCE" w:rsidRDefault="006E0C02" w:rsidP="00B52B53">
            <w:pPr>
              <w:spacing w:after="0" w:line="240" w:lineRule="auto"/>
              <w:rPr>
                <w:rFonts w:ascii="Times New Roman" w:eastAsia="Times New Roman" w:hAnsi="Times New Roman" w:cs="Times New Roman"/>
                <w:iCs/>
                <w:sz w:val="20"/>
                <w:szCs w:val="20"/>
                <w:lang w:eastAsia="ro-RO"/>
              </w:rPr>
            </w:pPr>
            <w:r w:rsidRPr="004D2FCE">
              <w:rPr>
                <w:rFonts w:ascii="Times New Roman" w:eastAsia="Times New Roman" w:hAnsi="Times New Roman" w:cs="Times New Roman"/>
                <w:iCs/>
                <w:sz w:val="20"/>
                <w:szCs w:val="20"/>
                <w:lang w:eastAsia="ro-RO"/>
              </w:rPr>
              <w:t>300 mg nirmatrelvir + 100 mg ritonavir la 12 ore</w:t>
            </w:r>
          </w:p>
        </w:tc>
        <w:tc>
          <w:tcPr>
            <w:tcW w:w="2070" w:type="dxa"/>
            <w:tcBorders>
              <w:top w:val="single" w:sz="6" w:space="0" w:color="000000"/>
              <w:left w:val="single" w:sz="6" w:space="0" w:color="000000"/>
              <w:bottom w:val="single" w:sz="6" w:space="0" w:color="000000"/>
              <w:right w:val="single" w:sz="6" w:space="0" w:color="000000"/>
            </w:tcBorders>
          </w:tcPr>
          <w:p w14:paraId="2DFDED73" w14:textId="77777777" w:rsidR="006E0C02" w:rsidRPr="004D2FCE" w:rsidRDefault="006E0C02" w:rsidP="00B52B53">
            <w:pPr>
              <w:spacing w:after="0" w:line="240" w:lineRule="auto"/>
              <w:rPr>
                <w:rFonts w:ascii="Times New Roman" w:eastAsia="Times New Roman" w:hAnsi="Times New Roman" w:cs="Times New Roman"/>
                <w:iCs/>
                <w:sz w:val="20"/>
                <w:szCs w:val="20"/>
                <w:lang w:eastAsia="ro-RO"/>
              </w:rPr>
            </w:pPr>
            <w:r w:rsidRPr="004D2FCE">
              <w:rPr>
                <w:rFonts w:ascii="Times New Roman" w:eastAsia="Times New Roman" w:hAnsi="Times New Roman" w:cs="Times New Roman"/>
                <w:iCs/>
                <w:sz w:val="20"/>
                <w:szCs w:val="20"/>
                <w:lang w:eastAsia="ro-RO"/>
              </w:rPr>
              <w:t>Diaree, vărsături</w:t>
            </w:r>
          </w:p>
          <w:p w14:paraId="018B2DDF" w14:textId="77777777" w:rsidR="006E0C02" w:rsidRPr="004D2FCE" w:rsidRDefault="006E0C02" w:rsidP="00B52B53">
            <w:pPr>
              <w:spacing w:after="0" w:line="240" w:lineRule="auto"/>
              <w:rPr>
                <w:rFonts w:ascii="Times New Roman" w:eastAsia="Times New Roman" w:hAnsi="Times New Roman" w:cs="Times New Roman"/>
                <w:iCs/>
                <w:sz w:val="20"/>
                <w:szCs w:val="20"/>
                <w:lang w:eastAsia="ro-RO"/>
              </w:rPr>
            </w:pPr>
            <w:r w:rsidRPr="004D2FCE">
              <w:rPr>
                <w:rFonts w:ascii="Times New Roman" w:eastAsia="Times New Roman" w:hAnsi="Times New Roman" w:cs="Times New Roman"/>
                <w:iCs/>
                <w:sz w:val="20"/>
                <w:szCs w:val="20"/>
                <w:lang w:eastAsia="ro-RO"/>
              </w:rPr>
              <w:t>Mioartralgii, astenie fizică</w:t>
            </w:r>
          </w:p>
          <w:p w14:paraId="51AB31D4" w14:textId="31C4AE15" w:rsidR="00600126" w:rsidRPr="002F7EC5" w:rsidRDefault="006E0C02" w:rsidP="00B52B53">
            <w:pPr>
              <w:spacing w:after="0" w:line="240" w:lineRule="auto"/>
              <w:rPr>
                <w:rFonts w:ascii="Times New Roman" w:eastAsia="Times New Roman" w:hAnsi="Times New Roman" w:cs="Times New Roman"/>
                <w:iCs/>
                <w:sz w:val="20"/>
                <w:szCs w:val="20"/>
                <w:lang w:eastAsia="ro-RO"/>
              </w:rPr>
            </w:pPr>
            <w:r w:rsidRPr="004D2FCE">
              <w:rPr>
                <w:rFonts w:ascii="Times New Roman" w:eastAsia="Times New Roman" w:hAnsi="Times New Roman" w:cs="Times New Roman"/>
                <w:iCs/>
                <w:sz w:val="20"/>
                <w:szCs w:val="20"/>
                <w:lang w:eastAsia="ro-RO"/>
              </w:rPr>
              <w:t>Erupții, inclusiv sindrom Stevens-Johnson</w:t>
            </w:r>
          </w:p>
        </w:tc>
      </w:tr>
    </w:tbl>
    <w:p w14:paraId="1A3C59A0" w14:textId="77777777" w:rsidR="005033A4" w:rsidRPr="004D2FCE" w:rsidRDefault="005033A4" w:rsidP="009D4541">
      <w:pPr>
        <w:spacing w:after="0" w:line="240" w:lineRule="auto"/>
        <w:ind w:right="72"/>
        <w:jc w:val="both"/>
        <w:rPr>
          <w:rFonts w:ascii="Times New Roman" w:eastAsia="Times New Roman" w:hAnsi="Times New Roman" w:cs="Times New Roman"/>
          <w:sz w:val="24"/>
          <w:szCs w:val="24"/>
          <w:bdr w:val="none" w:sz="0" w:space="0" w:color="auto" w:frame="1"/>
          <w:shd w:val="clear" w:color="auto" w:fill="FFFFFF"/>
        </w:rPr>
      </w:pPr>
    </w:p>
    <w:p w14:paraId="1066EFDD" w14:textId="77777777" w:rsidR="009D4541" w:rsidRPr="004D2FCE" w:rsidRDefault="00022853" w:rsidP="00022853">
      <w:pPr>
        <w:spacing w:after="0" w:line="240" w:lineRule="auto"/>
        <w:ind w:left="72" w:right="72"/>
        <w:jc w:val="both"/>
        <w:rPr>
          <w:rFonts w:ascii="Times New Roman" w:eastAsia="Times New Roman" w:hAnsi="Times New Roman" w:cs="Times New Roman"/>
          <w:sz w:val="24"/>
          <w:szCs w:val="24"/>
          <w:bdr w:val="none" w:sz="0" w:space="0" w:color="auto" w:frame="1"/>
          <w:shd w:val="clear" w:color="auto" w:fill="FFFFFF"/>
        </w:rPr>
      </w:pPr>
      <w:r w:rsidRPr="004D2FCE">
        <w:rPr>
          <w:rFonts w:ascii="Times New Roman" w:eastAsia="Times New Roman" w:hAnsi="Times New Roman" w:cs="Times New Roman"/>
          <w:b/>
          <w:bCs/>
          <w:sz w:val="24"/>
          <w:szCs w:val="24"/>
          <w:bdr w:val="none" w:sz="0" w:space="0" w:color="auto" w:frame="1"/>
          <w:shd w:val="clear" w:color="auto" w:fill="FFFFFF"/>
        </w:rPr>
        <w:t>B.2.</w:t>
      </w:r>
      <w:r w:rsidRPr="004D2FCE">
        <w:rPr>
          <w:rFonts w:ascii="Times New Roman" w:eastAsia="Times New Roman" w:hAnsi="Times New Roman" w:cs="Times New Roman"/>
          <w:b/>
          <w:sz w:val="24"/>
          <w:szCs w:val="24"/>
          <w:bdr w:val="dotted" w:sz="6" w:space="0" w:color="FEFEFE" w:frame="1"/>
          <w:shd w:val="clear" w:color="auto" w:fill="FFFFFF"/>
        </w:rPr>
        <w:t> </w:t>
      </w:r>
      <w:r w:rsidRPr="004D2FCE">
        <w:rPr>
          <w:rFonts w:ascii="Times New Roman" w:eastAsia="Times New Roman" w:hAnsi="Times New Roman" w:cs="Times New Roman"/>
          <w:b/>
          <w:sz w:val="24"/>
          <w:szCs w:val="24"/>
          <w:bdr w:val="none" w:sz="0" w:space="0" w:color="auto" w:frame="1"/>
          <w:shd w:val="clear" w:color="auto" w:fill="FFFFFF"/>
        </w:rPr>
        <w:t>Medicație antiinflamatorie și imunomodulatoare</w:t>
      </w:r>
      <w:r w:rsidRPr="004D2FCE">
        <w:rPr>
          <w:rFonts w:ascii="Times New Roman" w:eastAsia="Times New Roman" w:hAnsi="Times New Roman" w:cs="Times New Roman"/>
          <w:sz w:val="24"/>
          <w:szCs w:val="24"/>
          <w:bdr w:val="none" w:sz="0" w:space="0" w:color="auto" w:frame="1"/>
          <w:shd w:val="clear" w:color="auto" w:fill="FFFFFF"/>
        </w:rPr>
        <w:t xml:space="preserve"> (tabelul 2)</w:t>
      </w:r>
    </w:p>
    <w:p w14:paraId="7AC89F99" w14:textId="77777777" w:rsidR="009D4541" w:rsidRPr="004D2FCE" w:rsidRDefault="009D4541" w:rsidP="00022853">
      <w:pPr>
        <w:spacing w:after="0" w:line="240" w:lineRule="auto"/>
        <w:ind w:left="72" w:right="72"/>
        <w:jc w:val="both"/>
        <w:rPr>
          <w:rFonts w:ascii="Times New Roman" w:eastAsia="Times New Roman" w:hAnsi="Times New Roman" w:cs="Times New Roman"/>
          <w:sz w:val="24"/>
          <w:szCs w:val="24"/>
          <w:bdr w:val="none" w:sz="0" w:space="0" w:color="auto" w:frame="1"/>
          <w:shd w:val="clear" w:color="auto" w:fill="FFFFFF"/>
        </w:rPr>
      </w:pPr>
    </w:p>
    <w:p w14:paraId="7D9FBCD8" w14:textId="77777777" w:rsidR="009D4541" w:rsidRPr="004D2FCE" w:rsidRDefault="00022853" w:rsidP="00022853">
      <w:pPr>
        <w:spacing w:after="0" w:line="240" w:lineRule="auto"/>
        <w:ind w:left="72" w:right="72"/>
        <w:jc w:val="both"/>
        <w:rPr>
          <w:rFonts w:ascii="Times New Roman" w:eastAsia="Times New Roman" w:hAnsi="Times New Roman" w:cs="Times New Roman"/>
          <w:sz w:val="24"/>
          <w:szCs w:val="24"/>
          <w:bdr w:val="none" w:sz="0" w:space="0" w:color="auto" w:frame="1"/>
          <w:shd w:val="clear" w:color="auto" w:fill="FFFFFF"/>
        </w:rPr>
      </w:pPr>
      <w:r w:rsidRPr="004D2FCE">
        <w:rPr>
          <w:rFonts w:ascii="Times New Roman" w:eastAsia="Times New Roman" w:hAnsi="Times New Roman" w:cs="Times New Roman"/>
          <w:sz w:val="24"/>
          <w:szCs w:val="24"/>
          <w:bdr w:val="none" w:sz="0" w:space="0" w:color="auto" w:frame="1"/>
          <w:shd w:val="clear" w:color="auto" w:fill="FFFFFF"/>
        </w:rPr>
        <w:t>Faza inițială infecțioasă este urmată la unii pacienți de o a doua etapă, dominată de răspunsul inflamator.</w:t>
      </w:r>
    </w:p>
    <w:p w14:paraId="0AFA582A" w14:textId="77777777" w:rsidR="009D4541" w:rsidRPr="004D2FCE" w:rsidRDefault="009D4541" w:rsidP="00022853">
      <w:pPr>
        <w:spacing w:after="0" w:line="240" w:lineRule="auto"/>
        <w:ind w:left="72" w:right="72"/>
        <w:jc w:val="both"/>
        <w:rPr>
          <w:rFonts w:ascii="Times New Roman" w:eastAsia="Times New Roman" w:hAnsi="Times New Roman" w:cs="Times New Roman"/>
          <w:sz w:val="24"/>
          <w:szCs w:val="24"/>
          <w:bdr w:val="none" w:sz="0" w:space="0" w:color="auto" w:frame="1"/>
          <w:shd w:val="clear" w:color="auto" w:fill="FFFFFF"/>
        </w:rPr>
      </w:pPr>
    </w:p>
    <w:p w14:paraId="4115081E" w14:textId="77777777" w:rsidR="009D4541" w:rsidRPr="004D2FCE" w:rsidRDefault="00022853" w:rsidP="00022853">
      <w:pPr>
        <w:spacing w:after="0" w:line="240" w:lineRule="auto"/>
        <w:ind w:left="72" w:right="72"/>
        <w:jc w:val="both"/>
        <w:rPr>
          <w:rFonts w:ascii="Times New Roman" w:eastAsia="Times New Roman" w:hAnsi="Times New Roman" w:cs="Times New Roman"/>
          <w:sz w:val="24"/>
          <w:szCs w:val="24"/>
          <w:bdr w:val="none" w:sz="0" w:space="0" w:color="auto" w:frame="1"/>
          <w:shd w:val="clear" w:color="auto" w:fill="FFFFFF"/>
        </w:rPr>
      </w:pPr>
      <w:r w:rsidRPr="004D2FCE">
        <w:rPr>
          <w:rFonts w:ascii="Times New Roman" w:eastAsia="Times New Roman" w:hAnsi="Times New Roman" w:cs="Times New Roman"/>
          <w:sz w:val="24"/>
          <w:szCs w:val="24"/>
          <w:bdr w:val="none" w:sz="0" w:space="0" w:color="auto" w:frame="1"/>
          <w:shd w:val="clear" w:color="auto" w:fill="FFFFFF"/>
        </w:rPr>
        <w:t>În plan clinic aceasta este asociată cu recrudescența/agravarea simptomatologiei, afectare pulmonară evidentă, iar o parte dintre pacienți ajung la evoluție nefavorabilă prin răspuns inflamator excesiv, uneori fără a exista factori de risc semnificativ. În același timp, un alt subset de pacienți poate avea un deficit de imunitate care împiedică realizarea controlului infecției SARS-CoV-2 și predispune la suprainfecții.</w:t>
      </w:r>
    </w:p>
    <w:p w14:paraId="1B87091F" w14:textId="77777777" w:rsidR="009D4541" w:rsidRPr="004D2FCE" w:rsidRDefault="009D4541" w:rsidP="00022853">
      <w:pPr>
        <w:spacing w:after="0" w:line="240" w:lineRule="auto"/>
        <w:ind w:left="72" w:right="72"/>
        <w:jc w:val="both"/>
        <w:rPr>
          <w:rFonts w:ascii="Times New Roman" w:eastAsia="Times New Roman" w:hAnsi="Times New Roman" w:cs="Times New Roman"/>
          <w:sz w:val="24"/>
          <w:szCs w:val="24"/>
          <w:bdr w:val="none" w:sz="0" w:space="0" w:color="auto" w:frame="1"/>
          <w:shd w:val="clear" w:color="auto" w:fill="FFFFFF"/>
        </w:rPr>
      </w:pPr>
    </w:p>
    <w:p w14:paraId="26759C51" w14:textId="77777777" w:rsidR="009D4541" w:rsidRPr="004D2FCE" w:rsidRDefault="00022853" w:rsidP="00022853">
      <w:pPr>
        <w:spacing w:after="0" w:line="240" w:lineRule="auto"/>
        <w:ind w:left="72" w:right="72"/>
        <w:jc w:val="both"/>
        <w:rPr>
          <w:rFonts w:ascii="Times New Roman" w:eastAsia="Times New Roman" w:hAnsi="Times New Roman" w:cs="Times New Roman"/>
          <w:sz w:val="24"/>
          <w:szCs w:val="24"/>
          <w:bdr w:val="none" w:sz="0" w:space="0" w:color="auto" w:frame="1"/>
          <w:shd w:val="clear" w:color="auto" w:fill="FFFFFF"/>
        </w:rPr>
      </w:pPr>
      <w:r w:rsidRPr="004D2FCE">
        <w:rPr>
          <w:rFonts w:ascii="Times New Roman" w:eastAsia="Times New Roman" w:hAnsi="Times New Roman" w:cs="Times New Roman"/>
          <w:sz w:val="24"/>
          <w:szCs w:val="24"/>
          <w:bdr w:val="none" w:sz="0" w:space="0" w:color="auto" w:frame="1"/>
          <w:shd w:val="clear" w:color="auto" w:fill="FFFFFF"/>
        </w:rPr>
        <w:t>Este importantă monitorizarea biologică cât mai amplă pentru a surprinde momentul accentuării reacției inflamatorii și eventual al eliberării excesive de citokine cu ajutorul proteinei C reactive în creștere, hemogramei (limfopenie, trombocitopenie), feritinei crescute, IL-6 în creștere, creșterii nivelului de fibrinogen și de D-dimeri, creșterii LDH.</w:t>
      </w:r>
    </w:p>
    <w:p w14:paraId="0F6B1359" w14:textId="77777777" w:rsidR="009D4541" w:rsidRPr="004D2FCE" w:rsidRDefault="009D4541" w:rsidP="00022853">
      <w:pPr>
        <w:spacing w:after="0" w:line="240" w:lineRule="auto"/>
        <w:ind w:left="72" w:right="72"/>
        <w:jc w:val="both"/>
        <w:rPr>
          <w:rFonts w:ascii="Times New Roman" w:eastAsia="Times New Roman" w:hAnsi="Times New Roman" w:cs="Times New Roman"/>
          <w:sz w:val="24"/>
          <w:szCs w:val="24"/>
          <w:bdr w:val="none" w:sz="0" w:space="0" w:color="auto" w:frame="1"/>
          <w:shd w:val="clear" w:color="auto" w:fill="FFFFFF"/>
        </w:rPr>
      </w:pPr>
    </w:p>
    <w:p w14:paraId="2BF4D1C2" w14:textId="0814353B" w:rsidR="009D4541" w:rsidRPr="004D2FCE" w:rsidRDefault="00022853" w:rsidP="00022853">
      <w:pPr>
        <w:spacing w:after="0" w:line="240" w:lineRule="auto"/>
        <w:ind w:left="72" w:right="72"/>
        <w:jc w:val="both"/>
        <w:rPr>
          <w:rFonts w:ascii="Times New Roman" w:eastAsia="Times New Roman" w:hAnsi="Times New Roman" w:cs="Times New Roman"/>
          <w:sz w:val="24"/>
          <w:szCs w:val="24"/>
          <w:bdr w:val="none" w:sz="0" w:space="0" w:color="auto" w:frame="1"/>
          <w:shd w:val="clear" w:color="auto" w:fill="FFFFFF"/>
        </w:rPr>
      </w:pPr>
      <w:r w:rsidRPr="004D2FCE">
        <w:rPr>
          <w:rFonts w:ascii="Times New Roman" w:eastAsia="Times New Roman" w:hAnsi="Times New Roman" w:cs="Times New Roman"/>
          <w:sz w:val="24"/>
          <w:szCs w:val="24"/>
          <w:bdr w:val="none" w:sz="0" w:space="0" w:color="auto" w:frame="1"/>
          <w:shd w:val="clear" w:color="auto" w:fill="FFFFFF"/>
        </w:rPr>
        <w:t>Prin administrarea de medicație antiinflamatorie sau imunomodulatoare se încearcă reducerea riscului de evoluție nefavorabilă, inclusiv a decesului la aceste categorii de pacienți. Riscurile asociate cu administrarea lor pot fi o imunodepresie prea intensă, cu întârzierea eradicării infecției SARS-CoV-2 și posibile reactivări de infecții cronice: tuberculoză, pneumocistoză, hepatite virale cronice</w:t>
      </w:r>
      <w:r w:rsidR="00390B14">
        <w:rPr>
          <w:rFonts w:ascii="Times New Roman" w:eastAsia="Times New Roman" w:hAnsi="Times New Roman" w:cs="Times New Roman"/>
          <w:sz w:val="24"/>
          <w:szCs w:val="24"/>
          <w:bdr w:val="none" w:sz="0" w:space="0" w:color="auto" w:frame="1"/>
          <w:shd w:val="clear" w:color="auto" w:fill="FFFFFF"/>
        </w:rPr>
        <w:t>.</w:t>
      </w:r>
    </w:p>
    <w:p w14:paraId="45EA6221" w14:textId="77777777" w:rsidR="009D4541" w:rsidRPr="004D2FCE" w:rsidRDefault="009D4541" w:rsidP="00022853">
      <w:pPr>
        <w:spacing w:after="0" w:line="240" w:lineRule="auto"/>
        <w:ind w:left="72" w:right="72"/>
        <w:jc w:val="both"/>
        <w:rPr>
          <w:rFonts w:ascii="Times New Roman" w:eastAsia="Times New Roman" w:hAnsi="Times New Roman" w:cs="Times New Roman"/>
          <w:sz w:val="24"/>
          <w:szCs w:val="24"/>
          <w:bdr w:val="none" w:sz="0" w:space="0" w:color="auto" w:frame="1"/>
          <w:shd w:val="clear" w:color="auto" w:fill="FFFFFF"/>
        </w:rPr>
      </w:pPr>
    </w:p>
    <w:p w14:paraId="4BC364EE" w14:textId="77777777" w:rsidR="009D4541" w:rsidRPr="004D2FCE" w:rsidRDefault="00022853" w:rsidP="00022853">
      <w:pPr>
        <w:spacing w:after="0" w:line="240" w:lineRule="auto"/>
        <w:ind w:left="72" w:right="72"/>
        <w:jc w:val="both"/>
        <w:rPr>
          <w:rFonts w:ascii="Times New Roman" w:eastAsia="Times New Roman" w:hAnsi="Times New Roman" w:cs="Times New Roman"/>
          <w:b/>
          <w:sz w:val="24"/>
          <w:szCs w:val="24"/>
          <w:bdr w:val="none" w:sz="0" w:space="0" w:color="auto" w:frame="1"/>
          <w:shd w:val="clear" w:color="auto" w:fill="FFFFFF"/>
        </w:rPr>
      </w:pPr>
      <w:r w:rsidRPr="004D2FCE">
        <w:rPr>
          <w:rFonts w:ascii="Times New Roman" w:eastAsia="Times New Roman" w:hAnsi="Times New Roman" w:cs="Times New Roman"/>
          <w:b/>
          <w:bCs/>
          <w:sz w:val="24"/>
          <w:szCs w:val="24"/>
          <w:bdr w:val="none" w:sz="0" w:space="0" w:color="auto" w:frame="1"/>
          <w:shd w:val="clear" w:color="auto" w:fill="FFFFFF"/>
        </w:rPr>
        <w:t>B.2.a.</w:t>
      </w:r>
      <w:r w:rsidRPr="004D2FCE">
        <w:rPr>
          <w:rFonts w:ascii="Times New Roman" w:eastAsia="Times New Roman" w:hAnsi="Times New Roman" w:cs="Times New Roman"/>
          <w:b/>
          <w:sz w:val="24"/>
          <w:szCs w:val="24"/>
          <w:bdr w:val="dotted" w:sz="6" w:space="0" w:color="FEFEFE" w:frame="1"/>
          <w:shd w:val="clear" w:color="auto" w:fill="FFFFFF"/>
        </w:rPr>
        <w:t> </w:t>
      </w:r>
      <w:r w:rsidRPr="004D2FCE">
        <w:rPr>
          <w:rFonts w:ascii="Times New Roman" w:eastAsia="Times New Roman" w:hAnsi="Times New Roman" w:cs="Times New Roman"/>
          <w:b/>
          <w:sz w:val="24"/>
          <w:szCs w:val="24"/>
          <w:bdr w:val="none" w:sz="0" w:space="0" w:color="auto" w:frame="1"/>
          <w:shd w:val="clear" w:color="auto" w:fill="FFFFFF"/>
        </w:rPr>
        <w:t>Corticoizi sistemici</w:t>
      </w:r>
    </w:p>
    <w:p w14:paraId="064C0DA5" w14:textId="77777777" w:rsidR="009D4541" w:rsidRPr="004D2FCE" w:rsidRDefault="009D4541" w:rsidP="00022853">
      <w:pPr>
        <w:spacing w:after="0" w:line="240" w:lineRule="auto"/>
        <w:ind w:left="72" w:right="72"/>
        <w:jc w:val="both"/>
        <w:rPr>
          <w:rFonts w:ascii="Times New Roman" w:eastAsia="Times New Roman" w:hAnsi="Times New Roman" w:cs="Times New Roman"/>
          <w:sz w:val="24"/>
          <w:szCs w:val="24"/>
          <w:bdr w:val="none" w:sz="0" w:space="0" w:color="auto" w:frame="1"/>
          <w:shd w:val="clear" w:color="auto" w:fill="FFFFFF"/>
        </w:rPr>
      </w:pPr>
    </w:p>
    <w:p w14:paraId="2EB4164F" w14:textId="77777777" w:rsidR="009D4541" w:rsidRPr="004D2FCE" w:rsidRDefault="00022853" w:rsidP="00022853">
      <w:pPr>
        <w:spacing w:after="0" w:line="240" w:lineRule="auto"/>
        <w:ind w:left="72" w:right="72"/>
        <w:jc w:val="both"/>
        <w:rPr>
          <w:rFonts w:ascii="Times New Roman" w:eastAsia="Times New Roman" w:hAnsi="Times New Roman" w:cs="Times New Roman"/>
          <w:sz w:val="24"/>
          <w:szCs w:val="24"/>
          <w:bdr w:val="none" w:sz="0" w:space="0" w:color="auto" w:frame="1"/>
          <w:shd w:val="clear" w:color="auto" w:fill="FFFFFF"/>
        </w:rPr>
      </w:pPr>
      <w:r w:rsidRPr="004D2FCE">
        <w:rPr>
          <w:rFonts w:ascii="Times New Roman" w:eastAsia="Times New Roman" w:hAnsi="Times New Roman" w:cs="Times New Roman"/>
          <w:sz w:val="24"/>
          <w:szCs w:val="24"/>
          <w:bdr w:val="none" w:sz="0" w:space="0" w:color="auto" w:frame="1"/>
          <w:shd w:val="clear" w:color="auto" w:fill="FFFFFF"/>
        </w:rPr>
        <w:t>Corticoizii reprezintă un tratament important în controlul fazei inflamatorii a evoluției COVID-19 și pot reprezenta o alternativă de discutat în cazul sindromului de secreție excesivă de citokine.</w:t>
      </w:r>
    </w:p>
    <w:p w14:paraId="2555C765" w14:textId="77777777" w:rsidR="009D4541" w:rsidRPr="004D2FCE" w:rsidRDefault="009D4541" w:rsidP="00022853">
      <w:pPr>
        <w:spacing w:after="0" w:line="240" w:lineRule="auto"/>
        <w:ind w:left="72" w:right="72"/>
        <w:jc w:val="both"/>
        <w:rPr>
          <w:rFonts w:ascii="Times New Roman" w:eastAsia="Times New Roman" w:hAnsi="Times New Roman" w:cs="Times New Roman"/>
          <w:sz w:val="24"/>
          <w:szCs w:val="24"/>
          <w:bdr w:val="none" w:sz="0" w:space="0" w:color="auto" w:frame="1"/>
          <w:shd w:val="clear" w:color="auto" w:fill="FFFFFF"/>
        </w:rPr>
      </w:pPr>
    </w:p>
    <w:p w14:paraId="53AD474B" w14:textId="77777777" w:rsidR="009D4541" w:rsidRPr="004D2FCE" w:rsidRDefault="00022853" w:rsidP="00022853">
      <w:pPr>
        <w:spacing w:after="0" w:line="240" w:lineRule="auto"/>
        <w:ind w:left="72" w:right="72"/>
        <w:jc w:val="both"/>
        <w:rPr>
          <w:rFonts w:ascii="Times New Roman" w:eastAsia="Times New Roman" w:hAnsi="Times New Roman" w:cs="Times New Roman"/>
          <w:b/>
          <w:sz w:val="24"/>
          <w:szCs w:val="24"/>
          <w:bdr w:val="none" w:sz="0" w:space="0" w:color="auto" w:frame="1"/>
          <w:shd w:val="clear" w:color="auto" w:fill="FFFFFF"/>
        </w:rPr>
      </w:pPr>
      <w:r w:rsidRPr="004D2FCE">
        <w:rPr>
          <w:rFonts w:ascii="Times New Roman" w:eastAsia="Times New Roman" w:hAnsi="Times New Roman" w:cs="Times New Roman"/>
          <w:b/>
          <w:bCs/>
          <w:sz w:val="24"/>
          <w:szCs w:val="24"/>
          <w:bdr w:val="none" w:sz="0" w:space="0" w:color="auto" w:frame="1"/>
          <w:shd w:val="clear" w:color="auto" w:fill="FFFFFF"/>
        </w:rPr>
        <w:t>1.</w:t>
      </w:r>
      <w:r w:rsidRPr="004D2FCE">
        <w:rPr>
          <w:rFonts w:ascii="Times New Roman" w:eastAsia="Times New Roman" w:hAnsi="Times New Roman" w:cs="Times New Roman"/>
          <w:b/>
          <w:sz w:val="24"/>
          <w:szCs w:val="24"/>
          <w:bdr w:val="dotted" w:sz="6" w:space="0" w:color="FEFEFE" w:frame="1"/>
          <w:shd w:val="clear" w:color="auto" w:fill="FFFFFF"/>
        </w:rPr>
        <w:t> </w:t>
      </w:r>
      <w:r w:rsidRPr="004D2FCE">
        <w:rPr>
          <w:rFonts w:ascii="Times New Roman" w:eastAsia="Times New Roman" w:hAnsi="Times New Roman" w:cs="Times New Roman"/>
          <w:b/>
          <w:sz w:val="24"/>
          <w:szCs w:val="24"/>
          <w:bdr w:val="none" w:sz="0" w:space="0" w:color="auto" w:frame="1"/>
          <w:shd w:val="clear" w:color="auto" w:fill="FFFFFF"/>
        </w:rPr>
        <w:t>Utilizarea de corticoizi sistemici în doză antiinflamatorie</w:t>
      </w:r>
    </w:p>
    <w:p w14:paraId="086155CE" w14:textId="77777777" w:rsidR="009D4541" w:rsidRPr="004D2FCE" w:rsidRDefault="009D4541" w:rsidP="00022853">
      <w:pPr>
        <w:spacing w:after="0" w:line="240" w:lineRule="auto"/>
        <w:ind w:left="72" w:right="72"/>
        <w:jc w:val="both"/>
        <w:rPr>
          <w:rFonts w:ascii="Times New Roman" w:eastAsia="Times New Roman" w:hAnsi="Times New Roman" w:cs="Times New Roman"/>
          <w:sz w:val="24"/>
          <w:szCs w:val="24"/>
          <w:bdr w:val="none" w:sz="0" w:space="0" w:color="auto" w:frame="1"/>
          <w:shd w:val="clear" w:color="auto" w:fill="FFFFFF"/>
        </w:rPr>
      </w:pPr>
    </w:p>
    <w:p w14:paraId="192587C5" w14:textId="77777777" w:rsidR="009D4541" w:rsidRPr="004D2FCE" w:rsidRDefault="00022853" w:rsidP="00022853">
      <w:pPr>
        <w:spacing w:after="0" w:line="240" w:lineRule="auto"/>
        <w:ind w:left="72" w:right="72"/>
        <w:jc w:val="both"/>
        <w:rPr>
          <w:rFonts w:ascii="Times New Roman" w:eastAsia="Times New Roman" w:hAnsi="Times New Roman" w:cs="Times New Roman"/>
          <w:sz w:val="24"/>
          <w:szCs w:val="24"/>
          <w:bdr w:val="none" w:sz="0" w:space="0" w:color="auto" w:frame="1"/>
          <w:shd w:val="clear" w:color="auto" w:fill="FFFFFF"/>
        </w:rPr>
      </w:pPr>
      <w:r w:rsidRPr="004D2FCE">
        <w:rPr>
          <w:rFonts w:ascii="Times New Roman" w:eastAsia="Times New Roman" w:hAnsi="Times New Roman" w:cs="Times New Roman"/>
          <w:sz w:val="24"/>
          <w:szCs w:val="24"/>
          <w:bdr w:val="none" w:sz="0" w:space="0" w:color="auto" w:frame="1"/>
          <w:shd w:val="clear" w:color="auto" w:fill="FFFFFF"/>
        </w:rPr>
        <w:t>Beneficiul administrării de corticoizi s-a regăsit pentru diverse categorii de pacienți hipoxici, dar nu și pentru cei care nu necesitau oxigen suplimentar. Aceasta a determinat recomandarea utilizării de dexametazonă 6 mg/zi, iv sau oral, timp de 10 zile, la pacienții cu pneumonie COVID-19 care necesită oxigenoterapie. În cazul în care dexametazona nu este disponibilă sau nu se poate utiliza la un pacient se poate folosi metilprednisolon. Durata administrării se decide în funcție de evoluția pacientului.</w:t>
      </w:r>
    </w:p>
    <w:p w14:paraId="6C2512D6" w14:textId="77777777" w:rsidR="009D4541" w:rsidRPr="004D2FCE" w:rsidRDefault="009D4541" w:rsidP="00022853">
      <w:pPr>
        <w:spacing w:after="0" w:line="240" w:lineRule="auto"/>
        <w:ind w:left="72" w:right="72"/>
        <w:jc w:val="both"/>
        <w:rPr>
          <w:rFonts w:ascii="Times New Roman" w:eastAsia="Times New Roman" w:hAnsi="Times New Roman" w:cs="Times New Roman"/>
          <w:sz w:val="24"/>
          <w:szCs w:val="24"/>
          <w:bdr w:val="none" w:sz="0" w:space="0" w:color="auto" w:frame="1"/>
          <w:shd w:val="clear" w:color="auto" w:fill="FFFFFF"/>
        </w:rPr>
      </w:pPr>
    </w:p>
    <w:p w14:paraId="66CF3818" w14:textId="4FD6526E" w:rsidR="009D4541" w:rsidRPr="004D2FCE" w:rsidRDefault="00022853" w:rsidP="00022853">
      <w:pPr>
        <w:spacing w:after="0" w:line="240" w:lineRule="auto"/>
        <w:ind w:left="72" w:right="72"/>
        <w:jc w:val="both"/>
        <w:rPr>
          <w:rFonts w:ascii="Times New Roman" w:eastAsia="Times New Roman" w:hAnsi="Times New Roman" w:cs="Times New Roman"/>
          <w:b/>
          <w:sz w:val="24"/>
          <w:szCs w:val="24"/>
          <w:bdr w:val="none" w:sz="0" w:space="0" w:color="auto" w:frame="1"/>
          <w:shd w:val="clear" w:color="auto" w:fill="FFFFFF"/>
        </w:rPr>
      </w:pPr>
      <w:r w:rsidRPr="004D2FCE">
        <w:rPr>
          <w:rFonts w:ascii="Times New Roman" w:eastAsia="Times New Roman" w:hAnsi="Times New Roman" w:cs="Times New Roman"/>
          <w:sz w:val="24"/>
          <w:szCs w:val="24"/>
          <w:u w:val="single"/>
          <w:bdr w:val="none" w:sz="0" w:space="0" w:color="auto" w:frame="1"/>
          <w:shd w:val="clear" w:color="auto" w:fill="FFFFFF"/>
        </w:rPr>
        <w:t>Corticoizii administrați la pacienți aflați în faza inițială infecțioasă pot favoriza replicarea virală și agrava/prelungi durata bolii</w:t>
      </w:r>
      <w:r w:rsidRPr="004D2FCE">
        <w:rPr>
          <w:rFonts w:ascii="Times New Roman" w:eastAsia="Times New Roman" w:hAnsi="Times New Roman" w:cs="Times New Roman"/>
          <w:sz w:val="24"/>
          <w:szCs w:val="24"/>
          <w:bdr w:val="none" w:sz="0" w:space="0" w:color="auto" w:frame="1"/>
          <w:shd w:val="clear" w:color="auto" w:fill="FFFFFF"/>
        </w:rPr>
        <w:t xml:space="preserve">; datele statistice nu susțin un efect favorabil al corticoizilor administrați precoce. </w:t>
      </w:r>
      <w:r w:rsidRPr="004D2FCE">
        <w:rPr>
          <w:rFonts w:ascii="Times New Roman" w:eastAsia="Times New Roman" w:hAnsi="Times New Roman" w:cs="Times New Roman"/>
          <w:b/>
          <w:sz w:val="24"/>
          <w:szCs w:val="24"/>
          <w:bdr w:val="none" w:sz="0" w:space="0" w:color="auto" w:frame="1"/>
          <w:shd w:val="clear" w:color="auto" w:fill="FFFFFF"/>
        </w:rPr>
        <w:t>De aceea, la pacienții care mențin o funcție respiratorie satisfăcătoare fără aport suplimentar de oxigen, corticoizii nu sunt recomandați și trebuie evitați.</w:t>
      </w:r>
    </w:p>
    <w:p w14:paraId="6031E92D" w14:textId="77777777" w:rsidR="009D4541" w:rsidRPr="004D2FCE" w:rsidRDefault="009D4541" w:rsidP="00022853">
      <w:pPr>
        <w:spacing w:after="0" w:line="240" w:lineRule="auto"/>
        <w:ind w:left="72" w:right="72"/>
        <w:jc w:val="both"/>
        <w:rPr>
          <w:rFonts w:ascii="Times New Roman" w:eastAsia="Times New Roman" w:hAnsi="Times New Roman" w:cs="Times New Roman"/>
          <w:b/>
          <w:bCs/>
          <w:sz w:val="24"/>
          <w:szCs w:val="24"/>
          <w:bdr w:val="none" w:sz="0" w:space="0" w:color="auto" w:frame="1"/>
          <w:shd w:val="clear" w:color="auto" w:fill="FFFFFF"/>
        </w:rPr>
      </w:pPr>
    </w:p>
    <w:p w14:paraId="65508384" w14:textId="77777777" w:rsidR="009D4541" w:rsidRPr="004D2FCE" w:rsidRDefault="00022853" w:rsidP="00022853">
      <w:pPr>
        <w:spacing w:after="0" w:line="240" w:lineRule="auto"/>
        <w:ind w:left="72" w:right="72"/>
        <w:jc w:val="both"/>
        <w:rPr>
          <w:rFonts w:ascii="Times New Roman" w:eastAsia="Times New Roman" w:hAnsi="Times New Roman" w:cs="Times New Roman"/>
          <w:b/>
          <w:sz w:val="24"/>
          <w:szCs w:val="24"/>
          <w:bdr w:val="none" w:sz="0" w:space="0" w:color="auto" w:frame="1"/>
          <w:shd w:val="clear" w:color="auto" w:fill="FFFFFF"/>
        </w:rPr>
      </w:pPr>
      <w:r w:rsidRPr="004D2FCE">
        <w:rPr>
          <w:rFonts w:ascii="Times New Roman" w:eastAsia="Times New Roman" w:hAnsi="Times New Roman" w:cs="Times New Roman"/>
          <w:b/>
          <w:bCs/>
          <w:sz w:val="24"/>
          <w:szCs w:val="24"/>
          <w:bdr w:val="none" w:sz="0" w:space="0" w:color="auto" w:frame="1"/>
          <w:shd w:val="clear" w:color="auto" w:fill="FFFFFF"/>
        </w:rPr>
        <w:t>2.</w:t>
      </w:r>
      <w:r w:rsidRPr="004D2FCE">
        <w:rPr>
          <w:rFonts w:ascii="Times New Roman" w:eastAsia="Times New Roman" w:hAnsi="Times New Roman" w:cs="Times New Roman"/>
          <w:b/>
          <w:sz w:val="24"/>
          <w:szCs w:val="24"/>
          <w:bdr w:val="dotted" w:sz="6" w:space="0" w:color="FEFEFE" w:frame="1"/>
          <w:shd w:val="clear" w:color="auto" w:fill="FFFFFF"/>
        </w:rPr>
        <w:t> </w:t>
      </w:r>
      <w:r w:rsidRPr="004D2FCE">
        <w:rPr>
          <w:rFonts w:ascii="Times New Roman" w:eastAsia="Times New Roman" w:hAnsi="Times New Roman" w:cs="Times New Roman"/>
          <w:b/>
          <w:sz w:val="24"/>
          <w:szCs w:val="24"/>
          <w:bdr w:val="none" w:sz="0" w:space="0" w:color="auto" w:frame="1"/>
          <w:shd w:val="clear" w:color="auto" w:fill="FFFFFF"/>
        </w:rPr>
        <w:t>Utilizarea de doze mari (imunosupresoare) de corticosteroizi</w:t>
      </w:r>
    </w:p>
    <w:p w14:paraId="0B26AF66" w14:textId="77777777" w:rsidR="009D4541" w:rsidRPr="004D2FCE" w:rsidRDefault="009D4541" w:rsidP="00022853">
      <w:pPr>
        <w:spacing w:after="0" w:line="240" w:lineRule="auto"/>
        <w:ind w:left="72" w:right="72"/>
        <w:jc w:val="both"/>
        <w:rPr>
          <w:rFonts w:ascii="Times New Roman" w:eastAsia="Times New Roman" w:hAnsi="Times New Roman" w:cs="Times New Roman"/>
          <w:sz w:val="24"/>
          <w:szCs w:val="24"/>
          <w:bdr w:val="none" w:sz="0" w:space="0" w:color="auto" w:frame="1"/>
          <w:shd w:val="clear" w:color="auto" w:fill="FFFFFF"/>
        </w:rPr>
      </w:pPr>
    </w:p>
    <w:p w14:paraId="66239F1D" w14:textId="458B4B5F" w:rsidR="009D4541" w:rsidRPr="004D2FCE" w:rsidRDefault="00022853" w:rsidP="00022853">
      <w:pPr>
        <w:spacing w:after="0" w:line="240" w:lineRule="auto"/>
        <w:ind w:left="72" w:right="72"/>
        <w:jc w:val="both"/>
        <w:rPr>
          <w:rFonts w:ascii="Times New Roman" w:eastAsia="Times New Roman" w:hAnsi="Times New Roman" w:cs="Times New Roman"/>
          <w:sz w:val="24"/>
          <w:szCs w:val="24"/>
          <w:bdr w:val="none" w:sz="0" w:space="0" w:color="auto" w:frame="1"/>
          <w:shd w:val="clear" w:color="auto" w:fill="FFFFFF"/>
        </w:rPr>
      </w:pPr>
      <w:r w:rsidRPr="004D2FCE">
        <w:rPr>
          <w:rFonts w:ascii="Times New Roman" w:eastAsia="Times New Roman" w:hAnsi="Times New Roman" w:cs="Times New Roman"/>
          <w:sz w:val="24"/>
          <w:szCs w:val="24"/>
          <w:bdr w:val="none" w:sz="0" w:space="0" w:color="auto" w:frame="1"/>
          <w:shd w:val="clear" w:color="auto" w:fill="FFFFFF"/>
        </w:rPr>
        <w:t>La pacienții cu detresă respiratorie acută, mai ales în cazul unei creșteri bruște și importante a parametrilor biologici ce indică un exces de inflamație, se pot lua în considerare doze zilnice de corticoid cu efect imunosupresor (schemă propusă</w:t>
      </w:r>
      <w:r w:rsidRPr="00390B14">
        <w:rPr>
          <w:rFonts w:ascii="Times New Roman" w:eastAsia="Times New Roman" w:hAnsi="Times New Roman" w:cs="Times New Roman"/>
          <w:sz w:val="24"/>
          <w:szCs w:val="24"/>
          <w:bdr w:val="none" w:sz="0" w:space="0" w:color="auto" w:frame="1"/>
          <w:shd w:val="clear" w:color="auto" w:fill="FFFFFF"/>
        </w:rPr>
        <w:t xml:space="preserve">: </w:t>
      </w:r>
      <w:r w:rsidR="003A177D" w:rsidRPr="00390B14">
        <w:rPr>
          <w:rFonts w:ascii="Times New Roman" w:eastAsia="Times New Roman" w:hAnsi="Times New Roman" w:cs="Times New Roman"/>
          <w:sz w:val="24"/>
          <w:szCs w:val="24"/>
          <w:bdr w:val="none" w:sz="0" w:space="0" w:color="auto" w:frame="1"/>
          <w:shd w:val="clear" w:color="auto" w:fill="FFFFFF"/>
        </w:rPr>
        <w:t>dexametazonă</w:t>
      </w:r>
      <w:r w:rsidR="003A177D">
        <w:rPr>
          <w:rFonts w:ascii="Times New Roman" w:eastAsia="Times New Roman" w:hAnsi="Times New Roman" w:cs="Times New Roman"/>
          <w:sz w:val="24"/>
          <w:szCs w:val="24"/>
          <w:bdr w:val="none" w:sz="0" w:space="0" w:color="auto" w:frame="1"/>
          <w:shd w:val="clear" w:color="auto" w:fill="FFFFFF"/>
        </w:rPr>
        <w:t xml:space="preserve"> </w:t>
      </w:r>
      <w:r w:rsidRPr="004D2FCE">
        <w:rPr>
          <w:rFonts w:ascii="Times New Roman" w:eastAsia="Times New Roman" w:hAnsi="Times New Roman" w:cs="Times New Roman"/>
          <w:sz w:val="24"/>
          <w:szCs w:val="24"/>
          <w:bdr w:val="none" w:sz="0" w:space="0" w:color="auto" w:frame="1"/>
          <w:shd w:val="clear" w:color="auto" w:fill="FFFFFF"/>
        </w:rPr>
        <w:t>20 mg/zi în primele cinci zile, apoi 10 mg/zi, alte cinci zile).</w:t>
      </w:r>
    </w:p>
    <w:p w14:paraId="2065AFEA" w14:textId="77777777" w:rsidR="009D4541" w:rsidRPr="004D2FCE" w:rsidRDefault="009D4541" w:rsidP="00022853">
      <w:pPr>
        <w:spacing w:after="0" w:line="240" w:lineRule="auto"/>
        <w:ind w:left="72" w:right="72"/>
        <w:jc w:val="both"/>
        <w:rPr>
          <w:rFonts w:ascii="Times New Roman" w:eastAsia="Times New Roman" w:hAnsi="Times New Roman" w:cs="Times New Roman"/>
          <w:sz w:val="24"/>
          <w:szCs w:val="24"/>
          <w:bdr w:val="none" w:sz="0" w:space="0" w:color="auto" w:frame="1"/>
          <w:shd w:val="clear" w:color="auto" w:fill="FFFFFF"/>
        </w:rPr>
      </w:pPr>
    </w:p>
    <w:p w14:paraId="781A7381" w14:textId="77777777" w:rsidR="009D4541" w:rsidRPr="004D2FCE" w:rsidRDefault="00022853" w:rsidP="00022853">
      <w:pPr>
        <w:spacing w:after="0" w:line="240" w:lineRule="auto"/>
        <w:ind w:left="72" w:right="72"/>
        <w:jc w:val="both"/>
        <w:rPr>
          <w:rFonts w:ascii="Times New Roman" w:eastAsia="Times New Roman" w:hAnsi="Times New Roman" w:cs="Times New Roman"/>
          <w:b/>
          <w:sz w:val="24"/>
          <w:szCs w:val="24"/>
          <w:bdr w:val="none" w:sz="0" w:space="0" w:color="auto" w:frame="1"/>
          <w:shd w:val="clear" w:color="auto" w:fill="FFFFFF"/>
        </w:rPr>
      </w:pPr>
      <w:r w:rsidRPr="004D2FCE">
        <w:rPr>
          <w:rFonts w:ascii="Times New Roman" w:eastAsia="Times New Roman" w:hAnsi="Times New Roman" w:cs="Times New Roman"/>
          <w:b/>
          <w:bCs/>
          <w:sz w:val="24"/>
          <w:szCs w:val="24"/>
          <w:bdr w:val="none" w:sz="0" w:space="0" w:color="auto" w:frame="1"/>
          <w:shd w:val="clear" w:color="auto" w:fill="FFFFFF"/>
        </w:rPr>
        <w:t>3.</w:t>
      </w:r>
      <w:r w:rsidRPr="004D2FCE">
        <w:rPr>
          <w:rFonts w:ascii="Times New Roman" w:eastAsia="Times New Roman" w:hAnsi="Times New Roman" w:cs="Times New Roman"/>
          <w:b/>
          <w:sz w:val="24"/>
          <w:szCs w:val="24"/>
          <w:bdr w:val="dotted" w:sz="6" w:space="0" w:color="FEFEFE" w:frame="1"/>
          <w:shd w:val="clear" w:color="auto" w:fill="FFFFFF"/>
        </w:rPr>
        <w:t> </w:t>
      </w:r>
      <w:r w:rsidRPr="004D2FCE">
        <w:rPr>
          <w:rFonts w:ascii="Times New Roman" w:eastAsia="Times New Roman" w:hAnsi="Times New Roman" w:cs="Times New Roman"/>
          <w:b/>
          <w:sz w:val="24"/>
          <w:szCs w:val="24"/>
          <w:bdr w:val="none" w:sz="0" w:space="0" w:color="auto" w:frame="1"/>
          <w:shd w:val="clear" w:color="auto" w:fill="FFFFFF"/>
        </w:rPr>
        <w:t>Alte indicații ale corticoterapiei sistemice</w:t>
      </w:r>
    </w:p>
    <w:p w14:paraId="617C7C57" w14:textId="77777777" w:rsidR="009D4541" w:rsidRPr="004D2FCE" w:rsidRDefault="009D4541" w:rsidP="00022853">
      <w:pPr>
        <w:spacing w:after="0" w:line="240" w:lineRule="auto"/>
        <w:ind w:left="72" w:right="72"/>
        <w:jc w:val="both"/>
        <w:rPr>
          <w:rFonts w:ascii="Times New Roman" w:eastAsia="Times New Roman" w:hAnsi="Times New Roman" w:cs="Times New Roman"/>
          <w:sz w:val="24"/>
          <w:szCs w:val="24"/>
          <w:bdr w:val="none" w:sz="0" w:space="0" w:color="auto" w:frame="1"/>
          <w:shd w:val="clear" w:color="auto" w:fill="FFFFFF"/>
        </w:rPr>
      </w:pPr>
    </w:p>
    <w:p w14:paraId="7FBAFCDA" w14:textId="77777777" w:rsidR="009D4541" w:rsidRPr="004D2FCE" w:rsidRDefault="00022853" w:rsidP="00022853">
      <w:pPr>
        <w:spacing w:after="0" w:line="240" w:lineRule="auto"/>
        <w:ind w:left="72" w:right="72"/>
        <w:jc w:val="both"/>
        <w:rPr>
          <w:rFonts w:ascii="Times New Roman" w:eastAsia="Times New Roman" w:hAnsi="Times New Roman" w:cs="Times New Roman"/>
          <w:sz w:val="24"/>
          <w:szCs w:val="24"/>
          <w:bdr w:val="none" w:sz="0" w:space="0" w:color="auto" w:frame="1"/>
          <w:shd w:val="clear" w:color="auto" w:fill="FFFFFF"/>
        </w:rPr>
      </w:pPr>
      <w:r w:rsidRPr="004D2FCE">
        <w:rPr>
          <w:rFonts w:ascii="Times New Roman" w:eastAsia="Times New Roman" w:hAnsi="Times New Roman" w:cs="Times New Roman"/>
          <w:sz w:val="24"/>
          <w:szCs w:val="24"/>
          <w:bdr w:val="none" w:sz="0" w:space="0" w:color="auto" w:frame="1"/>
          <w:shd w:val="clear" w:color="auto" w:fill="FFFFFF"/>
        </w:rPr>
        <w:t>La pacienți cu COVID-19 este justificat să se administreze corticoizi și în alte câteva situații:</w:t>
      </w:r>
    </w:p>
    <w:p w14:paraId="1DABC1E3" w14:textId="3BFB328F" w:rsidR="009D4541" w:rsidRPr="004D2FCE" w:rsidRDefault="00022853" w:rsidP="004B50B4">
      <w:pPr>
        <w:pStyle w:val="ListParagraph"/>
        <w:numPr>
          <w:ilvl w:val="2"/>
          <w:numId w:val="11"/>
        </w:numPr>
        <w:spacing w:after="0" w:line="240" w:lineRule="auto"/>
        <w:ind w:left="630" w:right="72" w:hanging="270"/>
        <w:jc w:val="both"/>
        <w:rPr>
          <w:rFonts w:ascii="Times New Roman" w:eastAsia="Times New Roman" w:hAnsi="Times New Roman" w:cs="Times New Roman"/>
          <w:sz w:val="24"/>
          <w:szCs w:val="24"/>
          <w:bdr w:val="none" w:sz="0" w:space="0" w:color="auto" w:frame="1"/>
          <w:shd w:val="clear" w:color="auto" w:fill="FFFFFF"/>
        </w:rPr>
      </w:pPr>
      <w:r w:rsidRPr="004D2FCE">
        <w:rPr>
          <w:rFonts w:ascii="Times New Roman" w:eastAsia="Times New Roman" w:hAnsi="Times New Roman" w:cs="Times New Roman"/>
          <w:sz w:val="24"/>
          <w:szCs w:val="24"/>
          <w:bdr w:val="none" w:sz="0" w:space="0" w:color="auto" w:frame="1"/>
          <w:shd w:val="clear" w:color="auto" w:fill="FFFFFF"/>
        </w:rPr>
        <w:t>în caz de șoc septic neresponsiv la amine vasopresoare (HHC, de regulă 50 mg la 6 ore);</w:t>
      </w:r>
    </w:p>
    <w:p w14:paraId="75CB577C" w14:textId="796AF34F" w:rsidR="009D4541" w:rsidRPr="004D2FCE" w:rsidRDefault="00022853" w:rsidP="004B50B4">
      <w:pPr>
        <w:pStyle w:val="ListParagraph"/>
        <w:numPr>
          <w:ilvl w:val="2"/>
          <w:numId w:val="11"/>
        </w:numPr>
        <w:spacing w:after="0" w:line="240" w:lineRule="auto"/>
        <w:ind w:left="630" w:right="72" w:hanging="270"/>
        <w:jc w:val="both"/>
        <w:rPr>
          <w:rFonts w:ascii="Times New Roman" w:eastAsia="Times New Roman" w:hAnsi="Times New Roman" w:cs="Times New Roman"/>
          <w:sz w:val="24"/>
          <w:szCs w:val="24"/>
          <w:bdr w:val="none" w:sz="0" w:space="0" w:color="auto" w:frame="1"/>
          <w:shd w:val="clear" w:color="auto" w:fill="FFFFFF"/>
        </w:rPr>
      </w:pPr>
      <w:r w:rsidRPr="004D2FCE">
        <w:rPr>
          <w:rFonts w:ascii="Times New Roman" w:eastAsia="Times New Roman" w:hAnsi="Times New Roman" w:cs="Times New Roman"/>
          <w:sz w:val="24"/>
          <w:szCs w:val="24"/>
          <w:bdr w:val="none" w:sz="0" w:space="0" w:color="auto" w:frame="1"/>
          <w:shd w:val="clear" w:color="auto" w:fill="FFFFFF"/>
        </w:rPr>
        <w:t>la pacienții care au o altă indicație de utilizare a acestora, cum ar fi criza de astm bronșic, BPCO acutizat sau insuficiența suprarenaliană.</w:t>
      </w:r>
    </w:p>
    <w:p w14:paraId="1F27C495" w14:textId="77777777" w:rsidR="009D4541" w:rsidRPr="004D2FCE" w:rsidRDefault="009D4541" w:rsidP="00022853">
      <w:pPr>
        <w:spacing w:after="0" w:line="240" w:lineRule="auto"/>
        <w:ind w:left="72" w:right="72"/>
        <w:jc w:val="both"/>
        <w:rPr>
          <w:rFonts w:ascii="Times New Roman" w:eastAsia="Times New Roman" w:hAnsi="Times New Roman" w:cs="Times New Roman"/>
          <w:b/>
          <w:bCs/>
          <w:sz w:val="24"/>
          <w:szCs w:val="24"/>
          <w:bdr w:val="none" w:sz="0" w:space="0" w:color="auto" w:frame="1"/>
          <w:shd w:val="clear" w:color="auto" w:fill="FFFFFF"/>
        </w:rPr>
      </w:pPr>
    </w:p>
    <w:p w14:paraId="6C068336" w14:textId="77777777" w:rsidR="009D4541" w:rsidRPr="004D2FCE" w:rsidRDefault="00022853" w:rsidP="00022853">
      <w:pPr>
        <w:spacing w:after="0" w:line="240" w:lineRule="auto"/>
        <w:ind w:left="72" w:right="72"/>
        <w:jc w:val="both"/>
        <w:rPr>
          <w:rFonts w:ascii="Times New Roman" w:eastAsia="Times New Roman" w:hAnsi="Times New Roman" w:cs="Times New Roman"/>
          <w:b/>
          <w:sz w:val="24"/>
          <w:szCs w:val="24"/>
          <w:bdr w:val="none" w:sz="0" w:space="0" w:color="auto" w:frame="1"/>
          <w:shd w:val="clear" w:color="auto" w:fill="FFFFFF"/>
        </w:rPr>
      </w:pPr>
      <w:r w:rsidRPr="004D2FCE">
        <w:rPr>
          <w:rFonts w:ascii="Times New Roman" w:eastAsia="Times New Roman" w:hAnsi="Times New Roman" w:cs="Times New Roman"/>
          <w:b/>
          <w:bCs/>
          <w:sz w:val="24"/>
          <w:szCs w:val="24"/>
          <w:bdr w:val="none" w:sz="0" w:space="0" w:color="auto" w:frame="1"/>
          <w:shd w:val="clear" w:color="auto" w:fill="FFFFFF"/>
        </w:rPr>
        <w:t>B.2.b.</w:t>
      </w:r>
      <w:r w:rsidRPr="004D2FCE">
        <w:rPr>
          <w:rFonts w:ascii="Times New Roman" w:eastAsia="Times New Roman" w:hAnsi="Times New Roman" w:cs="Times New Roman"/>
          <w:b/>
          <w:sz w:val="24"/>
          <w:szCs w:val="24"/>
          <w:bdr w:val="dotted" w:sz="6" w:space="0" w:color="FEFEFE" w:frame="1"/>
          <w:shd w:val="clear" w:color="auto" w:fill="FFFFFF"/>
        </w:rPr>
        <w:t> </w:t>
      </w:r>
      <w:r w:rsidRPr="004D2FCE">
        <w:rPr>
          <w:rFonts w:ascii="Times New Roman" w:eastAsia="Times New Roman" w:hAnsi="Times New Roman" w:cs="Times New Roman"/>
          <w:b/>
          <w:sz w:val="24"/>
          <w:szCs w:val="24"/>
          <w:bdr w:val="none" w:sz="0" w:space="0" w:color="auto" w:frame="1"/>
          <w:shd w:val="clear" w:color="auto" w:fill="FFFFFF"/>
        </w:rPr>
        <w:t>Imunomodulatoare</w:t>
      </w:r>
    </w:p>
    <w:p w14:paraId="6EC04F4B" w14:textId="77777777" w:rsidR="009D4541" w:rsidRPr="004D2FCE" w:rsidRDefault="009D4541" w:rsidP="00022853">
      <w:pPr>
        <w:spacing w:after="0" w:line="240" w:lineRule="auto"/>
        <w:ind w:left="72" w:right="72"/>
        <w:jc w:val="both"/>
        <w:rPr>
          <w:rFonts w:ascii="Times New Roman" w:eastAsia="Times New Roman" w:hAnsi="Times New Roman" w:cs="Times New Roman"/>
          <w:b/>
          <w:bCs/>
          <w:sz w:val="24"/>
          <w:szCs w:val="24"/>
          <w:bdr w:val="none" w:sz="0" w:space="0" w:color="auto" w:frame="1"/>
          <w:shd w:val="clear" w:color="auto" w:fill="FFFFFF"/>
        </w:rPr>
      </w:pPr>
    </w:p>
    <w:p w14:paraId="7A7FF218" w14:textId="798E4349" w:rsidR="009D4541" w:rsidRPr="004D2FCE" w:rsidRDefault="00022853" w:rsidP="009D4541">
      <w:pPr>
        <w:spacing w:after="0" w:line="240" w:lineRule="auto"/>
        <w:ind w:left="72" w:right="72"/>
        <w:jc w:val="both"/>
        <w:rPr>
          <w:rFonts w:ascii="Times New Roman" w:eastAsia="Times New Roman" w:hAnsi="Times New Roman" w:cs="Times New Roman"/>
          <w:b/>
          <w:sz w:val="24"/>
          <w:szCs w:val="24"/>
          <w:bdr w:val="none" w:sz="0" w:space="0" w:color="auto" w:frame="1"/>
          <w:shd w:val="clear" w:color="auto" w:fill="FFFFFF"/>
        </w:rPr>
      </w:pPr>
      <w:r w:rsidRPr="004D2FCE">
        <w:rPr>
          <w:rFonts w:ascii="Times New Roman" w:eastAsia="Times New Roman" w:hAnsi="Times New Roman" w:cs="Times New Roman"/>
          <w:b/>
          <w:bCs/>
          <w:sz w:val="24"/>
          <w:szCs w:val="24"/>
          <w:bdr w:val="none" w:sz="0" w:space="0" w:color="auto" w:frame="1"/>
          <w:shd w:val="clear" w:color="auto" w:fill="FFFFFF"/>
        </w:rPr>
        <w:t>1.</w:t>
      </w:r>
      <w:r w:rsidRPr="004D2FCE">
        <w:rPr>
          <w:rFonts w:ascii="Times New Roman" w:eastAsia="Times New Roman" w:hAnsi="Times New Roman" w:cs="Times New Roman"/>
          <w:b/>
          <w:sz w:val="24"/>
          <w:szCs w:val="24"/>
          <w:bdr w:val="dotted" w:sz="6" w:space="0" w:color="FEFEFE" w:frame="1"/>
          <w:shd w:val="clear" w:color="auto" w:fill="FFFFFF"/>
        </w:rPr>
        <w:t> </w:t>
      </w:r>
      <w:r w:rsidR="00602A10" w:rsidRPr="004D2FCE">
        <w:rPr>
          <w:rFonts w:ascii="Times New Roman" w:eastAsia="Times New Roman" w:hAnsi="Times New Roman" w:cs="Times New Roman"/>
          <w:b/>
          <w:sz w:val="24"/>
          <w:szCs w:val="24"/>
          <w:bdr w:val="dotted" w:sz="6" w:space="0" w:color="FEFEFE" w:frame="1"/>
          <w:shd w:val="clear" w:color="auto" w:fill="FFFFFF"/>
        </w:rPr>
        <w:t xml:space="preserve">D.C.I </w:t>
      </w:r>
      <w:r w:rsidRPr="004D2FCE">
        <w:rPr>
          <w:rFonts w:ascii="Times New Roman" w:eastAsia="Times New Roman" w:hAnsi="Times New Roman" w:cs="Times New Roman"/>
          <w:b/>
          <w:sz w:val="24"/>
          <w:szCs w:val="24"/>
          <w:bdr w:val="none" w:sz="0" w:space="0" w:color="auto" w:frame="1"/>
          <w:shd w:val="clear" w:color="auto" w:fill="FFFFFF"/>
        </w:rPr>
        <w:t>Tocilizumab</w:t>
      </w:r>
      <w:r w:rsidR="005D7C14" w:rsidRPr="004D2FCE">
        <w:rPr>
          <w:rFonts w:ascii="Times New Roman" w:eastAsia="Times New Roman" w:hAnsi="Times New Roman" w:cs="Times New Roman"/>
          <w:b/>
          <w:sz w:val="24"/>
          <w:szCs w:val="24"/>
          <w:bdr w:val="none" w:sz="0" w:space="0" w:color="auto" w:frame="1"/>
          <w:shd w:val="clear" w:color="auto" w:fill="FFFFFF"/>
        </w:rPr>
        <w:t xml:space="preserve"> </w:t>
      </w:r>
      <w:r w:rsidR="005D7C14" w:rsidRPr="004D2FCE">
        <w:rPr>
          <w:rFonts w:ascii="Times New Roman" w:eastAsia="Times New Roman" w:hAnsi="Times New Roman" w:cs="Times New Roman"/>
          <w:i/>
          <w:sz w:val="24"/>
          <w:szCs w:val="24"/>
          <w:bdr w:val="none" w:sz="0" w:space="0" w:color="auto" w:frame="1"/>
          <w:shd w:val="clear" w:color="auto" w:fill="FFFFFF"/>
        </w:rPr>
        <w:t>(RoActemra)</w:t>
      </w:r>
    </w:p>
    <w:p w14:paraId="04800884" w14:textId="77777777" w:rsidR="009D4541" w:rsidRPr="004D2FCE" w:rsidRDefault="00022853" w:rsidP="00022853">
      <w:pPr>
        <w:spacing w:after="0" w:line="240" w:lineRule="auto"/>
        <w:ind w:left="72" w:right="72"/>
        <w:jc w:val="both"/>
        <w:rPr>
          <w:rFonts w:ascii="Times New Roman" w:eastAsia="Times New Roman" w:hAnsi="Times New Roman" w:cs="Times New Roman"/>
          <w:sz w:val="24"/>
          <w:szCs w:val="24"/>
          <w:bdr w:val="none" w:sz="0" w:space="0" w:color="auto" w:frame="1"/>
          <w:shd w:val="clear" w:color="auto" w:fill="FFFFFF"/>
        </w:rPr>
      </w:pPr>
      <w:r w:rsidRPr="004D2FCE">
        <w:rPr>
          <w:rFonts w:ascii="Times New Roman" w:eastAsia="Times New Roman" w:hAnsi="Times New Roman" w:cs="Times New Roman"/>
          <w:sz w:val="24"/>
          <w:szCs w:val="24"/>
          <w:bdr w:val="none" w:sz="0" w:space="0" w:color="auto" w:frame="1"/>
          <w:shd w:val="clear" w:color="auto" w:fill="FFFFFF"/>
        </w:rPr>
        <w:t>Acest antagonist de receptor de IL-6 are rezultate favorabile în reducerea ratei de decese și a duratei de spitalizare în terapie intensivă la un subgrup de pacienți cu forme severe de COVID-19 la care există o activare excesivă a inflamației. Anterior, tocilizumab a mai fost utilizat în tratamentul sindromului de eliberare de citokine.</w:t>
      </w:r>
    </w:p>
    <w:p w14:paraId="4C445F88" w14:textId="77777777" w:rsidR="009D4541" w:rsidRPr="004D2FCE" w:rsidRDefault="009D4541" w:rsidP="00022853">
      <w:pPr>
        <w:spacing w:after="0" w:line="240" w:lineRule="auto"/>
        <w:ind w:left="72" w:right="72"/>
        <w:jc w:val="both"/>
        <w:rPr>
          <w:rFonts w:ascii="Times New Roman" w:eastAsia="Times New Roman" w:hAnsi="Times New Roman" w:cs="Times New Roman"/>
          <w:sz w:val="24"/>
          <w:szCs w:val="24"/>
          <w:bdr w:val="none" w:sz="0" w:space="0" w:color="auto" w:frame="1"/>
          <w:shd w:val="clear" w:color="auto" w:fill="FFFFFF"/>
        </w:rPr>
      </w:pPr>
    </w:p>
    <w:p w14:paraId="73C16D4C" w14:textId="64A74686" w:rsidR="009D4541" w:rsidRPr="004D2FCE" w:rsidRDefault="00022853" w:rsidP="009D4541">
      <w:pPr>
        <w:spacing w:after="0" w:line="240" w:lineRule="auto"/>
        <w:ind w:left="72" w:right="72"/>
        <w:jc w:val="both"/>
        <w:rPr>
          <w:rFonts w:ascii="Times New Roman" w:eastAsia="Times New Roman" w:hAnsi="Times New Roman" w:cs="Times New Roman"/>
          <w:sz w:val="24"/>
          <w:szCs w:val="24"/>
          <w:bdr w:val="none" w:sz="0" w:space="0" w:color="auto" w:frame="1"/>
          <w:shd w:val="clear" w:color="auto" w:fill="FFFFFF"/>
        </w:rPr>
      </w:pPr>
      <w:r w:rsidRPr="004D2FCE">
        <w:rPr>
          <w:rFonts w:ascii="Times New Roman" w:eastAsia="Times New Roman" w:hAnsi="Times New Roman" w:cs="Times New Roman"/>
          <w:sz w:val="24"/>
          <w:szCs w:val="24"/>
          <w:bdr w:val="none" w:sz="0" w:space="0" w:color="auto" w:frame="1"/>
          <w:shd w:val="clear" w:color="auto" w:fill="FFFFFF"/>
        </w:rPr>
        <w:t>Doza utilizată în perfuzie endovenoasă este de 8 mg/kgc (maximum 800 mg per administrare); se poate relua dacă răspunsul terapeutic lipsește. Au fost utilizate și doze mai mici, de 400 mg per doză la adult.</w:t>
      </w:r>
    </w:p>
    <w:p w14:paraId="1539C780" w14:textId="77777777" w:rsidR="009D4541" w:rsidRPr="004D2FCE" w:rsidRDefault="009D4541" w:rsidP="00022853">
      <w:pPr>
        <w:spacing w:after="0" w:line="240" w:lineRule="auto"/>
        <w:ind w:left="72" w:right="72"/>
        <w:jc w:val="both"/>
        <w:rPr>
          <w:rFonts w:ascii="Times New Roman" w:eastAsia="Times New Roman" w:hAnsi="Times New Roman" w:cs="Times New Roman"/>
          <w:sz w:val="24"/>
          <w:szCs w:val="24"/>
          <w:bdr w:val="none" w:sz="0" w:space="0" w:color="auto" w:frame="1"/>
          <w:shd w:val="clear" w:color="auto" w:fill="FFFFFF"/>
        </w:rPr>
      </w:pPr>
    </w:p>
    <w:p w14:paraId="19778433" w14:textId="00497865" w:rsidR="009D4541" w:rsidRPr="004D2FCE" w:rsidRDefault="00022853" w:rsidP="00022853">
      <w:pPr>
        <w:spacing w:after="0" w:line="240" w:lineRule="auto"/>
        <w:ind w:left="72" w:right="72"/>
        <w:jc w:val="both"/>
        <w:rPr>
          <w:rFonts w:ascii="Times New Roman" w:eastAsia="Times New Roman" w:hAnsi="Times New Roman" w:cs="Times New Roman"/>
          <w:sz w:val="24"/>
          <w:szCs w:val="24"/>
          <w:bdr w:val="none" w:sz="0" w:space="0" w:color="auto" w:frame="1"/>
          <w:shd w:val="clear" w:color="auto" w:fill="FFFFFF"/>
        </w:rPr>
      </w:pPr>
      <w:r w:rsidRPr="004D2FCE">
        <w:rPr>
          <w:rFonts w:ascii="Times New Roman" w:eastAsia="Times New Roman" w:hAnsi="Times New Roman" w:cs="Times New Roman"/>
          <w:sz w:val="24"/>
          <w:szCs w:val="24"/>
          <w:bdr w:val="none" w:sz="0" w:space="0" w:color="auto" w:frame="1"/>
          <w:shd w:val="clear" w:color="auto" w:fill="FFFFFF"/>
        </w:rPr>
        <w:t>Utilizarea tocilizumabului se recomandă a fi făcută în asociere cu tratamentul corticoid, mai ales dacă se produc</w:t>
      </w:r>
      <w:r w:rsidR="009D4541" w:rsidRPr="004D2FCE">
        <w:rPr>
          <w:rFonts w:ascii="Times New Roman" w:eastAsia="Times New Roman" w:hAnsi="Times New Roman" w:cs="Times New Roman"/>
          <w:sz w:val="24"/>
          <w:szCs w:val="24"/>
          <w:bdr w:val="none" w:sz="0" w:space="0" w:color="auto" w:frame="1"/>
          <w:shd w:val="clear" w:color="auto" w:fill="FFFFFF"/>
        </w:rPr>
        <w:t>e</w:t>
      </w:r>
      <w:r w:rsidRPr="004D2FCE">
        <w:rPr>
          <w:rFonts w:ascii="Times New Roman" w:eastAsia="Times New Roman" w:hAnsi="Times New Roman" w:cs="Times New Roman"/>
          <w:sz w:val="24"/>
          <w:szCs w:val="24"/>
          <w:bdr w:val="none" w:sz="0" w:space="0" w:color="auto" w:frame="1"/>
          <w:shd w:val="clear" w:color="auto" w:fill="FFFFFF"/>
        </w:rPr>
        <w:t xml:space="preserve"> deteriorare clinică și creșterea valorii testelor de inflamație în pofida tratamentului anterior </w:t>
      </w:r>
      <w:r w:rsidRPr="00E22C63">
        <w:rPr>
          <w:rFonts w:ascii="Times New Roman" w:eastAsia="Times New Roman" w:hAnsi="Times New Roman" w:cs="Times New Roman"/>
          <w:sz w:val="24"/>
          <w:szCs w:val="24"/>
          <w:bdr w:val="none" w:sz="0" w:space="0" w:color="auto" w:frame="1"/>
          <w:shd w:val="clear" w:color="auto" w:fill="FFFFFF"/>
        </w:rPr>
        <w:t>(valoarea propusă pentru a iniția tratamentul cu tocilizumab este cea a proteinei C reactive peste 75 mg/L).</w:t>
      </w:r>
    </w:p>
    <w:p w14:paraId="2D139C50" w14:textId="77777777" w:rsidR="009D4541" w:rsidRPr="004D2FCE" w:rsidRDefault="009D4541" w:rsidP="00022853">
      <w:pPr>
        <w:spacing w:after="0" w:line="240" w:lineRule="auto"/>
        <w:ind w:left="72" w:right="72"/>
        <w:jc w:val="both"/>
        <w:rPr>
          <w:rFonts w:ascii="Times New Roman" w:eastAsia="Times New Roman" w:hAnsi="Times New Roman" w:cs="Times New Roman"/>
          <w:sz w:val="24"/>
          <w:szCs w:val="24"/>
          <w:bdr w:val="none" w:sz="0" w:space="0" w:color="auto" w:frame="1"/>
          <w:shd w:val="clear" w:color="auto" w:fill="FFFFFF"/>
        </w:rPr>
      </w:pPr>
    </w:p>
    <w:p w14:paraId="64607DA8" w14:textId="04DA5B6D" w:rsidR="009D4541" w:rsidRPr="00E22C63" w:rsidRDefault="00022853" w:rsidP="00022853">
      <w:pPr>
        <w:spacing w:after="0" w:line="240" w:lineRule="auto"/>
        <w:ind w:left="72" w:right="72"/>
        <w:jc w:val="both"/>
        <w:rPr>
          <w:rFonts w:ascii="Times New Roman" w:eastAsia="Times New Roman" w:hAnsi="Times New Roman" w:cs="Times New Roman"/>
          <w:b/>
          <w:sz w:val="24"/>
          <w:szCs w:val="24"/>
          <w:bdr w:val="none" w:sz="0" w:space="0" w:color="auto" w:frame="1"/>
          <w:shd w:val="clear" w:color="auto" w:fill="FFFFFF"/>
        </w:rPr>
      </w:pPr>
      <w:r w:rsidRPr="00E22C63">
        <w:rPr>
          <w:rFonts w:ascii="Times New Roman" w:eastAsia="Times New Roman" w:hAnsi="Times New Roman" w:cs="Times New Roman"/>
          <w:b/>
          <w:bCs/>
          <w:sz w:val="24"/>
          <w:szCs w:val="24"/>
          <w:bdr w:val="none" w:sz="0" w:space="0" w:color="auto" w:frame="1"/>
          <w:shd w:val="clear" w:color="auto" w:fill="FFFFFF"/>
        </w:rPr>
        <w:t>2.</w:t>
      </w:r>
      <w:r w:rsidRPr="00E22C63">
        <w:rPr>
          <w:rFonts w:ascii="Times New Roman" w:eastAsia="Times New Roman" w:hAnsi="Times New Roman" w:cs="Times New Roman"/>
          <w:b/>
          <w:sz w:val="24"/>
          <w:szCs w:val="24"/>
          <w:bdr w:val="dotted" w:sz="6" w:space="0" w:color="FEFEFE" w:frame="1"/>
          <w:shd w:val="clear" w:color="auto" w:fill="FFFFFF"/>
        </w:rPr>
        <w:t> </w:t>
      </w:r>
      <w:r w:rsidR="00DA2023" w:rsidRPr="00E22C63">
        <w:rPr>
          <w:rFonts w:ascii="Times New Roman" w:eastAsia="Times New Roman" w:hAnsi="Times New Roman" w:cs="Times New Roman"/>
          <w:b/>
          <w:sz w:val="24"/>
          <w:szCs w:val="24"/>
          <w:bdr w:val="dotted" w:sz="6" w:space="0" w:color="FEFEFE" w:frame="1"/>
          <w:shd w:val="clear" w:color="auto" w:fill="FFFFFF"/>
        </w:rPr>
        <w:t xml:space="preserve">D.C.I </w:t>
      </w:r>
      <w:r w:rsidRPr="00E22C63">
        <w:rPr>
          <w:rFonts w:ascii="Times New Roman" w:eastAsia="Times New Roman" w:hAnsi="Times New Roman" w:cs="Times New Roman"/>
          <w:b/>
          <w:sz w:val="24"/>
          <w:szCs w:val="24"/>
          <w:bdr w:val="none" w:sz="0" w:space="0" w:color="auto" w:frame="1"/>
          <w:shd w:val="clear" w:color="auto" w:fill="FFFFFF"/>
        </w:rPr>
        <w:t>Anakinra</w:t>
      </w:r>
      <w:r w:rsidR="00DA2023" w:rsidRPr="00E22C63">
        <w:rPr>
          <w:rFonts w:ascii="Times New Roman" w:eastAsia="Times New Roman" w:hAnsi="Times New Roman" w:cs="Times New Roman"/>
          <w:b/>
          <w:sz w:val="24"/>
          <w:szCs w:val="24"/>
          <w:bdr w:val="none" w:sz="0" w:space="0" w:color="auto" w:frame="1"/>
          <w:shd w:val="clear" w:color="auto" w:fill="FFFFFF"/>
        </w:rPr>
        <w:t xml:space="preserve"> </w:t>
      </w:r>
      <w:r w:rsidR="00DA2023" w:rsidRPr="00E22C63">
        <w:rPr>
          <w:rFonts w:ascii="Times New Roman" w:eastAsia="Times New Roman" w:hAnsi="Times New Roman" w:cs="Times New Roman"/>
          <w:i/>
          <w:sz w:val="24"/>
          <w:szCs w:val="24"/>
          <w:bdr w:val="none" w:sz="0" w:space="0" w:color="auto" w:frame="1"/>
          <w:shd w:val="clear" w:color="auto" w:fill="FFFFFF"/>
        </w:rPr>
        <w:t>(Kineret)</w:t>
      </w:r>
    </w:p>
    <w:p w14:paraId="480527D3" w14:textId="77777777" w:rsidR="00703B36" w:rsidRPr="00E22C63" w:rsidRDefault="00022853" w:rsidP="00022853">
      <w:pPr>
        <w:spacing w:after="0" w:line="240" w:lineRule="auto"/>
        <w:ind w:left="72" w:right="72"/>
        <w:jc w:val="both"/>
        <w:rPr>
          <w:rFonts w:ascii="Times New Roman" w:eastAsia="Times New Roman" w:hAnsi="Times New Roman" w:cs="Times New Roman"/>
          <w:sz w:val="24"/>
          <w:szCs w:val="24"/>
          <w:bdr w:val="none" w:sz="0" w:space="0" w:color="auto" w:frame="1"/>
          <w:shd w:val="clear" w:color="auto" w:fill="FFFFFF"/>
        </w:rPr>
      </w:pPr>
      <w:r w:rsidRPr="00E22C63">
        <w:rPr>
          <w:rFonts w:ascii="Times New Roman" w:eastAsia="Times New Roman" w:hAnsi="Times New Roman" w:cs="Times New Roman"/>
          <w:sz w:val="24"/>
          <w:szCs w:val="24"/>
          <w:bdr w:val="none" w:sz="0" w:space="0" w:color="auto" w:frame="1"/>
          <w:shd w:val="clear" w:color="auto" w:fill="FFFFFF"/>
        </w:rPr>
        <w:t>Anakinra este un antagonist de receptori de IL-1, înregistrat în prezent în tratamentul poliartritei reumatoide și al bolii Still. Se administrează subcutanat, 100 mg/zi, dar în forme severe de boli inflamatorii se poate ajunge la 400 mg/zi.</w:t>
      </w:r>
    </w:p>
    <w:p w14:paraId="07442692" w14:textId="77777777" w:rsidR="00703B36" w:rsidRPr="00E22C63" w:rsidRDefault="00703B36" w:rsidP="00022853">
      <w:pPr>
        <w:spacing w:after="0" w:line="240" w:lineRule="auto"/>
        <w:ind w:left="72" w:right="72"/>
        <w:jc w:val="both"/>
        <w:rPr>
          <w:rFonts w:ascii="Times New Roman" w:eastAsia="Times New Roman" w:hAnsi="Times New Roman" w:cs="Times New Roman"/>
          <w:sz w:val="24"/>
          <w:szCs w:val="24"/>
          <w:bdr w:val="none" w:sz="0" w:space="0" w:color="auto" w:frame="1"/>
          <w:shd w:val="clear" w:color="auto" w:fill="FFFFFF"/>
        </w:rPr>
      </w:pPr>
    </w:p>
    <w:p w14:paraId="5C885986" w14:textId="77777777" w:rsidR="00703B36" w:rsidRPr="00E22C63" w:rsidRDefault="00022853" w:rsidP="00022853">
      <w:pPr>
        <w:spacing w:after="0" w:line="240" w:lineRule="auto"/>
        <w:ind w:left="72" w:right="72"/>
        <w:jc w:val="both"/>
        <w:rPr>
          <w:rFonts w:ascii="Times New Roman" w:eastAsia="Times New Roman" w:hAnsi="Times New Roman" w:cs="Times New Roman"/>
          <w:sz w:val="24"/>
          <w:szCs w:val="24"/>
          <w:bdr w:val="none" w:sz="0" w:space="0" w:color="auto" w:frame="1"/>
          <w:shd w:val="clear" w:color="auto" w:fill="FFFFFF"/>
        </w:rPr>
      </w:pPr>
      <w:r w:rsidRPr="00E22C63">
        <w:rPr>
          <w:rFonts w:ascii="Times New Roman" w:eastAsia="Times New Roman" w:hAnsi="Times New Roman" w:cs="Times New Roman"/>
          <w:sz w:val="24"/>
          <w:szCs w:val="24"/>
          <w:bdr w:val="none" w:sz="0" w:space="0" w:color="auto" w:frame="1"/>
          <w:shd w:val="clear" w:color="auto" w:fill="FFFFFF"/>
        </w:rPr>
        <w:t>În cazul COVID-19 s-a recurs la utilizarea de 200-400 mg/zi, administrate subcutanat, cu doze în scădere, timp de 7-10 zile. Datele observaționale și un RCT publicate referitor la tratamentul pacienților cu pneumonie COVID-19 au arătat o reducere a letalității la pacienții cu forme severe de boală, cu inflamație importantă.</w:t>
      </w:r>
    </w:p>
    <w:p w14:paraId="111FB7A3" w14:textId="77777777" w:rsidR="00703B36" w:rsidRPr="00E22C63" w:rsidRDefault="00703B36" w:rsidP="00022853">
      <w:pPr>
        <w:spacing w:after="0" w:line="240" w:lineRule="auto"/>
        <w:ind w:left="72" w:right="72"/>
        <w:jc w:val="both"/>
        <w:rPr>
          <w:rFonts w:ascii="Times New Roman" w:eastAsia="Times New Roman" w:hAnsi="Times New Roman" w:cs="Times New Roman"/>
          <w:sz w:val="24"/>
          <w:szCs w:val="24"/>
          <w:bdr w:val="none" w:sz="0" w:space="0" w:color="auto" w:frame="1"/>
          <w:shd w:val="clear" w:color="auto" w:fill="FFFFFF"/>
        </w:rPr>
      </w:pPr>
    </w:p>
    <w:p w14:paraId="08D4AFED" w14:textId="77777777" w:rsidR="00703B36" w:rsidRPr="00E22C63" w:rsidRDefault="00022853" w:rsidP="00022853">
      <w:pPr>
        <w:spacing w:after="0" w:line="240" w:lineRule="auto"/>
        <w:ind w:left="72" w:right="72"/>
        <w:jc w:val="both"/>
        <w:rPr>
          <w:rFonts w:ascii="Times New Roman" w:eastAsia="Times New Roman" w:hAnsi="Times New Roman" w:cs="Times New Roman"/>
          <w:sz w:val="24"/>
          <w:szCs w:val="24"/>
          <w:bdr w:val="none" w:sz="0" w:space="0" w:color="auto" w:frame="1"/>
          <w:shd w:val="clear" w:color="auto" w:fill="FFFFFF"/>
        </w:rPr>
      </w:pPr>
      <w:r w:rsidRPr="00E22C63">
        <w:rPr>
          <w:rFonts w:ascii="Times New Roman" w:eastAsia="Times New Roman" w:hAnsi="Times New Roman" w:cs="Times New Roman"/>
          <w:sz w:val="24"/>
          <w:szCs w:val="24"/>
          <w:bdr w:val="none" w:sz="0" w:space="0" w:color="auto" w:frame="1"/>
          <w:shd w:val="clear" w:color="auto" w:fill="FFFFFF"/>
        </w:rPr>
        <w:t>În cazul administrării la pacienți care nu au o afectare pulmonară importantă și nici inflamație severă, eficiența anakinra nu a fost dovedită. Nu a fost demonstrat un beneficiu al tratamentului cu anakinra nici la pacienții cu forme critice de boală, internați în servicii de terapie intensivă.</w:t>
      </w:r>
    </w:p>
    <w:p w14:paraId="28072654" w14:textId="77777777" w:rsidR="00703B36" w:rsidRPr="00395B47" w:rsidRDefault="00703B36" w:rsidP="00022853">
      <w:pPr>
        <w:spacing w:after="0" w:line="240" w:lineRule="auto"/>
        <w:ind w:left="72" w:right="72"/>
        <w:jc w:val="both"/>
        <w:rPr>
          <w:rFonts w:ascii="Times New Roman" w:eastAsia="Times New Roman" w:hAnsi="Times New Roman" w:cs="Times New Roman"/>
          <w:sz w:val="24"/>
          <w:szCs w:val="24"/>
          <w:highlight w:val="yellow"/>
          <w:bdr w:val="none" w:sz="0" w:space="0" w:color="auto" w:frame="1"/>
          <w:shd w:val="clear" w:color="auto" w:fill="FFFFFF"/>
        </w:rPr>
      </w:pPr>
    </w:p>
    <w:p w14:paraId="102F3A9C" w14:textId="0DFF787D" w:rsidR="009D4541" w:rsidRPr="004D2FCE" w:rsidRDefault="00022853" w:rsidP="00022853">
      <w:pPr>
        <w:spacing w:after="0" w:line="240" w:lineRule="auto"/>
        <w:ind w:left="72" w:right="72"/>
        <w:jc w:val="both"/>
        <w:rPr>
          <w:rFonts w:ascii="Times New Roman" w:eastAsia="Times New Roman" w:hAnsi="Times New Roman" w:cs="Times New Roman"/>
          <w:sz w:val="24"/>
          <w:szCs w:val="24"/>
          <w:bdr w:val="none" w:sz="0" w:space="0" w:color="auto" w:frame="1"/>
          <w:shd w:val="clear" w:color="auto" w:fill="FFFFFF"/>
        </w:rPr>
      </w:pPr>
      <w:r w:rsidRPr="00E22C63">
        <w:rPr>
          <w:rFonts w:ascii="Times New Roman" w:eastAsia="Times New Roman" w:hAnsi="Times New Roman" w:cs="Times New Roman"/>
          <w:sz w:val="24"/>
          <w:szCs w:val="24"/>
          <w:bdr w:val="none" w:sz="0" w:space="0" w:color="auto" w:frame="1"/>
          <w:shd w:val="clear" w:color="auto" w:fill="FFFFFF"/>
        </w:rPr>
        <w:t>Aceste date sugerează utilizarea anakinra dacă pacientul are pneumonie care se agravează și inflamație în creștere, mai ales dacă administrarea de corticoid nu s-a reușit controlul bolii.</w:t>
      </w:r>
      <w:r w:rsidR="00556B53" w:rsidRPr="00E22C63">
        <w:rPr>
          <w:rFonts w:ascii="Times New Roman" w:eastAsia="Times New Roman" w:hAnsi="Times New Roman" w:cs="Times New Roman"/>
          <w:sz w:val="24"/>
          <w:szCs w:val="24"/>
          <w:bdr w:val="none" w:sz="0" w:space="0" w:color="auto" w:frame="1"/>
          <w:shd w:val="clear" w:color="auto" w:fill="FFFFFF"/>
        </w:rPr>
        <w:t xml:space="preserve"> </w:t>
      </w:r>
    </w:p>
    <w:p w14:paraId="69BEE8E4" w14:textId="77777777" w:rsidR="009D4541" w:rsidRPr="004D2FCE" w:rsidRDefault="009D4541" w:rsidP="00591D9E">
      <w:pPr>
        <w:spacing w:after="0" w:line="240" w:lineRule="auto"/>
        <w:ind w:right="72"/>
        <w:jc w:val="both"/>
        <w:rPr>
          <w:rFonts w:ascii="Times New Roman" w:eastAsia="Times New Roman" w:hAnsi="Times New Roman" w:cs="Times New Roman"/>
          <w:sz w:val="24"/>
          <w:szCs w:val="24"/>
          <w:bdr w:val="none" w:sz="0" w:space="0" w:color="auto" w:frame="1"/>
          <w:shd w:val="clear" w:color="auto" w:fill="FFFFFF"/>
        </w:rPr>
      </w:pPr>
    </w:p>
    <w:p w14:paraId="75C30BCE" w14:textId="77777777" w:rsidR="005633B8" w:rsidRPr="004D2FCE" w:rsidRDefault="00022853" w:rsidP="00022853">
      <w:pPr>
        <w:spacing w:after="0" w:line="240" w:lineRule="auto"/>
        <w:ind w:left="72" w:right="72"/>
        <w:jc w:val="both"/>
        <w:rPr>
          <w:rFonts w:ascii="Times New Roman" w:eastAsia="Times New Roman" w:hAnsi="Times New Roman" w:cs="Times New Roman"/>
          <w:sz w:val="24"/>
          <w:szCs w:val="24"/>
          <w:bdr w:val="none" w:sz="0" w:space="0" w:color="auto" w:frame="1"/>
          <w:shd w:val="clear" w:color="auto" w:fill="FFFFFF"/>
        </w:rPr>
      </w:pPr>
      <w:r w:rsidRPr="004D2FCE">
        <w:rPr>
          <w:rFonts w:ascii="Times New Roman" w:eastAsia="Times New Roman" w:hAnsi="Times New Roman" w:cs="Times New Roman"/>
          <w:sz w:val="24"/>
          <w:szCs w:val="24"/>
          <w:bdr w:val="none" w:sz="0" w:space="0" w:color="auto" w:frame="1"/>
          <w:shd w:val="clear" w:color="auto" w:fill="FFFFFF"/>
        </w:rPr>
        <w:t xml:space="preserve">În concluzie, tratamentul antiinflamator este indicat pacienților care se află în a doua fază a bolii, cea dominată de răspunsul inflamator, și ar trebui inițiat pe criterii de beneficiu/risc în funcție de nivelul inflamației, manifestările clinice induse și de efecte adverse posibile. Tratamentul imunomodulator este recomandat doar unor subseturi de pacienți cu răspunsuri exagerate la agresiunea infecțioasă. </w:t>
      </w:r>
    </w:p>
    <w:p w14:paraId="27581796" w14:textId="77777777" w:rsidR="005633B8" w:rsidRPr="004D2FCE" w:rsidRDefault="005633B8" w:rsidP="00022853">
      <w:pPr>
        <w:spacing w:after="0" w:line="240" w:lineRule="auto"/>
        <w:ind w:left="72" w:right="72"/>
        <w:jc w:val="both"/>
        <w:rPr>
          <w:rFonts w:ascii="Times New Roman" w:eastAsia="Times New Roman" w:hAnsi="Times New Roman" w:cs="Times New Roman"/>
          <w:sz w:val="24"/>
          <w:szCs w:val="24"/>
          <w:bdr w:val="none" w:sz="0" w:space="0" w:color="auto" w:frame="1"/>
          <w:shd w:val="clear" w:color="auto" w:fill="FFFFFF"/>
        </w:rPr>
      </w:pPr>
    </w:p>
    <w:p w14:paraId="798D9A93" w14:textId="77777777" w:rsidR="005633B8" w:rsidRPr="004D2FCE" w:rsidRDefault="00022853" w:rsidP="00022853">
      <w:pPr>
        <w:spacing w:after="0" w:line="240" w:lineRule="auto"/>
        <w:ind w:left="72" w:right="72"/>
        <w:jc w:val="both"/>
        <w:rPr>
          <w:rFonts w:ascii="Times New Roman" w:eastAsia="Times New Roman" w:hAnsi="Times New Roman" w:cs="Times New Roman"/>
          <w:sz w:val="24"/>
          <w:szCs w:val="24"/>
          <w:bdr w:val="none" w:sz="0" w:space="0" w:color="auto" w:frame="1"/>
          <w:shd w:val="clear" w:color="auto" w:fill="FFFFFF"/>
        </w:rPr>
      </w:pPr>
      <w:r w:rsidRPr="004D2FCE">
        <w:rPr>
          <w:rFonts w:ascii="Times New Roman" w:eastAsia="Times New Roman" w:hAnsi="Times New Roman" w:cs="Times New Roman"/>
          <w:sz w:val="24"/>
          <w:szCs w:val="24"/>
          <w:bdr w:val="none" w:sz="0" w:space="0" w:color="auto" w:frame="1"/>
          <w:shd w:val="clear" w:color="auto" w:fill="FFFFFF"/>
        </w:rPr>
        <w:t>O abordare terapeutică rațională ar include două etape:</w:t>
      </w:r>
    </w:p>
    <w:p w14:paraId="07BF63FA" w14:textId="77777777" w:rsidR="005633B8" w:rsidRPr="00CC5355" w:rsidRDefault="00022853" w:rsidP="00022853">
      <w:pPr>
        <w:spacing w:after="0" w:line="240" w:lineRule="auto"/>
        <w:ind w:left="72" w:right="72"/>
        <w:jc w:val="both"/>
        <w:rPr>
          <w:rFonts w:ascii="Times New Roman" w:eastAsia="Times New Roman" w:hAnsi="Times New Roman" w:cs="Times New Roman"/>
          <w:b/>
          <w:i/>
          <w:sz w:val="24"/>
          <w:szCs w:val="24"/>
          <w:bdr w:val="none" w:sz="0" w:space="0" w:color="auto" w:frame="1"/>
          <w:shd w:val="clear" w:color="auto" w:fill="FFFFFF"/>
        </w:rPr>
      </w:pPr>
      <w:r w:rsidRPr="004D2FCE">
        <w:rPr>
          <w:rFonts w:ascii="Times New Roman" w:eastAsia="Times New Roman" w:hAnsi="Times New Roman" w:cs="Times New Roman"/>
          <w:b/>
          <w:bCs/>
          <w:sz w:val="24"/>
          <w:szCs w:val="24"/>
          <w:bdr w:val="none" w:sz="0" w:space="0" w:color="auto" w:frame="1"/>
          <w:shd w:val="clear" w:color="auto" w:fill="FFFFFF"/>
        </w:rPr>
        <w:t>a)</w:t>
      </w:r>
      <w:r w:rsidRPr="004D2FCE">
        <w:rPr>
          <w:rFonts w:ascii="Times New Roman" w:eastAsia="Times New Roman" w:hAnsi="Times New Roman" w:cs="Times New Roman"/>
          <w:sz w:val="24"/>
          <w:szCs w:val="24"/>
          <w:bdr w:val="dotted" w:sz="6" w:space="0" w:color="FEFEFE" w:frame="1"/>
          <w:shd w:val="clear" w:color="auto" w:fill="FFFFFF"/>
        </w:rPr>
        <w:t> </w:t>
      </w:r>
      <w:r w:rsidRPr="004D2FCE">
        <w:rPr>
          <w:rFonts w:ascii="Times New Roman" w:eastAsia="Times New Roman" w:hAnsi="Times New Roman" w:cs="Times New Roman"/>
          <w:sz w:val="24"/>
          <w:szCs w:val="24"/>
          <w:bdr w:val="none" w:sz="0" w:space="0" w:color="auto" w:frame="1"/>
          <w:shd w:val="clear" w:color="auto" w:fill="FFFFFF"/>
        </w:rPr>
        <w:t xml:space="preserve">corticoizi în doză antiinflamatorie; </w:t>
      </w:r>
      <w:r w:rsidRPr="00CC5355">
        <w:rPr>
          <w:rFonts w:ascii="Times New Roman" w:eastAsia="Times New Roman" w:hAnsi="Times New Roman" w:cs="Times New Roman"/>
          <w:b/>
          <w:i/>
          <w:sz w:val="24"/>
          <w:szCs w:val="24"/>
          <w:bdr w:val="none" w:sz="0" w:space="0" w:color="auto" w:frame="1"/>
          <w:shd w:val="clear" w:color="auto" w:fill="FFFFFF"/>
        </w:rPr>
        <w:t>și</w:t>
      </w:r>
    </w:p>
    <w:p w14:paraId="2DE906C6" w14:textId="77777777" w:rsidR="005633B8" w:rsidRPr="004D2FCE" w:rsidRDefault="00022853" w:rsidP="00022853">
      <w:pPr>
        <w:spacing w:after="0" w:line="240" w:lineRule="auto"/>
        <w:ind w:left="72" w:right="72"/>
        <w:jc w:val="both"/>
        <w:rPr>
          <w:rFonts w:ascii="Times New Roman" w:eastAsia="Times New Roman" w:hAnsi="Times New Roman" w:cs="Times New Roman"/>
          <w:sz w:val="24"/>
          <w:szCs w:val="24"/>
          <w:bdr w:val="none" w:sz="0" w:space="0" w:color="auto" w:frame="1"/>
          <w:shd w:val="clear" w:color="auto" w:fill="FFFFFF"/>
        </w:rPr>
      </w:pPr>
      <w:r w:rsidRPr="004D2FCE">
        <w:rPr>
          <w:rFonts w:ascii="Times New Roman" w:eastAsia="Times New Roman" w:hAnsi="Times New Roman" w:cs="Times New Roman"/>
          <w:b/>
          <w:bCs/>
          <w:sz w:val="24"/>
          <w:szCs w:val="24"/>
          <w:bdr w:val="none" w:sz="0" w:space="0" w:color="auto" w:frame="1"/>
          <w:shd w:val="clear" w:color="auto" w:fill="FFFFFF"/>
        </w:rPr>
        <w:t>b)</w:t>
      </w:r>
      <w:r w:rsidRPr="004D2FCE">
        <w:rPr>
          <w:rFonts w:ascii="Times New Roman" w:eastAsia="Times New Roman" w:hAnsi="Times New Roman" w:cs="Times New Roman"/>
          <w:sz w:val="24"/>
          <w:szCs w:val="24"/>
          <w:bdr w:val="dotted" w:sz="6" w:space="0" w:color="FEFEFE" w:frame="1"/>
          <w:shd w:val="clear" w:color="auto" w:fill="FFFFFF"/>
        </w:rPr>
        <w:t> </w:t>
      </w:r>
      <w:r w:rsidRPr="004D2FCE">
        <w:rPr>
          <w:rFonts w:ascii="Times New Roman" w:eastAsia="Times New Roman" w:hAnsi="Times New Roman" w:cs="Times New Roman"/>
          <w:sz w:val="24"/>
          <w:szCs w:val="24"/>
          <w:bdr w:val="none" w:sz="0" w:space="0" w:color="auto" w:frame="1"/>
          <w:shd w:val="clear" w:color="auto" w:fill="FFFFFF"/>
        </w:rPr>
        <w:t>în cazul ineficienței corticoizilor și al creșterii bruște a inflamației, imunosupresoare/modulatoare.</w:t>
      </w:r>
    </w:p>
    <w:p w14:paraId="3F79E7AE" w14:textId="77777777" w:rsidR="00C14E42" w:rsidRPr="004D2FCE" w:rsidRDefault="00C14E42" w:rsidP="001F7E60">
      <w:pPr>
        <w:spacing w:after="0" w:line="240" w:lineRule="auto"/>
        <w:ind w:right="72"/>
        <w:jc w:val="both"/>
        <w:rPr>
          <w:rFonts w:ascii="Times New Roman" w:eastAsia="Times New Roman" w:hAnsi="Times New Roman" w:cs="Times New Roman"/>
          <w:sz w:val="24"/>
          <w:szCs w:val="24"/>
          <w:bdr w:val="none" w:sz="0" w:space="0" w:color="auto" w:frame="1"/>
          <w:shd w:val="clear" w:color="auto" w:fill="FFFFFF"/>
        </w:rPr>
      </w:pPr>
    </w:p>
    <w:p w14:paraId="53E08650" w14:textId="5FB59DD0" w:rsidR="00022853" w:rsidRPr="004D2FCE" w:rsidRDefault="00022853" w:rsidP="00022853">
      <w:pPr>
        <w:spacing w:after="0" w:line="240" w:lineRule="auto"/>
        <w:ind w:left="72" w:right="72"/>
        <w:jc w:val="both"/>
        <w:rPr>
          <w:rFonts w:ascii="Times New Roman" w:eastAsia="Times New Roman" w:hAnsi="Times New Roman" w:cs="Times New Roman"/>
          <w:sz w:val="24"/>
          <w:szCs w:val="24"/>
          <w:bdr w:val="none" w:sz="0" w:space="0" w:color="auto" w:frame="1"/>
          <w:shd w:val="clear" w:color="auto" w:fill="FFFFFF"/>
        </w:rPr>
      </w:pPr>
      <w:r w:rsidRPr="004D2FCE">
        <w:rPr>
          <w:rFonts w:ascii="Times New Roman" w:eastAsia="Times New Roman" w:hAnsi="Times New Roman" w:cs="Times New Roman"/>
          <w:sz w:val="24"/>
          <w:szCs w:val="24"/>
          <w:bdr w:val="none" w:sz="0" w:space="0" w:color="auto" w:frame="1"/>
          <w:shd w:val="clear" w:color="auto" w:fill="FFFFFF"/>
        </w:rPr>
        <w:t>Tabelul 2. Medicație antiinflamatorie și imunomodulatoare propusă în tratamentul COVID-19</w:t>
      </w:r>
    </w:p>
    <w:p w14:paraId="119C8D11" w14:textId="77777777" w:rsidR="005633B8" w:rsidRPr="004D2FCE" w:rsidRDefault="005633B8" w:rsidP="00022853">
      <w:pPr>
        <w:spacing w:after="0" w:line="240" w:lineRule="auto"/>
        <w:ind w:left="72" w:right="72"/>
        <w:jc w:val="both"/>
        <w:rPr>
          <w:rFonts w:ascii="Times New Roman" w:eastAsia="Times New Roman" w:hAnsi="Times New Roman" w:cs="Times New Roman"/>
          <w:sz w:val="24"/>
          <w:szCs w:val="24"/>
          <w:bdr w:val="none" w:sz="0" w:space="0" w:color="auto" w:frame="1"/>
          <w:shd w:val="clear" w:color="auto" w:fill="FFFFFF"/>
        </w:rPr>
      </w:pPr>
    </w:p>
    <w:tbl>
      <w:tblPr>
        <w:tblW w:w="10116" w:type="dxa"/>
        <w:tblInd w:w="82" w:type="dxa"/>
        <w:tblBorders>
          <w:top w:val="outset" w:sz="2" w:space="0" w:color="auto"/>
          <w:left w:val="outset" w:sz="2" w:space="0" w:color="auto"/>
          <w:bottom w:val="outset" w:sz="2" w:space="0" w:color="auto"/>
          <w:right w:val="outset" w:sz="2" w:space="0" w:color="auto"/>
        </w:tblBorders>
        <w:tblCellMar>
          <w:left w:w="0" w:type="dxa"/>
          <w:right w:w="0" w:type="dxa"/>
        </w:tblCellMar>
        <w:tblLook w:val="04A0" w:firstRow="1" w:lastRow="0" w:firstColumn="1" w:lastColumn="0" w:noHBand="0" w:noVBand="1"/>
      </w:tblPr>
      <w:tblGrid>
        <w:gridCol w:w="1753"/>
        <w:gridCol w:w="2835"/>
        <w:gridCol w:w="2572"/>
        <w:gridCol w:w="2956"/>
      </w:tblGrid>
      <w:tr w:rsidR="004D2FCE" w:rsidRPr="004D2FCE" w14:paraId="168EA92C" w14:textId="77777777" w:rsidTr="004329AF">
        <w:tc>
          <w:tcPr>
            <w:tcW w:w="1753" w:type="dxa"/>
            <w:tcBorders>
              <w:top w:val="single" w:sz="6" w:space="0" w:color="000000"/>
              <w:left w:val="single" w:sz="6" w:space="0" w:color="000000"/>
              <w:bottom w:val="single" w:sz="6" w:space="0" w:color="000000"/>
              <w:right w:val="single" w:sz="6" w:space="0" w:color="000000"/>
            </w:tcBorders>
            <w:hideMark/>
          </w:tcPr>
          <w:p w14:paraId="162058E1" w14:textId="77777777" w:rsidR="005633B8" w:rsidRPr="004D2FCE" w:rsidRDefault="005633B8" w:rsidP="005633B8">
            <w:pPr>
              <w:spacing w:before="100" w:beforeAutospacing="1" w:after="100" w:afterAutospacing="1" w:line="240" w:lineRule="auto"/>
              <w:jc w:val="both"/>
              <w:rPr>
                <w:rFonts w:ascii="Times New Roman" w:eastAsia="Times New Roman" w:hAnsi="Times New Roman" w:cs="Times New Roman"/>
                <w:sz w:val="20"/>
                <w:szCs w:val="20"/>
                <w:lang w:eastAsia="ro-RO"/>
              </w:rPr>
            </w:pPr>
            <w:r w:rsidRPr="004D2FCE">
              <w:rPr>
                <w:rFonts w:ascii="Times New Roman" w:eastAsia="Times New Roman" w:hAnsi="Times New Roman" w:cs="Times New Roman"/>
                <w:iCs/>
                <w:sz w:val="20"/>
                <w:szCs w:val="20"/>
                <w:lang w:eastAsia="ro-RO"/>
              </w:rPr>
              <w:t>Medicament</w:t>
            </w:r>
          </w:p>
        </w:tc>
        <w:tc>
          <w:tcPr>
            <w:tcW w:w="2835" w:type="dxa"/>
            <w:tcBorders>
              <w:top w:val="single" w:sz="6" w:space="0" w:color="000000"/>
              <w:left w:val="single" w:sz="6" w:space="0" w:color="000000"/>
              <w:bottom w:val="single" w:sz="6" w:space="0" w:color="000000"/>
              <w:right w:val="single" w:sz="6" w:space="0" w:color="000000"/>
            </w:tcBorders>
            <w:hideMark/>
          </w:tcPr>
          <w:p w14:paraId="71FE7CFD" w14:textId="77777777" w:rsidR="005633B8" w:rsidRPr="004D2FCE" w:rsidRDefault="005633B8" w:rsidP="005633B8">
            <w:pPr>
              <w:spacing w:before="100" w:beforeAutospacing="1" w:after="100" w:afterAutospacing="1" w:line="240" w:lineRule="auto"/>
              <w:jc w:val="both"/>
              <w:rPr>
                <w:rFonts w:ascii="Times New Roman" w:eastAsia="Times New Roman" w:hAnsi="Times New Roman" w:cs="Times New Roman"/>
                <w:sz w:val="20"/>
                <w:szCs w:val="20"/>
                <w:lang w:eastAsia="ro-RO"/>
              </w:rPr>
            </w:pPr>
            <w:r w:rsidRPr="004D2FCE">
              <w:rPr>
                <w:rFonts w:ascii="Times New Roman" w:eastAsia="Times New Roman" w:hAnsi="Times New Roman" w:cs="Times New Roman"/>
                <w:iCs/>
                <w:sz w:val="20"/>
                <w:szCs w:val="20"/>
                <w:lang w:eastAsia="ro-RO"/>
              </w:rPr>
              <w:t>Doze</w:t>
            </w:r>
          </w:p>
        </w:tc>
        <w:tc>
          <w:tcPr>
            <w:tcW w:w="2572" w:type="dxa"/>
            <w:tcBorders>
              <w:top w:val="single" w:sz="6" w:space="0" w:color="000000"/>
              <w:left w:val="single" w:sz="6" w:space="0" w:color="000000"/>
              <w:bottom w:val="single" w:sz="6" w:space="0" w:color="000000"/>
              <w:right w:val="single" w:sz="6" w:space="0" w:color="000000"/>
            </w:tcBorders>
            <w:hideMark/>
          </w:tcPr>
          <w:p w14:paraId="4B0DDA2A" w14:textId="77777777" w:rsidR="005633B8" w:rsidRPr="004D2FCE" w:rsidRDefault="005633B8" w:rsidP="005633B8">
            <w:pPr>
              <w:spacing w:before="100" w:beforeAutospacing="1" w:after="100" w:afterAutospacing="1" w:line="240" w:lineRule="auto"/>
              <w:jc w:val="both"/>
              <w:rPr>
                <w:rFonts w:ascii="Times New Roman" w:eastAsia="Times New Roman" w:hAnsi="Times New Roman" w:cs="Times New Roman"/>
                <w:sz w:val="20"/>
                <w:szCs w:val="20"/>
                <w:lang w:eastAsia="ro-RO"/>
              </w:rPr>
            </w:pPr>
            <w:r w:rsidRPr="004D2FCE">
              <w:rPr>
                <w:rFonts w:ascii="Times New Roman" w:eastAsia="Times New Roman" w:hAnsi="Times New Roman" w:cs="Times New Roman"/>
                <w:iCs/>
                <w:sz w:val="20"/>
                <w:szCs w:val="20"/>
                <w:lang w:eastAsia="ro-RO"/>
              </w:rPr>
              <w:t>Durată standard</w:t>
            </w:r>
          </w:p>
        </w:tc>
        <w:tc>
          <w:tcPr>
            <w:tcW w:w="2956" w:type="dxa"/>
            <w:tcBorders>
              <w:top w:val="single" w:sz="6" w:space="0" w:color="000000"/>
              <w:left w:val="single" w:sz="6" w:space="0" w:color="000000"/>
              <w:bottom w:val="single" w:sz="6" w:space="0" w:color="000000"/>
              <w:right w:val="single" w:sz="6" w:space="0" w:color="000000"/>
            </w:tcBorders>
            <w:hideMark/>
          </w:tcPr>
          <w:p w14:paraId="6D775898" w14:textId="77777777" w:rsidR="005633B8" w:rsidRPr="004D2FCE" w:rsidRDefault="005633B8" w:rsidP="005633B8">
            <w:pPr>
              <w:spacing w:after="0" w:line="240" w:lineRule="auto"/>
              <w:jc w:val="both"/>
              <w:rPr>
                <w:rFonts w:ascii="Times New Roman" w:eastAsia="Times New Roman" w:hAnsi="Times New Roman" w:cs="Times New Roman"/>
                <w:sz w:val="20"/>
                <w:szCs w:val="20"/>
                <w:lang w:eastAsia="ro-RO"/>
              </w:rPr>
            </w:pPr>
            <w:r w:rsidRPr="004D2FCE">
              <w:rPr>
                <w:rFonts w:ascii="Times New Roman" w:eastAsia="Times New Roman" w:hAnsi="Times New Roman" w:cs="Times New Roman"/>
                <w:sz w:val="20"/>
                <w:szCs w:val="20"/>
                <w:lang w:eastAsia="ro-RO"/>
              </w:rPr>
              <w:t xml:space="preserve"> Reacții adverse posibile</w:t>
            </w:r>
          </w:p>
        </w:tc>
      </w:tr>
      <w:tr w:rsidR="004D2FCE" w:rsidRPr="004D2FCE" w14:paraId="1F674207" w14:textId="77777777" w:rsidTr="004329AF">
        <w:tc>
          <w:tcPr>
            <w:tcW w:w="1753" w:type="dxa"/>
            <w:tcBorders>
              <w:top w:val="single" w:sz="6" w:space="0" w:color="000000"/>
              <w:left w:val="single" w:sz="6" w:space="0" w:color="000000"/>
              <w:bottom w:val="single" w:sz="6" w:space="0" w:color="000000"/>
              <w:right w:val="single" w:sz="6" w:space="0" w:color="000000"/>
            </w:tcBorders>
            <w:hideMark/>
          </w:tcPr>
          <w:p w14:paraId="79FCAA76" w14:textId="77777777" w:rsidR="005633B8" w:rsidRPr="004D2FCE" w:rsidRDefault="005633B8" w:rsidP="005633B8">
            <w:pPr>
              <w:spacing w:before="100" w:beforeAutospacing="1" w:after="100" w:afterAutospacing="1" w:line="240" w:lineRule="auto"/>
              <w:jc w:val="both"/>
              <w:rPr>
                <w:rFonts w:ascii="Times New Roman" w:eastAsia="Times New Roman" w:hAnsi="Times New Roman" w:cs="Times New Roman"/>
                <w:sz w:val="20"/>
                <w:szCs w:val="20"/>
                <w:lang w:eastAsia="ro-RO"/>
              </w:rPr>
            </w:pPr>
            <w:r w:rsidRPr="004D2FCE">
              <w:rPr>
                <w:rFonts w:ascii="Times New Roman" w:eastAsia="Times New Roman" w:hAnsi="Times New Roman" w:cs="Times New Roman"/>
                <w:iCs/>
                <w:sz w:val="20"/>
                <w:szCs w:val="20"/>
                <w:lang w:eastAsia="ro-RO"/>
              </w:rPr>
              <w:t>Dexametazonă</w:t>
            </w:r>
          </w:p>
          <w:p w14:paraId="6D247AE2" w14:textId="3DDC6D90" w:rsidR="005633B8" w:rsidRPr="004D2FCE" w:rsidRDefault="005633B8" w:rsidP="005633B8">
            <w:pPr>
              <w:spacing w:before="100" w:beforeAutospacing="1" w:after="100" w:afterAutospacing="1" w:line="240" w:lineRule="auto"/>
              <w:jc w:val="both"/>
              <w:rPr>
                <w:rFonts w:ascii="Times New Roman" w:eastAsia="Times New Roman" w:hAnsi="Times New Roman" w:cs="Times New Roman"/>
                <w:sz w:val="20"/>
                <w:szCs w:val="20"/>
                <w:lang w:eastAsia="ro-RO"/>
              </w:rPr>
            </w:pPr>
            <w:r w:rsidRPr="004D2FCE">
              <w:rPr>
                <w:rFonts w:ascii="Times New Roman" w:eastAsia="Times New Roman" w:hAnsi="Times New Roman" w:cs="Times New Roman"/>
                <w:iCs/>
                <w:sz w:val="20"/>
                <w:szCs w:val="20"/>
                <w:lang w:eastAsia="ro-RO"/>
              </w:rPr>
              <w:t>(alternativ  metilprednisolon)</w:t>
            </w:r>
          </w:p>
        </w:tc>
        <w:tc>
          <w:tcPr>
            <w:tcW w:w="2835" w:type="dxa"/>
            <w:tcBorders>
              <w:top w:val="single" w:sz="6" w:space="0" w:color="000000"/>
              <w:left w:val="single" w:sz="6" w:space="0" w:color="000000"/>
              <w:bottom w:val="single" w:sz="6" w:space="0" w:color="000000"/>
              <w:right w:val="single" w:sz="6" w:space="0" w:color="000000"/>
            </w:tcBorders>
            <w:hideMark/>
          </w:tcPr>
          <w:p w14:paraId="2B8B206C" w14:textId="77777777" w:rsidR="005633B8" w:rsidRPr="004D2FCE" w:rsidRDefault="005633B8" w:rsidP="005633B8">
            <w:pPr>
              <w:spacing w:before="100" w:beforeAutospacing="1" w:after="100" w:afterAutospacing="1" w:line="240" w:lineRule="auto"/>
              <w:jc w:val="both"/>
              <w:rPr>
                <w:rFonts w:ascii="Times New Roman" w:eastAsia="Times New Roman" w:hAnsi="Times New Roman" w:cs="Times New Roman"/>
                <w:sz w:val="20"/>
                <w:szCs w:val="20"/>
                <w:lang w:eastAsia="ro-RO"/>
              </w:rPr>
            </w:pPr>
            <w:r w:rsidRPr="004D2FCE">
              <w:rPr>
                <w:rFonts w:ascii="Times New Roman" w:eastAsia="Times New Roman" w:hAnsi="Times New Roman" w:cs="Times New Roman"/>
                <w:iCs/>
                <w:sz w:val="20"/>
                <w:szCs w:val="20"/>
                <w:lang w:eastAsia="ro-RO"/>
              </w:rPr>
              <w:t>Antiinflamator: 6 - 8 mg iv/zi</w:t>
            </w:r>
          </w:p>
          <w:p w14:paraId="13678D81" w14:textId="77777777" w:rsidR="005633B8" w:rsidRPr="004D2FCE" w:rsidRDefault="005633B8" w:rsidP="005633B8">
            <w:pPr>
              <w:spacing w:before="100" w:beforeAutospacing="1" w:after="100" w:afterAutospacing="1" w:line="240" w:lineRule="auto"/>
              <w:jc w:val="both"/>
              <w:rPr>
                <w:rFonts w:ascii="Times New Roman" w:eastAsia="Times New Roman" w:hAnsi="Times New Roman" w:cs="Times New Roman"/>
                <w:sz w:val="20"/>
                <w:szCs w:val="20"/>
                <w:lang w:eastAsia="ro-RO"/>
              </w:rPr>
            </w:pPr>
            <w:r w:rsidRPr="004D2FCE">
              <w:rPr>
                <w:rFonts w:ascii="Times New Roman" w:eastAsia="Times New Roman" w:hAnsi="Times New Roman" w:cs="Times New Roman"/>
                <w:iCs/>
                <w:sz w:val="20"/>
                <w:szCs w:val="20"/>
                <w:lang w:eastAsia="ro-RO"/>
              </w:rPr>
              <w:t>Imunosupresie: 16 mg/zi</w:t>
            </w:r>
          </w:p>
          <w:p w14:paraId="06AC3F2C" w14:textId="77777777" w:rsidR="005633B8" w:rsidRPr="004D2FCE" w:rsidRDefault="005633B8" w:rsidP="005633B8">
            <w:pPr>
              <w:spacing w:before="100" w:beforeAutospacing="1" w:after="100" w:afterAutospacing="1" w:line="240" w:lineRule="auto"/>
              <w:jc w:val="both"/>
              <w:rPr>
                <w:rFonts w:ascii="Times New Roman" w:eastAsia="Times New Roman" w:hAnsi="Times New Roman" w:cs="Times New Roman"/>
                <w:sz w:val="20"/>
                <w:szCs w:val="20"/>
                <w:lang w:eastAsia="ro-RO"/>
              </w:rPr>
            </w:pPr>
            <w:r w:rsidRPr="004D2FCE">
              <w:rPr>
                <w:rFonts w:ascii="Times New Roman" w:eastAsia="Times New Roman" w:hAnsi="Times New Roman" w:cs="Times New Roman"/>
                <w:iCs/>
                <w:sz w:val="20"/>
                <w:szCs w:val="20"/>
                <w:lang w:eastAsia="ro-RO"/>
              </w:rPr>
              <w:t>(24 mg/zi la persoane cu obezitate)</w:t>
            </w:r>
          </w:p>
        </w:tc>
        <w:tc>
          <w:tcPr>
            <w:tcW w:w="2572" w:type="dxa"/>
            <w:tcBorders>
              <w:top w:val="single" w:sz="6" w:space="0" w:color="000000"/>
              <w:left w:val="single" w:sz="6" w:space="0" w:color="000000"/>
              <w:bottom w:val="single" w:sz="6" w:space="0" w:color="000000"/>
              <w:right w:val="single" w:sz="6" w:space="0" w:color="000000"/>
            </w:tcBorders>
            <w:hideMark/>
          </w:tcPr>
          <w:p w14:paraId="19001C08" w14:textId="77777777" w:rsidR="005633B8" w:rsidRPr="004D2FCE" w:rsidRDefault="005633B8" w:rsidP="005633B8">
            <w:pPr>
              <w:spacing w:before="100" w:beforeAutospacing="1" w:after="100" w:afterAutospacing="1" w:line="240" w:lineRule="auto"/>
              <w:jc w:val="both"/>
              <w:rPr>
                <w:rFonts w:ascii="Times New Roman" w:eastAsia="Times New Roman" w:hAnsi="Times New Roman" w:cs="Times New Roman"/>
                <w:sz w:val="20"/>
                <w:szCs w:val="20"/>
                <w:lang w:eastAsia="ro-RO"/>
              </w:rPr>
            </w:pPr>
            <w:r w:rsidRPr="004D2FCE">
              <w:rPr>
                <w:rFonts w:ascii="Times New Roman" w:eastAsia="Times New Roman" w:hAnsi="Times New Roman" w:cs="Times New Roman"/>
                <w:iCs/>
                <w:sz w:val="20"/>
                <w:szCs w:val="20"/>
                <w:lang w:eastAsia="ro-RO"/>
              </w:rPr>
              <w:t>10 zile</w:t>
            </w:r>
          </w:p>
        </w:tc>
        <w:tc>
          <w:tcPr>
            <w:tcW w:w="2956" w:type="dxa"/>
            <w:tcBorders>
              <w:top w:val="single" w:sz="6" w:space="0" w:color="000000"/>
              <w:left w:val="single" w:sz="6" w:space="0" w:color="000000"/>
              <w:bottom w:val="single" w:sz="6" w:space="0" w:color="000000"/>
              <w:right w:val="single" w:sz="6" w:space="0" w:color="000000"/>
            </w:tcBorders>
            <w:hideMark/>
          </w:tcPr>
          <w:p w14:paraId="3440165B" w14:textId="77777777" w:rsidR="005633B8" w:rsidRPr="004D2FCE" w:rsidRDefault="005633B8" w:rsidP="005633B8">
            <w:pPr>
              <w:spacing w:before="100" w:beforeAutospacing="1" w:after="100" w:afterAutospacing="1" w:line="240" w:lineRule="auto"/>
              <w:jc w:val="both"/>
              <w:rPr>
                <w:rFonts w:ascii="Times New Roman" w:eastAsia="Times New Roman" w:hAnsi="Times New Roman" w:cs="Times New Roman"/>
                <w:sz w:val="20"/>
                <w:szCs w:val="20"/>
                <w:lang w:eastAsia="ro-RO"/>
              </w:rPr>
            </w:pPr>
            <w:r w:rsidRPr="004D2FCE">
              <w:rPr>
                <w:rFonts w:ascii="Times New Roman" w:eastAsia="Times New Roman" w:hAnsi="Times New Roman" w:cs="Times New Roman"/>
                <w:iCs/>
                <w:sz w:val="20"/>
                <w:szCs w:val="20"/>
                <w:lang w:eastAsia="ro-RO"/>
              </w:rPr>
              <w:t>Iritație mucoasă digestivă</w:t>
            </w:r>
          </w:p>
          <w:p w14:paraId="19A6646C" w14:textId="77777777" w:rsidR="005633B8" w:rsidRPr="004D2FCE" w:rsidRDefault="005633B8" w:rsidP="005633B8">
            <w:pPr>
              <w:spacing w:before="100" w:beforeAutospacing="1" w:after="100" w:afterAutospacing="1" w:line="240" w:lineRule="auto"/>
              <w:jc w:val="both"/>
              <w:rPr>
                <w:rFonts w:ascii="Times New Roman" w:eastAsia="Times New Roman" w:hAnsi="Times New Roman" w:cs="Times New Roman"/>
                <w:sz w:val="20"/>
                <w:szCs w:val="20"/>
                <w:lang w:eastAsia="ro-RO"/>
              </w:rPr>
            </w:pPr>
            <w:r w:rsidRPr="004D2FCE">
              <w:rPr>
                <w:rFonts w:ascii="Times New Roman" w:eastAsia="Times New Roman" w:hAnsi="Times New Roman" w:cs="Times New Roman"/>
                <w:iCs/>
                <w:sz w:val="20"/>
                <w:szCs w:val="20"/>
                <w:lang w:eastAsia="ro-RO"/>
              </w:rPr>
              <w:t>Dezechilibrare diabet</w:t>
            </w:r>
          </w:p>
        </w:tc>
      </w:tr>
      <w:tr w:rsidR="004D2FCE" w:rsidRPr="004D2FCE" w14:paraId="2075B240" w14:textId="77777777" w:rsidTr="004329AF">
        <w:tc>
          <w:tcPr>
            <w:tcW w:w="1753" w:type="dxa"/>
            <w:tcBorders>
              <w:top w:val="single" w:sz="6" w:space="0" w:color="000000"/>
              <w:left w:val="single" w:sz="6" w:space="0" w:color="000000"/>
              <w:bottom w:val="single" w:sz="6" w:space="0" w:color="000000"/>
              <w:right w:val="single" w:sz="6" w:space="0" w:color="000000"/>
            </w:tcBorders>
            <w:hideMark/>
          </w:tcPr>
          <w:p w14:paraId="575CC242" w14:textId="77777777" w:rsidR="005633B8" w:rsidRPr="004D2FCE" w:rsidRDefault="005633B8" w:rsidP="005633B8">
            <w:pPr>
              <w:spacing w:before="100" w:beforeAutospacing="1" w:after="100" w:afterAutospacing="1" w:line="240" w:lineRule="auto"/>
              <w:jc w:val="both"/>
              <w:rPr>
                <w:rFonts w:ascii="Times New Roman" w:eastAsia="Times New Roman" w:hAnsi="Times New Roman" w:cs="Times New Roman"/>
                <w:sz w:val="20"/>
                <w:szCs w:val="20"/>
                <w:lang w:eastAsia="ro-RO"/>
              </w:rPr>
            </w:pPr>
            <w:r w:rsidRPr="004D2FCE">
              <w:rPr>
                <w:rFonts w:ascii="Times New Roman" w:eastAsia="Times New Roman" w:hAnsi="Times New Roman" w:cs="Times New Roman"/>
                <w:iCs/>
                <w:sz w:val="20"/>
                <w:szCs w:val="20"/>
                <w:lang w:eastAsia="ro-RO"/>
              </w:rPr>
              <w:t>Tocilizumab</w:t>
            </w:r>
          </w:p>
        </w:tc>
        <w:tc>
          <w:tcPr>
            <w:tcW w:w="2835" w:type="dxa"/>
            <w:tcBorders>
              <w:top w:val="single" w:sz="6" w:space="0" w:color="000000"/>
              <w:left w:val="single" w:sz="6" w:space="0" w:color="000000"/>
              <w:bottom w:val="single" w:sz="6" w:space="0" w:color="000000"/>
              <w:right w:val="single" w:sz="6" w:space="0" w:color="000000"/>
            </w:tcBorders>
            <w:hideMark/>
          </w:tcPr>
          <w:p w14:paraId="1C955544" w14:textId="77777777" w:rsidR="005633B8" w:rsidRPr="004D2FCE" w:rsidRDefault="005633B8" w:rsidP="005633B8">
            <w:pPr>
              <w:spacing w:before="100" w:beforeAutospacing="1" w:after="100" w:afterAutospacing="1" w:line="240" w:lineRule="auto"/>
              <w:jc w:val="both"/>
              <w:rPr>
                <w:rFonts w:ascii="Times New Roman" w:eastAsia="Times New Roman" w:hAnsi="Times New Roman" w:cs="Times New Roman"/>
                <w:sz w:val="20"/>
                <w:szCs w:val="20"/>
                <w:lang w:eastAsia="ro-RO"/>
              </w:rPr>
            </w:pPr>
            <w:r w:rsidRPr="004D2FCE">
              <w:rPr>
                <w:rFonts w:ascii="Times New Roman" w:eastAsia="Times New Roman" w:hAnsi="Times New Roman" w:cs="Times New Roman"/>
                <w:iCs/>
                <w:sz w:val="20"/>
                <w:szCs w:val="20"/>
                <w:lang w:eastAsia="ro-RO"/>
              </w:rPr>
              <w:t>8 mg/kg perfuzie endovenoasă,  (maximum 800 mg per administrare)</w:t>
            </w:r>
          </w:p>
        </w:tc>
        <w:tc>
          <w:tcPr>
            <w:tcW w:w="2572" w:type="dxa"/>
            <w:tcBorders>
              <w:top w:val="single" w:sz="6" w:space="0" w:color="000000"/>
              <w:left w:val="single" w:sz="6" w:space="0" w:color="000000"/>
              <w:bottom w:val="single" w:sz="6" w:space="0" w:color="000000"/>
              <w:right w:val="single" w:sz="6" w:space="0" w:color="000000"/>
            </w:tcBorders>
            <w:hideMark/>
          </w:tcPr>
          <w:p w14:paraId="27F4CBC6" w14:textId="77777777" w:rsidR="005633B8" w:rsidRPr="004D2FCE" w:rsidRDefault="005633B8" w:rsidP="005633B8">
            <w:pPr>
              <w:spacing w:before="100" w:beforeAutospacing="1" w:after="100" w:afterAutospacing="1" w:line="240" w:lineRule="auto"/>
              <w:jc w:val="both"/>
              <w:rPr>
                <w:rFonts w:ascii="Times New Roman" w:eastAsia="Times New Roman" w:hAnsi="Times New Roman" w:cs="Times New Roman"/>
                <w:sz w:val="20"/>
                <w:szCs w:val="20"/>
                <w:lang w:eastAsia="ro-RO"/>
              </w:rPr>
            </w:pPr>
            <w:r w:rsidRPr="004D2FCE">
              <w:rPr>
                <w:rFonts w:ascii="Times New Roman" w:eastAsia="Times New Roman" w:hAnsi="Times New Roman" w:cs="Times New Roman"/>
                <w:iCs/>
                <w:sz w:val="20"/>
                <w:szCs w:val="20"/>
                <w:lang w:eastAsia="ro-RO"/>
              </w:rPr>
              <w:t>1 - 2 administrări, de preferat la 8 - 12 ore interval între ele</w:t>
            </w:r>
          </w:p>
        </w:tc>
        <w:tc>
          <w:tcPr>
            <w:tcW w:w="2956" w:type="dxa"/>
            <w:tcBorders>
              <w:top w:val="single" w:sz="6" w:space="0" w:color="000000"/>
              <w:left w:val="single" w:sz="6" w:space="0" w:color="000000"/>
              <w:bottom w:val="single" w:sz="6" w:space="0" w:color="000000"/>
              <w:right w:val="single" w:sz="6" w:space="0" w:color="000000"/>
            </w:tcBorders>
            <w:hideMark/>
          </w:tcPr>
          <w:p w14:paraId="753A3C00" w14:textId="77777777" w:rsidR="005633B8" w:rsidRPr="004D2FCE" w:rsidRDefault="005633B8" w:rsidP="005633B8">
            <w:pPr>
              <w:spacing w:before="100" w:beforeAutospacing="1" w:after="100" w:afterAutospacing="1" w:line="240" w:lineRule="auto"/>
              <w:jc w:val="both"/>
              <w:rPr>
                <w:rFonts w:ascii="Times New Roman" w:eastAsia="Times New Roman" w:hAnsi="Times New Roman" w:cs="Times New Roman"/>
                <w:sz w:val="20"/>
                <w:szCs w:val="20"/>
                <w:lang w:eastAsia="ro-RO"/>
              </w:rPr>
            </w:pPr>
            <w:r w:rsidRPr="004D2FCE">
              <w:rPr>
                <w:rFonts w:ascii="Times New Roman" w:eastAsia="Times New Roman" w:hAnsi="Times New Roman" w:cs="Times New Roman"/>
                <w:iCs/>
                <w:sz w:val="20"/>
                <w:szCs w:val="20"/>
                <w:lang w:eastAsia="ro-RO"/>
              </w:rPr>
              <w:t>Reactivări ale unor infecții: tuberculoză, hepatită cronică cu VHB, infecții herpetice</w:t>
            </w:r>
          </w:p>
          <w:p w14:paraId="561CBA5E" w14:textId="77777777" w:rsidR="005633B8" w:rsidRPr="004D2FCE" w:rsidRDefault="005633B8" w:rsidP="005633B8">
            <w:pPr>
              <w:spacing w:before="100" w:beforeAutospacing="1" w:after="100" w:afterAutospacing="1" w:line="240" w:lineRule="auto"/>
              <w:jc w:val="both"/>
              <w:rPr>
                <w:rFonts w:ascii="Times New Roman" w:eastAsia="Times New Roman" w:hAnsi="Times New Roman" w:cs="Times New Roman"/>
                <w:sz w:val="20"/>
                <w:szCs w:val="20"/>
                <w:lang w:eastAsia="ro-RO"/>
              </w:rPr>
            </w:pPr>
            <w:r w:rsidRPr="004D2FCE">
              <w:rPr>
                <w:rFonts w:ascii="Times New Roman" w:eastAsia="Times New Roman" w:hAnsi="Times New Roman" w:cs="Times New Roman"/>
                <w:iCs/>
                <w:sz w:val="20"/>
                <w:szCs w:val="20"/>
                <w:lang w:eastAsia="ro-RO"/>
              </w:rPr>
              <w:t>Afectare hepatică până la insuficiență hepatică</w:t>
            </w:r>
          </w:p>
          <w:p w14:paraId="2726976B" w14:textId="77777777" w:rsidR="005633B8" w:rsidRPr="004D2FCE" w:rsidRDefault="005633B8" w:rsidP="005633B8">
            <w:pPr>
              <w:spacing w:before="100" w:beforeAutospacing="1" w:after="100" w:afterAutospacing="1" w:line="240" w:lineRule="auto"/>
              <w:jc w:val="both"/>
              <w:rPr>
                <w:rFonts w:ascii="Times New Roman" w:eastAsia="Times New Roman" w:hAnsi="Times New Roman" w:cs="Times New Roman"/>
                <w:sz w:val="20"/>
                <w:szCs w:val="20"/>
                <w:lang w:eastAsia="ro-RO"/>
              </w:rPr>
            </w:pPr>
            <w:r w:rsidRPr="004D2FCE">
              <w:rPr>
                <w:rFonts w:ascii="Times New Roman" w:eastAsia="Times New Roman" w:hAnsi="Times New Roman" w:cs="Times New Roman"/>
                <w:iCs/>
                <w:sz w:val="20"/>
                <w:szCs w:val="20"/>
                <w:lang w:eastAsia="ro-RO"/>
              </w:rPr>
              <w:t>Perforație intestinală</w:t>
            </w:r>
          </w:p>
          <w:p w14:paraId="0E8BB399" w14:textId="77777777" w:rsidR="005633B8" w:rsidRPr="004D2FCE" w:rsidRDefault="005633B8" w:rsidP="005633B8">
            <w:pPr>
              <w:spacing w:before="100" w:beforeAutospacing="1" w:after="100" w:afterAutospacing="1" w:line="240" w:lineRule="auto"/>
              <w:jc w:val="both"/>
              <w:rPr>
                <w:rFonts w:ascii="Times New Roman" w:eastAsia="Times New Roman" w:hAnsi="Times New Roman" w:cs="Times New Roman"/>
                <w:sz w:val="20"/>
                <w:szCs w:val="20"/>
                <w:lang w:eastAsia="ro-RO"/>
              </w:rPr>
            </w:pPr>
            <w:r w:rsidRPr="004D2FCE">
              <w:rPr>
                <w:rFonts w:ascii="Times New Roman" w:eastAsia="Times New Roman" w:hAnsi="Times New Roman" w:cs="Times New Roman"/>
                <w:iCs/>
                <w:sz w:val="20"/>
                <w:szCs w:val="20"/>
                <w:lang w:eastAsia="ro-RO"/>
              </w:rPr>
              <w:t>Hipercolesterolemie</w:t>
            </w:r>
          </w:p>
        </w:tc>
      </w:tr>
      <w:tr w:rsidR="004D2FCE" w:rsidRPr="004D2FCE" w14:paraId="51391A2B" w14:textId="77777777" w:rsidTr="004329AF">
        <w:tc>
          <w:tcPr>
            <w:tcW w:w="1753" w:type="dxa"/>
            <w:tcBorders>
              <w:top w:val="single" w:sz="6" w:space="0" w:color="000000"/>
              <w:left w:val="single" w:sz="6" w:space="0" w:color="000000"/>
              <w:bottom w:val="single" w:sz="6" w:space="0" w:color="000000"/>
              <w:right w:val="single" w:sz="6" w:space="0" w:color="000000"/>
            </w:tcBorders>
            <w:hideMark/>
          </w:tcPr>
          <w:p w14:paraId="5E440788" w14:textId="77777777" w:rsidR="005633B8" w:rsidRPr="0082755F" w:rsidRDefault="005633B8" w:rsidP="005633B8">
            <w:pPr>
              <w:spacing w:before="100" w:beforeAutospacing="1" w:after="100" w:afterAutospacing="1" w:line="240" w:lineRule="auto"/>
              <w:jc w:val="both"/>
              <w:rPr>
                <w:rFonts w:ascii="Times New Roman" w:eastAsia="Times New Roman" w:hAnsi="Times New Roman" w:cs="Times New Roman"/>
                <w:sz w:val="20"/>
                <w:szCs w:val="20"/>
                <w:lang w:eastAsia="ro-RO"/>
              </w:rPr>
            </w:pPr>
            <w:r w:rsidRPr="0082755F">
              <w:rPr>
                <w:rFonts w:ascii="Times New Roman" w:eastAsia="Times New Roman" w:hAnsi="Times New Roman" w:cs="Times New Roman"/>
                <w:iCs/>
                <w:sz w:val="20"/>
                <w:szCs w:val="20"/>
                <w:lang w:eastAsia="ro-RO"/>
              </w:rPr>
              <w:t>Anakinra</w:t>
            </w:r>
          </w:p>
        </w:tc>
        <w:tc>
          <w:tcPr>
            <w:tcW w:w="2835" w:type="dxa"/>
            <w:tcBorders>
              <w:top w:val="single" w:sz="6" w:space="0" w:color="000000"/>
              <w:left w:val="single" w:sz="6" w:space="0" w:color="000000"/>
              <w:bottom w:val="single" w:sz="6" w:space="0" w:color="000000"/>
              <w:right w:val="single" w:sz="6" w:space="0" w:color="000000"/>
            </w:tcBorders>
            <w:hideMark/>
          </w:tcPr>
          <w:p w14:paraId="72E1D4C7" w14:textId="77777777" w:rsidR="005633B8" w:rsidRPr="0082755F" w:rsidRDefault="005633B8" w:rsidP="005633B8">
            <w:pPr>
              <w:spacing w:before="100" w:beforeAutospacing="1" w:after="100" w:afterAutospacing="1" w:line="240" w:lineRule="auto"/>
              <w:jc w:val="both"/>
              <w:rPr>
                <w:rFonts w:ascii="Times New Roman" w:eastAsia="Times New Roman" w:hAnsi="Times New Roman" w:cs="Times New Roman"/>
                <w:sz w:val="20"/>
                <w:szCs w:val="20"/>
                <w:lang w:eastAsia="ro-RO"/>
              </w:rPr>
            </w:pPr>
            <w:r w:rsidRPr="0082755F">
              <w:rPr>
                <w:rFonts w:ascii="Times New Roman" w:eastAsia="Times New Roman" w:hAnsi="Times New Roman" w:cs="Times New Roman"/>
                <w:iCs/>
                <w:sz w:val="20"/>
                <w:szCs w:val="20"/>
                <w:lang w:eastAsia="ro-RO"/>
              </w:rPr>
              <w:t>Subcutan, 200 - 400 mg/zi inițial, apoi 100 mg/zi</w:t>
            </w:r>
          </w:p>
        </w:tc>
        <w:tc>
          <w:tcPr>
            <w:tcW w:w="2572" w:type="dxa"/>
            <w:tcBorders>
              <w:top w:val="single" w:sz="6" w:space="0" w:color="000000"/>
              <w:left w:val="single" w:sz="6" w:space="0" w:color="000000"/>
              <w:bottom w:val="single" w:sz="6" w:space="0" w:color="000000"/>
              <w:right w:val="single" w:sz="6" w:space="0" w:color="000000"/>
            </w:tcBorders>
            <w:hideMark/>
          </w:tcPr>
          <w:p w14:paraId="5CACD778" w14:textId="77777777" w:rsidR="005633B8" w:rsidRPr="0082755F" w:rsidRDefault="005633B8" w:rsidP="005633B8">
            <w:pPr>
              <w:spacing w:before="100" w:beforeAutospacing="1" w:after="100" w:afterAutospacing="1" w:line="240" w:lineRule="auto"/>
              <w:jc w:val="both"/>
              <w:rPr>
                <w:rFonts w:ascii="Times New Roman" w:eastAsia="Times New Roman" w:hAnsi="Times New Roman" w:cs="Times New Roman"/>
                <w:sz w:val="20"/>
                <w:szCs w:val="20"/>
                <w:lang w:eastAsia="ro-RO"/>
              </w:rPr>
            </w:pPr>
            <w:r w:rsidRPr="0082755F">
              <w:rPr>
                <w:rFonts w:ascii="Times New Roman" w:eastAsia="Times New Roman" w:hAnsi="Times New Roman" w:cs="Times New Roman"/>
                <w:iCs/>
                <w:sz w:val="20"/>
                <w:szCs w:val="20"/>
                <w:lang w:eastAsia="ro-RO"/>
              </w:rPr>
              <w:t>7 - 10 zile</w:t>
            </w:r>
          </w:p>
        </w:tc>
        <w:tc>
          <w:tcPr>
            <w:tcW w:w="2956" w:type="dxa"/>
            <w:tcBorders>
              <w:top w:val="single" w:sz="6" w:space="0" w:color="000000"/>
              <w:left w:val="single" w:sz="6" w:space="0" w:color="000000"/>
              <w:bottom w:val="single" w:sz="6" w:space="0" w:color="000000"/>
              <w:right w:val="single" w:sz="6" w:space="0" w:color="000000"/>
            </w:tcBorders>
            <w:hideMark/>
          </w:tcPr>
          <w:p w14:paraId="6DD2F620" w14:textId="77777777" w:rsidR="005633B8" w:rsidRPr="0082755F" w:rsidRDefault="005633B8" w:rsidP="005633B8">
            <w:pPr>
              <w:spacing w:before="100" w:beforeAutospacing="1" w:after="100" w:afterAutospacing="1" w:line="240" w:lineRule="auto"/>
              <w:jc w:val="both"/>
              <w:rPr>
                <w:rFonts w:ascii="Times New Roman" w:eastAsia="Times New Roman" w:hAnsi="Times New Roman" w:cs="Times New Roman"/>
                <w:sz w:val="20"/>
                <w:szCs w:val="20"/>
                <w:lang w:eastAsia="ro-RO"/>
              </w:rPr>
            </w:pPr>
            <w:r w:rsidRPr="0082755F">
              <w:rPr>
                <w:rFonts w:ascii="Times New Roman" w:eastAsia="Times New Roman" w:hAnsi="Times New Roman" w:cs="Times New Roman"/>
                <w:iCs/>
                <w:sz w:val="20"/>
                <w:szCs w:val="20"/>
                <w:lang w:eastAsia="ro-RO"/>
              </w:rPr>
              <w:t>Afectare hepatică</w:t>
            </w:r>
          </w:p>
        </w:tc>
      </w:tr>
    </w:tbl>
    <w:p w14:paraId="59E813FB" w14:textId="77777777" w:rsidR="005633B8" w:rsidRPr="004D2FCE" w:rsidRDefault="005633B8" w:rsidP="005633B8">
      <w:pPr>
        <w:spacing w:after="0" w:line="240" w:lineRule="auto"/>
        <w:ind w:right="72"/>
        <w:jc w:val="both"/>
        <w:rPr>
          <w:rFonts w:ascii="Times New Roman" w:eastAsia="Times New Roman" w:hAnsi="Times New Roman" w:cs="Times New Roman"/>
          <w:sz w:val="24"/>
          <w:szCs w:val="24"/>
          <w:bdr w:val="none" w:sz="0" w:space="0" w:color="auto" w:frame="1"/>
          <w:shd w:val="clear" w:color="auto" w:fill="FFFFFF"/>
        </w:rPr>
      </w:pPr>
    </w:p>
    <w:p w14:paraId="2744B0DB" w14:textId="77777777" w:rsidR="005633B8" w:rsidRPr="004D2FCE" w:rsidRDefault="00022853" w:rsidP="00022853">
      <w:pPr>
        <w:spacing w:after="0" w:line="240" w:lineRule="auto"/>
        <w:ind w:left="72" w:right="72"/>
        <w:jc w:val="both"/>
        <w:rPr>
          <w:rFonts w:ascii="Times New Roman" w:eastAsia="Times New Roman" w:hAnsi="Times New Roman" w:cs="Times New Roman"/>
          <w:b/>
          <w:sz w:val="24"/>
          <w:szCs w:val="24"/>
          <w:bdr w:val="none" w:sz="0" w:space="0" w:color="auto" w:frame="1"/>
          <w:shd w:val="clear" w:color="auto" w:fill="FFFFFF"/>
        </w:rPr>
      </w:pPr>
      <w:r w:rsidRPr="004D2FCE">
        <w:rPr>
          <w:rFonts w:ascii="Times New Roman" w:eastAsia="Times New Roman" w:hAnsi="Times New Roman" w:cs="Times New Roman"/>
          <w:b/>
          <w:bCs/>
          <w:sz w:val="24"/>
          <w:szCs w:val="24"/>
          <w:bdr w:val="none" w:sz="0" w:space="0" w:color="auto" w:frame="1"/>
          <w:shd w:val="clear" w:color="auto" w:fill="FFFFFF"/>
        </w:rPr>
        <w:t>B.3.</w:t>
      </w:r>
      <w:r w:rsidRPr="004D2FCE">
        <w:rPr>
          <w:rFonts w:ascii="Times New Roman" w:eastAsia="Times New Roman" w:hAnsi="Times New Roman" w:cs="Times New Roman"/>
          <w:b/>
          <w:sz w:val="24"/>
          <w:szCs w:val="24"/>
          <w:bdr w:val="dotted" w:sz="6" w:space="0" w:color="FEFEFE" w:frame="1"/>
          <w:shd w:val="clear" w:color="auto" w:fill="FFFFFF"/>
        </w:rPr>
        <w:t> </w:t>
      </w:r>
      <w:r w:rsidRPr="004D2FCE">
        <w:rPr>
          <w:rFonts w:ascii="Times New Roman" w:eastAsia="Times New Roman" w:hAnsi="Times New Roman" w:cs="Times New Roman"/>
          <w:b/>
          <w:sz w:val="24"/>
          <w:szCs w:val="24"/>
          <w:bdr w:val="none" w:sz="0" w:space="0" w:color="auto" w:frame="1"/>
          <w:shd w:val="clear" w:color="auto" w:fill="FFFFFF"/>
        </w:rPr>
        <w:t>Managementul coagulopatiei</w:t>
      </w:r>
    </w:p>
    <w:p w14:paraId="18759D76" w14:textId="77777777" w:rsidR="005633B8" w:rsidRPr="004D2FCE" w:rsidRDefault="005633B8" w:rsidP="00022853">
      <w:pPr>
        <w:spacing w:after="0" w:line="240" w:lineRule="auto"/>
        <w:ind w:left="72" w:right="72"/>
        <w:jc w:val="both"/>
        <w:rPr>
          <w:rFonts w:ascii="Times New Roman" w:eastAsia="Times New Roman" w:hAnsi="Times New Roman" w:cs="Times New Roman"/>
          <w:sz w:val="24"/>
          <w:szCs w:val="24"/>
          <w:bdr w:val="none" w:sz="0" w:space="0" w:color="auto" w:frame="1"/>
          <w:shd w:val="clear" w:color="auto" w:fill="FFFFFF"/>
        </w:rPr>
      </w:pPr>
    </w:p>
    <w:p w14:paraId="43CDF546" w14:textId="77777777" w:rsidR="005633B8" w:rsidRPr="004D2FCE" w:rsidRDefault="00022853" w:rsidP="00022853">
      <w:pPr>
        <w:spacing w:after="0" w:line="240" w:lineRule="auto"/>
        <w:ind w:left="72" w:right="72"/>
        <w:jc w:val="both"/>
        <w:rPr>
          <w:rFonts w:ascii="Times New Roman" w:eastAsia="Times New Roman" w:hAnsi="Times New Roman" w:cs="Times New Roman"/>
          <w:sz w:val="24"/>
          <w:szCs w:val="24"/>
          <w:bdr w:val="none" w:sz="0" w:space="0" w:color="auto" w:frame="1"/>
          <w:shd w:val="clear" w:color="auto" w:fill="FFFFFF"/>
        </w:rPr>
      </w:pPr>
      <w:r w:rsidRPr="004D2FCE">
        <w:rPr>
          <w:rFonts w:ascii="Times New Roman" w:eastAsia="Times New Roman" w:hAnsi="Times New Roman" w:cs="Times New Roman"/>
          <w:sz w:val="24"/>
          <w:szCs w:val="24"/>
          <w:u w:val="single"/>
          <w:bdr w:val="none" w:sz="0" w:space="0" w:color="auto" w:frame="1"/>
          <w:shd w:val="clear" w:color="auto" w:fill="FFFFFF"/>
        </w:rPr>
        <w:t>Abrevieri</w:t>
      </w:r>
      <w:r w:rsidRPr="004D2FCE">
        <w:rPr>
          <w:rFonts w:ascii="Times New Roman" w:eastAsia="Times New Roman" w:hAnsi="Times New Roman" w:cs="Times New Roman"/>
          <w:sz w:val="24"/>
          <w:szCs w:val="24"/>
          <w:bdr w:val="none" w:sz="0" w:space="0" w:color="auto" w:frame="1"/>
          <w:shd w:val="clear" w:color="auto" w:fill="FFFFFF"/>
        </w:rPr>
        <w:t xml:space="preserve">: </w:t>
      </w:r>
    </w:p>
    <w:p w14:paraId="7E76E7B8" w14:textId="77777777" w:rsidR="005633B8" w:rsidRPr="004D2FCE" w:rsidRDefault="00022853" w:rsidP="00022853">
      <w:pPr>
        <w:spacing w:after="0" w:line="240" w:lineRule="auto"/>
        <w:ind w:left="72" w:right="72"/>
        <w:jc w:val="both"/>
        <w:rPr>
          <w:rFonts w:ascii="Times New Roman" w:eastAsia="Times New Roman" w:hAnsi="Times New Roman" w:cs="Times New Roman"/>
          <w:sz w:val="24"/>
          <w:szCs w:val="24"/>
          <w:bdr w:val="none" w:sz="0" w:space="0" w:color="auto" w:frame="1"/>
          <w:shd w:val="clear" w:color="auto" w:fill="FFFFFF"/>
        </w:rPr>
      </w:pPr>
      <w:r w:rsidRPr="004D2FCE">
        <w:rPr>
          <w:rFonts w:ascii="Times New Roman" w:eastAsia="Times New Roman" w:hAnsi="Times New Roman" w:cs="Times New Roman"/>
          <w:sz w:val="24"/>
          <w:szCs w:val="24"/>
          <w:bdr w:val="none" w:sz="0" w:space="0" w:color="auto" w:frame="1"/>
          <w:shd w:val="clear" w:color="auto" w:fill="FFFFFF"/>
        </w:rPr>
        <w:t xml:space="preserve">TEV = trombembolism venos; </w:t>
      </w:r>
    </w:p>
    <w:p w14:paraId="6A4DF212" w14:textId="77777777" w:rsidR="005633B8" w:rsidRPr="004D2FCE" w:rsidRDefault="00022853" w:rsidP="00022853">
      <w:pPr>
        <w:spacing w:after="0" w:line="240" w:lineRule="auto"/>
        <w:ind w:left="72" w:right="72"/>
        <w:jc w:val="both"/>
        <w:rPr>
          <w:rFonts w:ascii="Times New Roman" w:eastAsia="Times New Roman" w:hAnsi="Times New Roman" w:cs="Times New Roman"/>
          <w:sz w:val="24"/>
          <w:szCs w:val="24"/>
          <w:bdr w:val="none" w:sz="0" w:space="0" w:color="auto" w:frame="1"/>
          <w:shd w:val="clear" w:color="auto" w:fill="FFFFFF"/>
        </w:rPr>
      </w:pPr>
      <w:r w:rsidRPr="004D2FCE">
        <w:rPr>
          <w:rFonts w:ascii="Times New Roman" w:eastAsia="Times New Roman" w:hAnsi="Times New Roman" w:cs="Times New Roman"/>
          <w:sz w:val="24"/>
          <w:szCs w:val="24"/>
          <w:bdr w:val="none" w:sz="0" w:space="0" w:color="auto" w:frame="1"/>
          <w:shd w:val="clear" w:color="auto" w:fill="FFFFFF"/>
        </w:rPr>
        <w:t xml:space="preserve">TVP = tromboză venoasă profundă; </w:t>
      </w:r>
    </w:p>
    <w:p w14:paraId="53D5A5D3" w14:textId="77777777" w:rsidR="005633B8" w:rsidRPr="004D2FCE" w:rsidRDefault="00022853" w:rsidP="00022853">
      <w:pPr>
        <w:spacing w:after="0" w:line="240" w:lineRule="auto"/>
        <w:ind w:left="72" w:right="72"/>
        <w:jc w:val="both"/>
        <w:rPr>
          <w:rFonts w:ascii="Times New Roman" w:eastAsia="Times New Roman" w:hAnsi="Times New Roman" w:cs="Times New Roman"/>
          <w:sz w:val="24"/>
          <w:szCs w:val="24"/>
          <w:bdr w:val="none" w:sz="0" w:space="0" w:color="auto" w:frame="1"/>
          <w:shd w:val="clear" w:color="auto" w:fill="FFFFFF"/>
        </w:rPr>
      </w:pPr>
      <w:r w:rsidRPr="004D2FCE">
        <w:rPr>
          <w:rFonts w:ascii="Times New Roman" w:eastAsia="Times New Roman" w:hAnsi="Times New Roman" w:cs="Times New Roman"/>
          <w:sz w:val="24"/>
          <w:szCs w:val="24"/>
          <w:bdr w:val="none" w:sz="0" w:space="0" w:color="auto" w:frame="1"/>
          <w:shd w:val="clear" w:color="auto" w:fill="FFFFFF"/>
        </w:rPr>
        <w:t xml:space="preserve">HGMM = heparină cu greutate moleculară mică; </w:t>
      </w:r>
    </w:p>
    <w:p w14:paraId="3FDA1396" w14:textId="77777777" w:rsidR="005633B8" w:rsidRPr="004D2FCE" w:rsidRDefault="00022853" w:rsidP="00022853">
      <w:pPr>
        <w:spacing w:after="0" w:line="240" w:lineRule="auto"/>
        <w:ind w:left="72" w:right="72"/>
        <w:jc w:val="both"/>
        <w:rPr>
          <w:rFonts w:ascii="Times New Roman" w:eastAsia="Times New Roman" w:hAnsi="Times New Roman" w:cs="Times New Roman"/>
          <w:sz w:val="24"/>
          <w:szCs w:val="24"/>
          <w:bdr w:val="none" w:sz="0" w:space="0" w:color="auto" w:frame="1"/>
          <w:shd w:val="clear" w:color="auto" w:fill="FFFFFF"/>
        </w:rPr>
      </w:pPr>
      <w:r w:rsidRPr="004D2FCE">
        <w:rPr>
          <w:rFonts w:ascii="Times New Roman" w:eastAsia="Times New Roman" w:hAnsi="Times New Roman" w:cs="Times New Roman"/>
          <w:sz w:val="24"/>
          <w:szCs w:val="24"/>
          <w:bdr w:val="none" w:sz="0" w:space="0" w:color="auto" w:frame="1"/>
          <w:shd w:val="clear" w:color="auto" w:fill="FFFFFF"/>
        </w:rPr>
        <w:t xml:space="preserve">NOAC = anticoagulante orale non-antivitamine K; </w:t>
      </w:r>
    </w:p>
    <w:p w14:paraId="732669B1" w14:textId="2C2E49A5" w:rsidR="005633B8" w:rsidRPr="004D2FCE" w:rsidRDefault="00022853" w:rsidP="00022853">
      <w:pPr>
        <w:spacing w:after="0" w:line="240" w:lineRule="auto"/>
        <w:ind w:left="72" w:right="72"/>
        <w:jc w:val="both"/>
        <w:rPr>
          <w:rFonts w:ascii="Times New Roman" w:eastAsia="Times New Roman" w:hAnsi="Times New Roman" w:cs="Times New Roman"/>
          <w:sz w:val="24"/>
          <w:szCs w:val="24"/>
          <w:bdr w:val="none" w:sz="0" w:space="0" w:color="auto" w:frame="1"/>
          <w:shd w:val="clear" w:color="auto" w:fill="FFFFFF"/>
        </w:rPr>
      </w:pPr>
      <w:r w:rsidRPr="004D2FCE">
        <w:rPr>
          <w:rFonts w:ascii="Times New Roman" w:eastAsia="Times New Roman" w:hAnsi="Times New Roman" w:cs="Times New Roman"/>
          <w:sz w:val="24"/>
          <w:szCs w:val="24"/>
          <w:bdr w:val="none" w:sz="0" w:space="0" w:color="auto" w:frame="1"/>
          <w:shd w:val="clear" w:color="auto" w:fill="FFFFFF"/>
        </w:rPr>
        <w:t>ClCr = clearance creatinină.</w:t>
      </w:r>
    </w:p>
    <w:p w14:paraId="70D9B35F" w14:textId="77777777" w:rsidR="005633B8" w:rsidRPr="004D2FCE" w:rsidRDefault="005633B8" w:rsidP="00022853">
      <w:pPr>
        <w:spacing w:after="0" w:line="240" w:lineRule="auto"/>
        <w:ind w:left="72" w:right="72"/>
        <w:jc w:val="both"/>
        <w:rPr>
          <w:rFonts w:ascii="Times New Roman" w:eastAsia="Times New Roman" w:hAnsi="Times New Roman" w:cs="Times New Roman"/>
          <w:sz w:val="24"/>
          <w:szCs w:val="24"/>
          <w:bdr w:val="none" w:sz="0" w:space="0" w:color="auto" w:frame="1"/>
          <w:shd w:val="clear" w:color="auto" w:fill="FFFFFF"/>
        </w:rPr>
      </w:pPr>
    </w:p>
    <w:p w14:paraId="6AC32FDB" w14:textId="77777777" w:rsidR="005633B8" w:rsidRPr="004D2FCE" w:rsidRDefault="00022853" w:rsidP="00022853">
      <w:pPr>
        <w:spacing w:after="0" w:line="240" w:lineRule="auto"/>
        <w:ind w:left="72" w:right="72"/>
        <w:jc w:val="both"/>
        <w:rPr>
          <w:rFonts w:ascii="Times New Roman" w:eastAsia="Times New Roman" w:hAnsi="Times New Roman" w:cs="Times New Roman"/>
          <w:b/>
          <w:sz w:val="24"/>
          <w:szCs w:val="24"/>
          <w:u w:val="single"/>
          <w:bdr w:val="none" w:sz="0" w:space="0" w:color="auto" w:frame="1"/>
          <w:shd w:val="clear" w:color="auto" w:fill="FFFFFF"/>
        </w:rPr>
      </w:pPr>
      <w:r w:rsidRPr="004D2FCE">
        <w:rPr>
          <w:rFonts w:ascii="Times New Roman" w:eastAsia="Times New Roman" w:hAnsi="Times New Roman" w:cs="Times New Roman"/>
          <w:b/>
          <w:sz w:val="24"/>
          <w:szCs w:val="24"/>
          <w:u w:val="single"/>
          <w:bdr w:val="none" w:sz="0" w:space="0" w:color="auto" w:frame="1"/>
          <w:shd w:val="clear" w:color="auto" w:fill="FFFFFF"/>
        </w:rPr>
        <w:t>Teste de laborator</w:t>
      </w:r>
    </w:p>
    <w:p w14:paraId="5BE2E4BA" w14:textId="51652404" w:rsidR="005633B8" w:rsidRPr="004D2FCE" w:rsidRDefault="00022853" w:rsidP="00022853">
      <w:pPr>
        <w:spacing w:after="0" w:line="240" w:lineRule="auto"/>
        <w:ind w:left="72" w:right="72"/>
        <w:jc w:val="both"/>
        <w:rPr>
          <w:rFonts w:ascii="Times New Roman" w:eastAsia="Times New Roman" w:hAnsi="Times New Roman" w:cs="Times New Roman"/>
          <w:sz w:val="24"/>
          <w:szCs w:val="24"/>
          <w:bdr w:val="none" w:sz="0" w:space="0" w:color="auto" w:frame="1"/>
          <w:shd w:val="clear" w:color="auto" w:fill="FFFFFF"/>
        </w:rPr>
      </w:pPr>
      <w:r w:rsidRPr="004D2FCE">
        <w:rPr>
          <w:rFonts w:ascii="Times New Roman" w:eastAsia="Times New Roman" w:hAnsi="Times New Roman" w:cs="Times New Roman"/>
          <w:sz w:val="24"/>
          <w:szCs w:val="24"/>
          <w:bdr w:val="none" w:sz="0" w:space="0" w:color="auto" w:frame="1"/>
          <w:shd w:val="clear" w:color="auto" w:fill="FFFFFF"/>
        </w:rPr>
        <w:t>La pacienții nespitalizați nu există argumente pentru valoarea predictivă a markerilor de coagulare (inclusiv D-dimeri, timp de protrombină, fibrinogen, număr trombocite), motiv pentru care aceș</w:t>
      </w:r>
      <w:r w:rsidR="005633B8" w:rsidRPr="004D2FCE">
        <w:rPr>
          <w:rFonts w:ascii="Times New Roman" w:eastAsia="Times New Roman" w:hAnsi="Times New Roman" w:cs="Times New Roman"/>
          <w:sz w:val="24"/>
          <w:szCs w:val="24"/>
          <w:bdr w:val="none" w:sz="0" w:space="0" w:color="auto" w:frame="1"/>
          <w:shd w:val="clear" w:color="auto" w:fill="FFFFFF"/>
        </w:rPr>
        <w:t>tia nu trebuie dozați de rutină</w:t>
      </w:r>
    </w:p>
    <w:p w14:paraId="61F24E77" w14:textId="77777777" w:rsidR="009065A8" w:rsidRPr="004D2FCE" w:rsidRDefault="009065A8" w:rsidP="00022853">
      <w:pPr>
        <w:spacing w:after="0" w:line="240" w:lineRule="auto"/>
        <w:ind w:left="72" w:right="72"/>
        <w:jc w:val="both"/>
        <w:rPr>
          <w:rFonts w:ascii="Times New Roman" w:eastAsia="Times New Roman" w:hAnsi="Times New Roman" w:cs="Times New Roman"/>
          <w:b/>
          <w:bCs/>
          <w:sz w:val="24"/>
          <w:szCs w:val="24"/>
          <w:bdr w:val="none" w:sz="0" w:space="0" w:color="auto" w:frame="1"/>
          <w:shd w:val="clear" w:color="auto" w:fill="FFFFFF"/>
        </w:rPr>
      </w:pPr>
    </w:p>
    <w:p w14:paraId="4B12A192" w14:textId="5EFE6EEC" w:rsidR="005633B8" w:rsidRPr="004D2FCE" w:rsidRDefault="00022853" w:rsidP="00022853">
      <w:pPr>
        <w:spacing w:after="0" w:line="240" w:lineRule="auto"/>
        <w:ind w:left="72" w:right="72"/>
        <w:jc w:val="both"/>
        <w:rPr>
          <w:rFonts w:ascii="Times New Roman" w:eastAsia="Times New Roman" w:hAnsi="Times New Roman" w:cs="Times New Roman"/>
          <w:sz w:val="24"/>
          <w:szCs w:val="24"/>
          <w:bdr w:val="none" w:sz="0" w:space="0" w:color="auto" w:frame="1"/>
          <w:shd w:val="clear" w:color="auto" w:fill="FFFFFF"/>
        </w:rPr>
      </w:pPr>
      <w:r w:rsidRPr="004D2FCE">
        <w:rPr>
          <w:rFonts w:ascii="Times New Roman" w:eastAsia="Times New Roman" w:hAnsi="Times New Roman" w:cs="Times New Roman"/>
          <w:sz w:val="24"/>
          <w:szCs w:val="24"/>
          <w:bdr w:val="none" w:sz="0" w:space="0" w:color="auto" w:frame="1"/>
          <w:shd w:val="clear" w:color="auto" w:fill="FFFFFF"/>
        </w:rPr>
        <w:t>La pacienții spitalizați se determină de rutină parametrii hematologici și de coagulare (inclusiv D-dimeri, timp de protrombină, fibrinogen, număr trombocite).</w:t>
      </w:r>
    </w:p>
    <w:p w14:paraId="0F89807D" w14:textId="77777777" w:rsidR="009065A8" w:rsidRPr="004D2FCE" w:rsidRDefault="009065A8" w:rsidP="00022853">
      <w:pPr>
        <w:spacing w:after="0" w:line="240" w:lineRule="auto"/>
        <w:ind w:left="72" w:right="72"/>
        <w:jc w:val="both"/>
        <w:rPr>
          <w:rFonts w:ascii="Times New Roman" w:eastAsia="Times New Roman" w:hAnsi="Times New Roman" w:cs="Times New Roman"/>
          <w:b/>
          <w:bCs/>
          <w:sz w:val="24"/>
          <w:szCs w:val="24"/>
          <w:bdr w:val="none" w:sz="0" w:space="0" w:color="auto" w:frame="1"/>
          <w:shd w:val="clear" w:color="auto" w:fill="FFFFFF"/>
        </w:rPr>
      </w:pPr>
    </w:p>
    <w:p w14:paraId="2912FBB4" w14:textId="77777777" w:rsidR="009065A8" w:rsidRPr="004D2FCE" w:rsidRDefault="009065A8" w:rsidP="00022853">
      <w:pPr>
        <w:spacing w:after="0" w:line="240" w:lineRule="auto"/>
        <w:ind w:left="72" w:right="72"/>
        <w:jc w:val="both"/>
        <w:rPr>
          <w:rFonts w:ascii="Times New Roman" w:eastAsia="Times New Roman" w:hAnsi="Times New Roman" w:cs="Times New Roman"/>
          <w:b/>
          <w:bCs/>
          <w:sz w:val="24"/>
          <w:szCs w:val="24"/>
          <w:bdr w:val="none" w:sz="0" w:space="0" w:color="auto" w:frame="1"/>
          <w:shd w:val="clear" w:color="auto" w:fill="FFFFFF"/>
        </w:rPr>
      </w:pPr>
    </w:p>
    <w:p w14:paraId="7030410C" w14:textId="030C724C" w:rsidR="005633B8" w:rsidRPr="004D2FCE" w:rsidRDefault="00022853" w:rsidP="00022853">
      <w:pPr>
        <w:spacing w:after="0" w:line="240" w:lineRule="auto"/>
        <w:ind w:left="72" w:right="72"/>
        <w:jc w:val="both"/>
        <w:rPr>
          <w:rFonts w:ascii="Times New Roman" w:eastAsia="Times New Roman" w:hAnsi="Times New Roman" w:cs="Times New Roman"/>
          <w:sz w:val="24"/>
          <w:szCs w:val="24"/>
          <w:bdr w:val="none" w:sz="0" w:space="0" w:color="auto" w:frame="1"/>
          <w:shd w:val="clear" w:color="auto" w:fill="FFFFFF"/>
        </w:rPr>
      </w:pPr>
      <w:r w:rsidRPr="004D2FCE">
        <w:rPr>
          <w:rFonts w:ascii="Times New Roman" w:eastAsia="Times New Roman" w:hAnsi="Times New Roman" w:cs="Times New Roman"/>
          <w:sz w:val="24"/>
          <w:szCs w:val="24"/>
          <w:bdr w:val="none" w:sz="0" w:space="0" w:color="auto" w:frame="1"/>
          <w:shd w:val="clear" w:color="auto" w:fill="FFFFFF"/>
        </w:rPr>
        <w:t>Titrul hsTn se corelează mai probabil cu un răspuns cardiac inflamator decât eveniment coronarian, motiv pentru care interpretarea rezultatului trebuie făcută în contextul clinic.</w:t>
      </w:r>
    </w:p>
    <w:p w14:paraId="69B0CD23" w14:textId="77777777" w:rsidR="009065A8" w:rsidRPr="004D2FCE" w:rsidRDefault="009065A8" w:rsidP="00022853">
      <w:pPr>
        <w:spacing w:after="0" w:line="240" w:lineRule="auto"/>
        <w:ind w:left="72" w:right="72"/>
        <w:jc w:val="both"/>
        <w:rPr>
          <w:rFonts w:ascii="Times New Roman" w:eastAsia="Times New Roman" w:hAnsi="Times New Roman" w:cs="Times New Roman"/>
          <w:b/>
          <w:bCs/>
          <w:sz w:val="24"/>
          <w:szCs w:val="24"/>
          <w:bdr w:val="none" w:sz="0" w:space="0" w:color="auto" w:frame="1"/>
          <w:shd w:val="clear" w:color="auto" w:fill="FFFFFF"/>
        </w:rPr>
      </w:pPr>
    </w:p>
    <w:p w14:paraId="520A4057" w14:textId="66E7E7B4" w:rsidR="005633B8" w:rsidRPr="004D2FCE" w:rsidRDefault="00022853" w:rsidP="00022853">
      <w:pPr>
        <w:spacing w:after="0" w:line="240" w:lineRule="auto"/>
        <w:ind w:left="72" w:right="72"/>
        <w:jc w:val="both"/>
        <w:rPr>
          <w:rFonts w:ascii="Times New Roman" w:eastAsia="Times New Roman" w:hAnsi="Times New Roman" w:cs="Times New Roman"/>
          <w:sz w:val="24"/>
          <w:szCs w:val="24"/>
          <w:bdr w:val="none" w:sz="0" w:space="0" w:color="auto" w:frame="1"/>
          <w:shd w:val="clear" w:color="auto" w:fill="FFFFFF"/>
        </w:rPr>
      </w:pPr>
      <w:r w:rsidRPr="004D2FCE">
        <w:rPr>
          <w:rFonts w:ascii="Times New Roman" w:eastAsia="Times New Roman" w:hAnsi="Times New Roman" w:cs="Times New Roman"/>
          <w:sz w:val="24"/>
          <w:szCs w:val="24"/>
          <w:bdr w:val="none" w:sz="0" w:space="0" w:color="auto" w:frame="1"/>
          <w:shd w:val="clear" w:color="auto" w:fill="FFFFFF"/>
        </w:rPr>
        <w:lastRenderedPageBreak/>
        <w:t>Monitorizarea ECG și repetarea biomarkerilor cardiaci (hsTn, BNP) zilnică sunt indicate la pacienți cu suspiciune de afectare miocardică, din cauza probabilității de modificări în dinamică.</w:t>
      </w:r>
    </w:p>
    <w:p w14:paraId="08F921C4" w14:textId="77777777" w:rsidR="005633B8" w:rsidRPr="004D2FCE" w:rsidRDefault="005633B8" w:rsidP="00022853">
      <w:pPr>
        <w:spacing w:after="0" w:line="240" w:lineRule="auto"/>
        <w:ind w:left="72" w:right="72"/>
        <w:jc w:val="both"/>
        <w:rPr>
          <w:rFonts w:ascii="Times New Roman" w:eastAsia="Times New Roman" w:hAnsi="Times New Roman" w:cs="Times New Roman"/>
          <w:sz w:val="24"/>
          <w:szCs w:val="24"/>
          <w:bdr w:val="none" w:sz="0" w:space="0" w:color="auto" w:frame="1"/>
          <w:shd w:val="clear" w:color="auto" w:fill="FFFFFF"/>
        </w:rPr>
      </w:pPr>
    </w:p>
    <w:p w14:paraId="58912183" w14:textId="77777777" w:rsidR="005633B8" w:rsidRPr="004D2FCE" w:rsidRDefault="00022853" w:rsidP="00022853">
      <w:pPr>
        <w:spacing w:after="0" w:line="240" w:lineRule="auto"/>
        <w:ind w:left="72" w:right="72"/>
        <w:jc w:val="both"/>
        <w:rPr>
          <w:rFonts w:ascii="Times New Roman" w:eastAsia="Times New Roman" w:hAnsi="Times New Roman" w:cs="Times New Roman"/>
          <w:b/>
          <w:sz w:val="24"/>
          <w:szCs w:val="24"/>
          <w:bdr w:val="none" w:sz="0" w:space="0" w:color="auto" w:frame="1"/>
          <w:shd w:val="clear" w:color="auto" w:fill="FFFFFF"/>
        </w:rPr>
      </w:pPr>
      <w:r w:rsidRPr="004D2FCE">
        <w:rPr>
          <w:rFonts w:ascii="Times New Roman" w:eastAsia="Times New Roman" w:hAnsi="Times New Roman" w:cs="Times New Roman"/>
          <w:b/>
          <w:sz w:val="24"/>
          <w:szCs w:val="24"/>
          <w:bdr w:val="none" w:sz="0" w:space="0" w:color="auto" w:frame="1"/>
          <w:shd w:val="clear" w:color="auto" w:fill="FFFFFF"/>
        </w:rPr>
        <w:t>Terapia cronică anticoagulantă/antiplachetară</w:t>
      </w:r>
    </w:p>
    <w:p w14:paraId="1695C479" w14:textId="79B60F58" w:rsidR="005633B8" w:rsidRPr="004D2FCE" w:rsidRDefault="00022853" w:rsidP="00022853">
      <w:pPr>
        <w:spacing w:after="0" w:line="240" w:lineRule="auto"/>
        <w:ind w:left="72" w:right="72"/>
        <w:jc w:val="both"/>
        <w:rPr>
          <w:rFonts w:ascii="Times New Roman" w:eastAsia="Times New Roman" w:hAnsi="Times New Roman" w:cs="Times New Roman"/>
          <w:sz w:val="24"/>
          <w:szCs w:val="24"/>
          <w:bdr w:val="none" w:sz="0" w:space="0" w:color="auto" w:frame="1"/>
          <w:shd w:val="clear" w:color="auto" w:fill="FFFFFF"/>
        </w:rPr>
      </w:pPr>
      <w:r w:rsidRPr="004D2FCE">
        <w:rPr>
          <w:rFonts w:ascii="Times New Roman" w:eastAsia="Times New Roman" w:hAnsi="Times New Roman" w:cs="Times New Roman"/>
          <w:sz w:val="24"/>
          <w:szCs w:val="24"/>
          <w:bdr w:val="none" w:sz="0" w:space="0" w:color="auto" w:frame="1"/>
          <w:shd w:val="clear" w:color="auto" w:fill="FFFFFF"/>
        </w:rPr>
        <w:t xml:space="preserve">Toți pacienții care primesc o astfel de terapie pentru condiții preexistente o vor primi în continuare, inclusiv în situația în care aceste condiții sunt depistate cu ocazia </w:t>
      </w:r>
      <w:r w:rsidR="00556B53" w:rsidRPr="00DF74E1">
        <w:rPr>
          <w:rFonts w:ascii="Times New Roman" w:eastAsia="Times New Roman" w:hAnsi="Times New Roman" w:cs="Times New Roman"/>
          <w:sz w:val="24"/>
          <w:szCs w:val="24"/>
          <w:bdr w:val="none" w:sz="0" w:space="0" w:color="auto" w:frame="1"/>
          <w:shd w:val="clear" w:color="auto" w:fill="FFFFFF"/>
        </w:rPr>
        <w:t>apariției</w:t>
      </w:r>
      <w:r w:rsidRPr="004D2FCE">
        <w:rPr>
          <w:rFonts w:ascii="Times New Roman" w:eastAsia="Times New Roman" w:hAnsi="Times New Roman" w:cs="Times New Roman"/>
          <w:sz w:val="24"/>
          <w:szCs w:val="24"/>
          <w:bdr w:val="none" w:sz="0" w:space="0" w:color="auto" w:frame="1"/>
          <w:shd w:val="clear" w:color="auto" w:fill="FFFFFF"/>
        </w:rPr>
        <w:t xml:space="preserve"> COVID-19.</w:t>
      </w:r>
    </w:p>
    <w:p w14:paraId="12595794" w14:textId="77777777" w:rsidR="005633B8" w:rsidRPr="004D2FCE" w:rsidRDefault="005633B8" w:rsidP="00022853">
      <w:pPr>
        <w:spacing w:after="0" w:line="240" w:lineRule="auto"/>
        <w:ind w:left="72" w:right="72"/>
        <w:jc w:val="both"/>
        <w:rPr>
          <w:rFonts w:ascii="Times New Roman" w:eastAsia="Times New Roman" w:hAnsi="Times New Roman" w:cs="Times New Roman"/>
          <w:sz w:val="24"/>
          <w:szCs w:val="24"/>
          <w:bdr w:val="none" w:sz="0" w:space="0" w:color="auto" w:frame="1"/>
          <w:shd w:val="clear" w:color="auto" w:fill="FFFFFF"/>
        </w:rPr>
      </w:pPr>
    </w:p>
    <w:p w14:paraId="5F3FEC60" w14:textId="77777777" w:rsidR="0081696A" w:rsidRPr="004D2FCE" w:rsidRDefault="00022853" w:rsidP="00022853">
      <w:pPr>
        <w:spacing w:after="0" w:line="240" w:lineRule="auto"/>
        <w:ind w:left="72" w:right="72"/>
        <w:jc w:val="both"/>
        <w:rPr>
          <w:rFonts w:ascii="Times New Roman" w:eastAsia="Times New Roman" w:hAnsi="Times New Roman" w:cs="Times New Roman"/>
          <w:sz w:val="24"/>
          <w:szCs w:val="24"/>
          <w:bdr w:val="none" w:sz="0" w:space="0" w:color="auto" w:frame="1"/>
          <w:shd w:val="clear" w:color="auto" w:fill="FFFFFF"/>
        </w:rPr>
      </w:pPr>
      <w:r w:rsidRPr="004D2FCE">
        <w:rPr>
          <w:rFonts w:ascii="Times New Roman" w:eastAsia="Times New Roman" w:hAnsi="Times New Roman" w:cs="Times New Roman"/>
          <w:sz w:val="24"/>
          <w:szCs w:val="24"/>
          <w:bdr w:val="none" w:sz="0" w:space="0" w:color="auto" w:frame="1"/>
          <w:shd w:val="clear" w:color="auto" w:fill="FFFFFF"/>
        </w:rPr>
        <w:t>La pacienții stabili cu indicație prealabilă de anticoagulare cu AVK pentru fibrilație atrială nonvalvulară sau TVP/TEV, dar la care nu se poate menține INR în intervalul terapeutic, se recomandă înlocuirea cu un NOAC, cu respectarea indicațiilor, contraindicațiilor, dozelor recomandate și cu verificarea interacțiunilor medicamentoase (tabelul B3-1).</w:t>
      </w:r>
    </w:p>
    <w:p w14:paraId="42B9D08F" w14:textId="77777777" w:rsidR="00C14E42" w:rsidRPr="004D2FCE" w:rsidRDefault="00C14E42" w:rsidP="001F7E60">
      <w:pPr>
        <w:spacing w:after="0" w:line="240" w:lineRule="auto"/>
        <w:ind w:right="72"/>
        <w:jc w:val="both"/>
        <w:rPr>
          <w:rFonts w:ascii="Times New Roman" w:eastAsia="Times New Roman" w:hAnsi="Times New Roman" w:cs="Times New Roman"/>
          <w:b/>
          <w:sz w:val="24"/>
          <w:szCs w:val="24"/>
          <w:bdr w:val="none" w:sz="0" w:space="0" w:color="auto" w:frame="1"/>
          <w:shd w:val="clear" w:color="auto" w:fill="FFFFFF"/>
        </w:rPr>
      </w:pPr>
    </w:p>
    <w:p w14:paraId="0511A2AB" w14:textId="77777777" w:rsidR="0081696A" w:rsidRPr="004D2FCE" w:rsidRDefault="00022853" w:rsidP="00022853">
      <w:pPr>
        <w:spacing w:after="0" w:line="240" w:lineRule="auto"/>
        <w:ind w:left="72" w:right="72"/>
        <w:jc w:val="both"/>
        <w:rPr>
          <w:rFonts w:ascii="Times New Roman" w:eastAsia="Times New Roman" w:hAnsi="Times New Roman" w:cs="Times New Roman"/>
          <w:b/>
          <w:sz w:val="24"/>
          <w:szCs w:val="24"/>
          <w:bdr w:val="none" w:sz="0" w:space="0" w:color="auto" w:frame="1"/>
          <w:shd w:val="clear" w:color="auto" w:fill="FFFFFF"/>
        </w:rPr>
      </w:pPr>
      <w:r w:rsidRPr="004D2FCE">
        <w:rPr>
          <w:rFonts w:ascii="Times New Roman" w:eastAsia="Times New Roman" w:hAnsi="Times New Roman" w:cs="Times New Roman"/>
          <w:b/>
          <w:sz w:val="24"/>
          <w:szCs w:val="24"/>
          <w:bdr w:val="none" w:sz="0" w:space="0" w:color="auto" w:frame="1"/>
          <w:shd w:val="clear" w:color="auto" w:fill="FFFFFF"/>
        </w:rPr>
        <w:t>Screening și profilaxie pentru tromboembolismul venos (TEV)</w:t>
      </w:r>
    </w:p>
    <w:p w14:paraId="1A32631B" w14:textId="7E5E11A9" w:rsidR="009065A8" w:rsidRPr="004D2FCE" w:rsidRDefault="00022853" w:rsidP="00C14E42">
      <w:pPr>
        <w:pStyle w:val="ListParagraph"/>
        <w:numPr>
          <w:ilvl w:val="0"/>
          <w:numId w:val="20"/>
        </w:numPr>
        <w:tabs>
          <w:tab w:val="left" w:pos="540"/>
        </w:tabs>
        <w:spacing w:after="0" w:line="240" w:lineRule="auto"/>
        <w:ind w:left="450" w:right="72"/>
        <w:jc w:val="both"/>
        <w:rPr>
          <w:rFonts w:ascii="Times New Roman" w:eastAsia="Times New Roman" w:hAnsi="Times New Roman" w:cs="Times New Roman"/>
          <w:sz w:val="24"/>
          <w:szCs w:val="24"/>
          <w:bdr w:val="none" w:sz="0" w:space="0" w:color="auto" w:frame="1"/>
          <w:shd w:val="clear" w:color="auto" w:fill="FFFFFF"/>
        </w:rPr>
      </w:pPr>
      <w:r w:rsidRPr="004D2FCE">
        <w:rPr>
          <w:rFonts w:ascii="Times New Roman" w:eastAsia="Times New Roman" w:hAnsi="Times New Roman" w:cs="Times New Roman"/>
          <w:sz w:val="24"/>
          <w:szCs w:val="24"/>
          <w:bdr w:val="none" w:sz="0" w:space="0" w:color="auto" w:frame="1"/>
          <w:shd w:val="clear" w:color="auto" w:fill="FFFFFF"/>
        </w:rPr>
        <w:t>Nu se recomandă terapie</w:t>
      </w:r>
      <w:r w:rsidR="009065A8" w:rsidRPr="004D2FCE">
        <w:rPr>
          <w:rFonts w:ascii="Times New Roman" w:eastAsia="Times New Roman" w:hAnsi="Times New Roman" w:cs="Times New Roman"/>
          <w:sz w:val="24"/>
          <w:szCs w:val="24"/>
          <w:bdr w:val="none" w:sz="0" w:space="0" w:color="auto" w:frame="1"/>
          <w:shd w:val="clear" w:color="auto" w:fill="FFFFFF"/>
        </w:rPr>
        <w:t xml:space="preserve"> antitrombotică (anticoagulant/</w:t>
      </w:r>
      <w:r w:rsidRPr="004D2FCE">
        <w:rPr>
          <w:rFonts w:ascii="Times New Roman" w:eastAsia="Times New Roman" w:hAnsi="Times New Roman" w:cs="Times New Roman"/>
          <w:sz w:val="24"/>
          <w:szCs w:val="24"/>
          <w:bdr w:val="none" w:sz="0" w:space="0" w:color="auto" w:frame="1"/>
          <w:shd w:val="clear" w:color="auto" w:fill="FFFFFF"/>
        </w:rPr>
        <w:t>antiplachetar) de prevenție a tromboembolismului venos sau arterial la pacienții nespitalizați, cu forme ușoare de COVID-19 fără necesar de oxigen, în lipsa altor indicații pentru această terapie.</w:t>
      </w:r>
    </w:p>
    <w:p w14:paraId="1E6DEABF" w14:textId="25DA8F70" w:rsidR="009065A8" w:rsidRPr="004D2FCE" w:rsidRDefault="00022853" w:rsidP="00C14E42">
      <w:pPr>
        <w:pStyle w:val="ListParagraph"/>
        <w:numPr>
          <w:ilvl w:val="0"/>
          <w:numId w:val="20"/>
        </w:numPr>
        <w:tabs>
          <w:tab w:val="left" w:pos="540"/>
        </w:tabs>
        <w:spacing w:after="0" w:line="240" w:lineRule="auto"/>
        <w:ind w:left="450" w:right="72"/>
        <w:jc w:val="both"/>
        <w:rPr>
          <w:rFonts w:ascii="Times New Roman" w:eastAsia="Times New Roman" w:hAnsi="Times New Roman" w:cs="Times New Roman"/>
          <w:sz w:val="24"/>
          <w:szCs w:val="24"/>
          <w:bdr w:val="none" w:sz="0" w:space="0" w:color="auto" w:frame="1"/>
          <w:shd w:val="clear" w:color="auto" w:fill="FFFFFF"/>
        </w:rPr>
      </w:pPr>
      <w:r w:rsidRPr="004D2FCE">
        <w:rPr>
          <w:rFonts w:ascii="Times New Roman" w:eastAsia="Times New Roman" w:hAnsi="Times New Roman" w:cs="Times New Roman"/>
          <w:sz w:val="24"/>
          <w:szCs w:val="24"/>
          <w:bdr w:val="none" w:sz="0" w:space="0" w:color="auto" w:frame="1"/>
          <w:shd w:val="clear" w:color="auto" w:fill="FFFFFF"/>
        </w:rPr>
        <w:t>Pacienții spitalizați pentru COVID-19, în absența unei contraindicații majore (sângerare activă, sângerare majoră în ultimele 24-48 de ore, trombocitopenie severă &lt; 50.000/cmc), vor primi terapie anticoagulantă profilactică cu HGMM (sau heparină nefracționată în cazul unui Cl creatinină &lt; 15 ml/min sau al pacienților dializați); Femeile gravide au protocol separat (a se vedea mai departe).</w:t>
      </w:r>
    </w:p>
    <w:p w14:paraId="1603323E" w14:textId="43F2849A" w:rsidR="009065A8" w:rsidRPr="004D2FCE" w:rsidRDefault="00022853" w:rsidP="00C14E42">
      <w:pPr>
        <w:pStyle w:val="ListParagraph"/>
        <w:numPr>
          <w:ilvl w:val="0"/>
          <w:numId w:val="20"/>
        </w:numPr>
        <w:tabs>
          <w:tab w:val="left" w:pos="540"/>
        </w:tabs>
        <w:spacing w:after="0" w:line="240" w:lineRule="auto"/>
        <w:ind w:left="450" w:right="72"/>
        <w:jc w:val="both"/>
        <w:rPr>
          <w:rFonts w:ascii="Times New Roman" w:eastAsia="Times New Roman" w:hAnsi="Times New Roman" w:cs="Times New Roman"/>
          <w:sz w:val="24"/>
          <w:szCs w:val="24"/>
          <w:bdr w:val="none" w:sz="0" w:space="0" w:color="auto" w:frame="1"/>
          <w:shd w:val="clear" w:color="auto" w:fill="FFFFFF"/>
        </w:rPr>
      </w:pPr>
      <w:r w:rsidRPr="004D2FCE">
        <w:rPr>
          <w:rFonts w:ascii="Times New Roman" w:eastAsia="Times New Roman" w:hAnsi="Times New Roman" w:cs="Times New Roman"/>
          <w:sz w:val="24"/>
          <w:szCs w:val="24"/>
          <w:bdr w:val="none" w:sz="0" w:space="0" w:color="auto" w:frame="1"/>
          <w:shd w:val="clear" w:color="auto" w:fill="FFFFFF"/>
        </w:rPr>
        <w:t>Această terapie va fi aplicată cât mai precoce după spitalizarea pacientului.</w:t>
      </w:r>
    </w:p>
    <w:p w14:paraId="75307CEE" w14:textId="61440EE0" w:rsidR="009065A8" w:rsidRPr="004D2FCE" w:rsidRDefault="00022853" w:rsidP="00C14E42">
      <w:pPr>
        <w:pStyle w:val="ListParagraph"/>
        <w:numPr>
          <w:ilvl w:val="0"/>
          <w:numId w:val="20"/>
        </w:numPr>
        <w:tabs>
          <w:tab w:val="left" w:pos="540"/>
        </w:tabs>
        <w:spacing w:after="0" w:line="240" w:lineRule="auto"/>
        <w:ind w:left="450" w:right="72"/>
        <w:jc w:val="both"/>
        <w:rPr>
          <w:rFonts w:ascii="Times New Roman" w:eastAsia="Times New Roman" w:hAnsi="Times New Roman" w:cs="Times New Roman"/>
          <w:sz w:val="24"/>
          <w:szCs w:val="24"/>
          <w:bdr w:val="none" w:sz="0" w:space="0" w:color="auto" w:frame="1"/>
          <w:shd w:val="clear" w:color="auto" w:fill="FFFFFF"/>
        </w:rPr>
      </w:pPr>
      <w:r w:rsidRPr="004D2FCE">
        <w:rPr>
          <w:rFonts w:ascii="Times New Roman" w:eastAsia="Times New Roman" w:hAnsi="Times New Roman" w:cs="Times New Roman"/>
          <w:sz w:val="24"/>
          <w:szCs w:val="24"/>
          <w:bdr w:val="none" w:sz="0" w:space="0" w:color="auto" w:frame="1"/>
          <w:shd w:val="clear" w:color="auto" w:fill="FFFFFF"/>
        </w:rPr>
        <w:t xml:space="preserve">Administrarea profilaxiei </w:t>
      </w:r>
      <w:r w:rsidRPr="004D2FCE">
        <w:rPr>
          <w:rFonts w:ascii="Times New Roman" w:eastAsia="Times New Roman" w:hAnsi="Times New Roman" w:cs="Times New Roman"/>
          <w:b/>
          <w:sz w:val="24"/>
          <w:szCs w:val="24"/>
          <w:bdr w:val="none" w:sz="0" w:space="0" w:color="auto" w:frame="1"/>
          <w:shd w:val="clear" w:color="auto" w:fill="FFFFFF"/>
        </w:rPr>
        <w:t xml:space="preserve">NU </w:t>
      </w:r>
      <w:r w:rsidRPr="004D2FCE">
        <w:rPr>
          <w:rFonts w:ascii="Times New Roman" w:eastAsia="Times New Roman" w:hAnsi="Times New Roman" w:cs="Times New Roman"/>
          <w:sz w:val="24"/>
          <w:szCs w:val="24"/>
          <w:bdr w:val="none" w:sz="0" w:space="0" w:color="auto" w:frame="1"/>
          <w:shd w:val="clear" w:color="auto" w:fill="FFFFFF"/>
        </w:rPr>
        <w:t>va fi gestionată exclusiv după nivelul D-dimer, fără evoluția clinică.</w:t>
      </w:r>
    </w:p>
    <w:p w14:paraId="16CF8D6A" w14:textId="69D2DB68" w:rsidR="009065A8" w:rsidRPr="004D2FCE" w:rsidRDefault="00022853" w:rsidP="00C14E42">
      <w:pPr>
        <w:pStyle w:val="ListParagraph"/>
        <w:numPr>
          <w:ilvl w:val="0"/>
          <w:numId w:val="20"/>
        </w:numPr>
        <w:tabs>
          <w:tab w:val="left" w:pos="540"/>
        </w:tabs>
        <w:spacing w:after="0" w:line="240" w:lineRule="auto"/>
        <w:ind w:left="450" w:right="72"/>
        <w:jc w:val="both"/>
        <w:rPr>
          <w:rFonts w:ascii="Times New Roman" w:eastAsia="Times New Roman" w:hAnsi="Times New Roman" w:cs="Times New Roman"/>
          <w:b/>
          <w:sz w:val="24"/>
          <w:szCs w:val="24"/>
          <w:bdr w:val="none" w:sz="0" w:space="0" w:color="auto" w:frame="1"/>
          <w:shd w:val="clear" w:color="auto" w:fill="FFFFFF"/>
        </w:rPr>
      </w:pPr>
      <w:r w:rsidRPr="004D2FCE">
        <w:rPr>
          <w:rFonts w:ascii="Times New Roman" w:eastAsia="Times New Roman" w:hAnsi="Times New Roman" w:cs="Times New Roman"/>
          <w:sz w:val="24"/>
          <w:szCs w:val="24"/>
          <w:bdr w:val="none" w:sz="0" w:space="0" w:color="auto" w:frame="1"/>
          <w:shd w:val="clear" w:color="auto" w:fill="FFFFFF"/>
        </w:rPr>
        <w:t xml:space="preserve">Nu se va administra terapie profilactică pentru embolia arterială </w:t>
      </w:r>
      <w:r w:rsidRPr="004D2FCE">
        <w:rPr>
          <w:rFonts w:ascii="Times New Roman" w:eastAsia="Times New Roman" w:hAnsi="Times New Roman" w:cs="Times New Roman"/>
          <w:b/>
          <w:sz w:val="24"/>
          <w:szCs w:val="24"/>
          <w:bdr w:val="none" w:sz="0" w:space="0" w:color="auto" w:frame="1"/>
          <w:shd w:val="clear" w:color="auto" w:fill="FFFFFF"/>
        </w:rPr>
        <w:t>în afara indicațiilor standard pentru pacienți non-COVID.</w:t>
      </w:r>
    </w:p>
    <w:p w14:paraId="2AFB3FA4" w14:textId="59B7D470" w:rsidR="009065A8" w:rsidRPr="004D2FCE" w:rsidRDefault="00022853" w:rsidP="00C14E42">
      <w:pPr>
        <w:pStyle w:val="ListParagraph"/>
        <w:numPr>
          <w:ilvl w:val="0"/>
          <w:numId w:val="20"/>
        </w:numPr>
        <w:tabs>
          <w:tab w:val="left" w:pos="540"/>
        </w:tabs>
        <w:spacing w:after="0" w:line="240" w:lineRule="auto"/>
        <w:ind w:left="450" w:right="72"/>
        <w:jc w:val="both"/>
        <w:rPr>
          <w:rFonts w:ascii="Times New Roman" w:eastAsia="Times New Roman" w:hAnsi="Times New Roman" w:cs="Times New Roman"/>
          <w:sz w:val="24"/>
          <w:szCs w:val="24"/>
          <w:bdr w:val="none" w:sz="0" w:space="0" w:color="auto" w:frame="1"/>
          <w:shd w:val="clear" w:color="auto" w:fill="FFFFFF"/>
        </w:rPr>
      </w:pPr>
      <w:r w:rsidRPr="004D2FCE">
        <w:rPr>
          <w:rFonts w:ascii="Times New Roman" w:eastAsia="Times New Roman" w:hAnsi="Times New Roman" w:cs="Times New Roman"/>
          <w:sz w:val="24"/>
          <w:szCs w:val="24"/>
          <w:bdr w:val="none" w:sz="0" w:space="0" w:color="auto" w:frame="1"/>
          <w:shd w:val="clear" w:color="auto" w:fill="FFFFFF"/>
        </w:rPr>
        <w:t>Pentru profilaxia TVP/TEP la pacientul cu COVID-19, nu se recomandă anticoagularea cu dozele terapeutice.</w:t>
      </w:r>
    </w:p>
    <w:p w14:paraId="63AFD44D" w14:textId="1B8B4C53" w:rsidR="009065A8" w:rsidRPr="004D2FCE" w:rsidRDefault="00022853" w:rsidP="00C14E42">
      <w:pPr>
        <w:pStyle w:val="ListParagraph"/>
        <w:numPr>
          <w:ilvl w:val="0"/>
          <w:numId w:val="20"/>
        </w:numPr>
        <w:tabs>
          <w:tab w:val="left" w:pos="540"/>
        </w:tabs>
        <w:spacing w:after="0" w:line="240" w:lineRule="auto"/>
        <w:ind w:left="450" w:right="72"/>
        <w:jc w:val="both"/>
        <w:rPr>
          <w:rFonts w:ascii="Times New Roman" w:eastAsia="Times New Roman" w:hAnsi="Times New Roman" w:cs="Times New Roman"/>
          <w:sz w:val="24"/>
          <w:szCs w:val="24"/>
          <w:bdr w:val="none" w:sz="0" w:space="0" w:color="auto" w:frame="1"/>
          <w:shd w:val="clear" w:color="auto" w:fill="FFFFFF"/>
        </w:rPr>
      </w:pPr>
      <w:r w:rsidRPr="004D2FCE">
        <w:rPr>
          <w:rFonts w:ascii="Times New Roman" w:eastAsia="Times New Roman" w:hAnsi="Times New Roman" w:cs="Times New Roman"/>
          <w:sz w:val="24"/>
          <w:szCs w:val="24"/>
          <w:bdr w:val="none" w:sz="0" w:space="0" w:color="auto" w:frame="1"/>
          <w:shd w:val="clear" w:color="auto" w:fill="FFFFFF"/>
        </w:rPr>
        <w:t xml:space="preserve">Pacienții spitalizați pentru COVID-19 </w:t>
      </w:r>
      <w:r w:rsidRPr="004D2FCE">
        <w:rPr>
          <w:rFonts w:ascii="Times New Roman" w:eastAsia="Times New Roman" w:hAnsi="Times New Roman" w:cs="Times New Roman"/>
          <w:b/>
          <w:sz w:val="24"/>
          <w:szCs w:val="24"/>
          <w:bdr w:val="none" w:sz="0" w:space="0" w:color="auto" w:frame="1"/>
          <w:shd w:val="clear" w:color="auto" w:fill="FFFFFF"/>
        </w:rPr>
        <w:t>nu vor fi externați cu recomandarea de rutină de terapie anticoagulantă profilactică la domiciliu</w:t>
      </w:r>
      <w:r w:rsidRPr="004D2FCE">
        <w:rPr>
          <w:rFonts w:ascii="Times New Roman" w:eastAsia="Times New Roman" w:hAnsi="Times New Roman" w:cs="Times New Roman"/>
          <w:sz w:val="24"/>
          <w:szCs w:val="24"/>
          <w:bdr w:val="none" w:sz="0" w:space="0" w:color="auto" w:frame="1"/>
          <w:shd w:val="clear" w:color="auto" w:fill="FFFFFF"/>
        </w:rPr>
        <w:t>, cu excepția pacienților cu risc mare de tromboză și risc mic de sângerare, reprezentat de (tabelul B3-3):</w:t>
      </w:r>
    </w:p>
    <w:p w14:paraId="57CBE8DD" w14:textId="47C8E2F1" w:rsidR="009065A8" w:rsidRPr="004D2FCE" w:rsidRDefault="00022853" w:rsidP="00C14E42">
      <w:pPr>
        <w:pStyle w:val="ListParagraph"/>
        <w:numPr>
          <w:ilvl w:val="2"/>
          <w:numId w:val="22"/>
        </w:numPr>
        <w:tabs>
          <w:tab w:val="left" w:pos="540"/>
        </w:tabs>
        <w:spacing w:after="0" w:line="240" w:lineRule="auto"/>
        <w:ind w:left="720" w:right="72" w:hanging="270"/>
        <w:jc w:val="both"/>
        <w:rPr>
          <w:rFonts w:ascii="Times New Roman" w:eastAsia="Times New Roman" w:hAnsi="Times New Roman" w:cs="Times New Roman"/>
          <w:sz w:val="24"/>
          <w:szCs w:val="24"/>
          <w:bdr w:val="none" w:sz="0" w:space="0" w:color="auto" w:frame="1"/>
          <w:shd w:val="clear" w:color="auto" w:fill="FFFFFF"/>
        </w:rPr>
      </w:pPr>
      <w:r w:rsidRPr="004D2FCE">
        <w:rPr>
          <w:rFonts w:ascii="Times New Roman" w:eastAsia="Times New Roman" w:hAnsi="Times New Roman" w:cs="Times New Roman"/>
          <w:sz w:val="24"/>
          <w:szCs w:val="24"/>
          <w:bdr w:val="none" w:sz="0" w:space="0" w:color="auto" w:frame="1"/>
          <w:shd w:val="clear" w:color="auto" w:fill="FFFFFF"/>
        </w:rPr>
        <w:t>scor IMPROVE-VTE ≥ 4;</w:t>
      </w:r>
    </w:p>
    <w:p w14:paraId="60FB4604" w14:textId="15A5F009" w:rsidR="009065A8" w:rsidRPr="004D2FCE" w:rsidRDefault="00022853" w:rsidP="00C14E42">
      <w:pPr>
        <w:pStyle w:val="ListParagraph"/>
        <w:numPr>
          <w:ilvl w:val="2"/>
          <w:numId w:val="22"/>
        </w:numPr>
        <w:tabs>
          <w:tab w:val="left" w:pos="540"/>
        </w:tabs>
        <w:spacing w:after="0" w:line="240" w:lineRule="auto"/>
        <w:ind w:left="720" w:right="72" w:hanging="270"/>
        <w:jc w:val="both"/>
        <w:rPr>
          <w:rFonts w:ascii="Times New Roman" w:eastAsia="Times New Roman" w:hAnsi="Times New Roman" w:cs="Times New Roman"/>
          <w:sz w:val="24"/>
          <w:szCs w:val="24"/>
          <w:bdr w:val="none" w:sz="0" w:space="0" w:color="auto" w:frame="1"/>
          <w:shd w:val="clear" w:color="auto" w:fill="FFFFFF"/>
        </w:rPr>
      </w:pPr>
      <w:r w:rsidRPr="004D2FCE">
        <w:rPr>
          <w:rFonts w:ascii="Times New Roman" w:eastAsia="Times New Roman" w:hAnsi="Times New Roman" w:cs="Times New Roman"/>
          <w:sz w:val="24"/>
          <w:szCs w:val="24"/>
          <w:bdr w:val="none" w:sz="0" w:space="0" w:color="auto" w:frame="1"/>
          <w:shd w:val="clear" w:color="auto" w:fill="FFFFFF"/>
        </w:rPr>
        <w:t>scor IMPROVE-VTE ≥ 2 și D-dimer &gt; 2 x limita superioară a normalului la internare.</w:t>
      </w:r>
    </w:p>
    <w:p w14:paraId="5413415D" w14:textId="22B9FA52" w:rsidR="009065A8" w:rsidRPr="004D2FCE" w:rsidRDefault="00022853" w:rsidP="00C14E42">
      <w:pPr>
        <w:pStyle w:val="ListParagraph"/>
        <w:tabs>
          <w:tab w:val="left" w:pos="540"/>
        </w:tabs>
        <w:spacing w:after="0" w:line="240" w:lineRule="auto"/>
        <w:ind w:left="450" w:right="72"/>
        <w:jc w:val="both"/>
        <w:rPr>
          <w:rFonts w:ascii="Times New Roman" w:eastAsia="Times New Roman" w:hAnsi="Times New Roman" w:cs="Times New Roman"/>
          <w:sz w:val="24"/>
          <w:szCs w:val="24"/>
          <w:bdr w:val="none" w:sz="0" w:space="0" w:color="auto" w:frame="1"/>
          <w:shd w:val="clear" w:color="auto" w:fill="FFFFFF"/>
        </w:rPr>
      </w:pPr>
      <w:r w:rsidRPr="004D2FCE">
        <w:rPr>
          <w:rFonts w:ascii="Times New Roman" w:eastAsia="Times New Roman" w:hAnsi="Times New Roman" w:cs="Times New Roman"/>
          <w:sz w:val="24"/>
          <w:szCs w:val="24"/>
          <w:bdr w:val="none" w:sz="0" w:space="0" w:color="auto" w:frame="1"/>
          <w:shd w:val="clear" w:color="auto" w:fill="FFFFFF"/>
        </w:rPr>
        <w:t>În această situație se recomandă administrarea de enoxaparină 40 mg s.c. o dată/zi, dalteparină 5000 UI s.c. o dată/zi; sunt în evaluare utilizarea NOAC pentru aceste indicații; durata terapiei după externare este de maximum 40 de zile.</w:t>
      </w:r>
    </w:p>
    <w:p w14:paraId="63DE8AE3" w14:textId="60FA24E9" w:rsidR="009065A8" w:rsidRPr="004D2FCE" w:rsidRDefault="00022853" w:rsidP="00C14E42">
      <w:pPr>
        <w:pStyle w:val="ListParagraph"/>
        <w:numPr>
          <w:ilvl w:val="0"/>
          <w:numId w:val="20"/>
        </w:numPr>
        <w:tabs>
          <w:tab w:val="left" w:pos="540"/>
        </w:tabs>
        <w:spacing w:after="0" w:line="240" w:lineRule="auto"/>
        <w:ind w:left="450" w:right="72"/>
        <w:jc w:val="both"/>
        <w:rPr>
          <w:rFonts w:ascii="Times New Roman" w:eastAsia="Times New Roman" w:hAnsi="Times New Roman" w:cs="Times New Roman"/>
          <w:sz w:val="24"/>
          <w:szCs w:val="24"/>
          <w:bdr w:val="none" w:sz="0" w:space="0" w:color="auto" w:frame="1"/>
          <w:shd w:val="clear" w:color="auto" w:fill="FFFFFF"/>
        </w:rPr>
      </w:pPr>
      <w:r w:rsidRPr="004D2FCE">
        <w:rPr>
          <w:rFonts w:ascii="Times New Roman" w:eastAsia="Times New Roman" w:hAnsi="Times New Roman" w:cs="Times New Roman"/>
          <w:sz w:val="24"/>
          <w:szCs w:val="24"/>
          <w:bdr w:val="none" w:sz="0" w:space="0" w:color="auto" w:frame="1"/>
          <w:shd w:val="clear" w:color="auto" w:fill="FFFFFF"/>
        </w:rPr>
        <w:t>Nu există suficiente argumente pentru screeningul de rutină al TVP, indiferent de valoarea markerilor trombotici, în absența semnelor sau simptomelor de TEV.</w:t>
      </w:r>
    </w:p>
    <w:p w14:paraId="73865B87" w14:textId="374AD42D" w:rsidR="009065A8" w:rsidRPr="004D2FCE" w:rsidRDefault="00022853" w:rsidP="00C14E42">
      <w:pPr>
        <w:pStyle w:val="ListParagraph"/>
        <w:numPr>
          <w:ilvl w:val="0"/>
          <w:numId w:val="20"/>
        </w:numPr>
        <w:tabs>
          <w:tab w:val="left" w:pos="540"/>
        </w:tabs>
        <w:spacing w:after="0" w:line="240" w:lineRule="auto"/>
        <w:ind w:left="450" w:right="72"/>
        <w:jc w:val="both"/>
        <w:rPr>
          <w:rFonts w:ascii="Times New Roman" w:eastAsia="Times New Roman" w:hAnsi="Times New Roman" w:cs="Times New Roman"/>
          <w:sz w:val="24"/>
          <w:szCs w:val="24"/>
          <w:bdr w:val="none" w:sz="0" w:space="0" w:color="auto" w:frame="1"/>
          <w:shd w:val="clear" w:color="auto" w:fill="FFFFFF"/>
        </w:rPr>
      </w:pPr>
      <w:r w:rsidRPr="004D2FCE">
        <w:rPr>
          <w:rFonts w:ascii="Times New Roman" w:eastAsia="Times New Roman" w:hAnsi="Times New Roman" w:cs="Times New Roman"/>
          <w:sz w:val="24"/>
          <w:szCs w:val="24"/>
          <w:bdr w:val="none" w:sz="0" w:space="0" w:color="auto" w:frame="1"/>
          <w:shd w:val="clear" w:color="auto" w:fill="FFFFFF"/>
        </w:rPr>
        <w:t>Evaluarea posibilității de afectare tromboembolică trebuie considerată la orice pacient cu deteriorare rapidă cardiacă, pulmonară sau neurologică și în cazul unor semne acute, localizate de hipoperfuzie periferică.</w:t>
      </w:r>
    </w:p>
    <w:p w14:paraId="29B6B5EE" w14:textId="0323D960" w:rsidR="009065A8" w:rsidRPr="004D2FCE" w:rsidRDefault="00022853" w:rsidP="00C14E42">
      <w:pPr>
        <w:pStyle w:val="ListParagraph"/>
        <w:numPr>
          <w:ilvl w:val="0"/>
          <w:numId w:val="20"/>
        </w:numPr>
        <w:tabs>
          <w:tab w:val="left" w:pos="540"/>
        </w:tabs>
        <w:spacing w:after="0" w:line="240" w:lineRule="auto"/>
        <w:ind w:left="450" w:right="72"/>
        <w:jc w:val="both"/>
        <w:rPr>
          <w:rFonts w:ascii="Times New Roman" w:eastAsia="Times New Roman" w:hAnsi="Times New Roman" w:cs="Times New Roman"/>
          <w:sz w:val="24"/>
          <w:szCs w:val="24"/>
          <w:bdr w:val="none" w:sz="0" w:space="0" w:color="auto" w:frame="1"/>
          <w:shd w:val="clear" w:color="auto" w:fill="FFFFFF"/>
        </w:rPr>
      </w:pPr>
      <w:r w:rsidRPr="004D2FCE">
        <w:rPr>
          <w:rFonts w:ascii="Times New Roman" w:eastAsia="Times New Roman" w:hAnsi="Times New Roman" w:cs="Times New Roman"/>
          <w:sz w:val="24"/>
          <w:szCs w:val="24"/>
          <w:bdr w:val="none" w:sz="0" w:space="0" w:color="auto" w:frame="1"/>
          <w:shd w:val="clear" w:color="auto" w:fill="FFFFFF"/>
        </w:rPr>
        <w:t>În cazul pacienților cu trombocitopenie heparin-indusă poate fi utilizată fondaparina.</w:t>
      </w:r>
    </w:p>
    <w:p w14:paraId="4421132F" w14:textId="2B44D413" w:rsidR="009065A8" w:rsidRPr="004D2FCE" w:rsidRDefault="00022853" w:rsidP="00C14E42">
      <w:pPr>
        <w:pStyle w:val="ListParagraph"/>
        <w:numPr>
          <w:ilvl w:val="0"/>
          <w:numId w:val="20"/>
        </w:numPr>
        <w:tabs>
          <w:tab w:val="left" w:pos="540"/>
        </w:tabs>
        <w:spacing w:after="0" w:line="240" w:lineRule="auto"/>
        <w:ind w:left="450" w:right="72"/>
        <w:jc w:val="both"/>
        <w:rPr>
          <w:rFonts w:ascii="Times New Roman" w:eastAsia="Times New Roman" w:hAnsi="Times New Roman" w:cs="Times New Roman"/>
          <w:sz w:val="24"/>
          <w:szCs w:val="24"/>
          <w:bdr w:val="none" w:sz="0" w:space="0" w:color="auto" w:frame="1"/>
          <w:shd w:val="clear" w:color="auto" w:fill="FFFFFF"/>
        </w:rPr>
      </w:pPr>
      <w:r w:rsidRPr="004D2FCE">
        <w:rPr>
          <w:rFonts w:ascii="Times New Roman" w:eastAsia="Times New Roman" w:hAnsi="Times New Roman" w:cs="Times New Roman"/>
          <w:sz w:val="24"/>
          <w:szCs w:val="24"/>
          <w:bdr w:val="none" w:sz="0" w:space="0" w:color="auto" w:frame="1"/>
          <w:shd w:val="clear" w:color="auto" w:fill="FFFFFF"/>
        </w:rPr>
        <w:t>La pacienți cu contraindicații ferme de anticoagulare se vor folosi mijloace mecanice de profilaxie de compresie (ciorapi cu compresie gradată etc.).</w:t>
      </w:r>
    </w:p>
    <w:p w14:paraId="7DF84261" w14:textId="77777777" w:rsidR="009065A8" w:rsidRPr="004D2FCE" w:rsidRDefault="009065A8" w:rsidP="00022853">
      <w:pPr>
        <w:spacing w:after="0" w:line="240" w:lineRule="auto"/>
        <w:ind w:left="72" w:right="72"/>
        <w:jc w:val="both"/>
        <w:rPr>
          <w:rFonts w:ascii="Times New Roman" w:eastAsia="Times New Roman" w:hAnsi="Times New Roman" w:cs="Times New Roman"/>
          <w:sz w:val="24"/>
          <w:szCs w:val="24"/>
          <w:bdr w:val="none" w:sz="0" w:space="0" w:color="auto" w:frame="1"/>
          <w:shd w:val="clear" w:color="auto" w:fill="FFFFFF"/>
        </w:rPr>
      </w:pPr>
    </w:p>
    <w:p w14:paraId="38178324" w14:textId="77777777" w:rsidR="009065A8" w:rsidRPr="004D2FCE" w:rsidRDefault="00022853" w:rsidP="00022853">
      <w:pPr>
        <w:spacing w:after="0" w:line="240" w:lineRule="auto"/>
        <w:ind w:left="72" w:right="72"/>
        <w:jc w:val="both"/>
        <w:rPr>
          <w:rFonts w:ascii="Times New Roman" w:eastAsia="Times New Roman" w:hAnsi="Times New Roman" w:cs="Times New Roman"/>
          <w:sz w:val="24"/>
          <w:szCs w:val="24"/>
          <w:bdr w:val="none" w:sz="0" w:space="0" w:color="auto" w:frame="1"/>
          <w:shd w:val="clear" w:color="auto" w:fill="FFFFFF"/>
        </w:rPr>
      </w:pPr>
      <w:r w:rsidRPr="004D2FCE">
        <w:rPr>
          <w:rFonts w:ascii="Times New Roman" w:eastAsia="Times New Roman" w:hAnsi="Times New Roman" w:cs="Times New Roman"/>
          <w:b/>
          <w:sz w:val="24"/>
          <w:szCs w:val="24"/>
          <w:bdr w:val="none" w:sz="0" w:space="0" w:color="auto" w:frame="1"/>
          <w:shd w:val="clear" w:color="auto" w:fill="FFFFFF"/>
        </w:rPr>
        <w:t>Copiii spitalizați pentru COVID-19</w:t>
      </w:r>
    </w:p>
    <w:p w14:paraId="616E2647" w14:textId="790ED850" w:rsidR="009065A8" w:rsidRPr="004D2FCE" w:rsidRDefault="00022853" w:rsidP="00022853">
      <w:pPr>
        <w:spacing w:after="0" w:line="240" w:lineRule="auto"/>
        <w:ind w:left="72" w:right="72"/>
        <w:jc w:val="both"/>
        <w:rPr>
          <w:rFonts w:ascii="Times New Roman" w:eastAsia="Times New Roman" w:hAnsi="Times New Roman" w:cs="Times New Roman"/>
          <w:sz w:val="24"/>
          <w:szCs w:val="24"/>
          <w:bdr w:val="none" w:sz="0" w:space="0" w:color="auto" w:frame="1"/>
          <w:shd w:val="clear" w:color="auto" w:fill="FFFFFF"/>
        </w:rPr>
      </w:pPr>
      <w:r w:rsidRPr="004D2FCE">
        <w:rPr>
          <w:rFonts w:ascii="Times New Roman" w:eastAsia="Times New Roman" w:hAnsi="Times New Roman" w:cs="Times New Roman"/>
          <w:sz w:val="24"/>
          <w:szCs w:val="24"/>
          <w:bdr w:val="none" w:sz="0" w:space="0" w:color="auto" w:frame="1"/>
          <w:shd w:val="clear" w:color="auto" w:fill="FFFFFF"/>
        </w:rPr>
        <w:t>Pentru copiii spitalizați cu COVID-19 indicațiile și modalitățile (medicație, doze) de profilaxie antitrombotică vor fi stabilite în baza consultului medicului de specialitate.</w:t>
      </w:r>
    </w:p>
    <w:p w14:paraId="6C9B6AF2" w14:textId="77777777" w:rsidR="009065A8" w:rsidRPr="004D2FCE" w:rsidRDefault="009065A8" w:rsidP="00022853">
      <w:pPr>
        <w:spacing w:after="0" w:line="240" w:lineRule="auto"/>
        <w:ind w:left="72" w:right="72"/>
        <w:jc w:val="both"/>
        <w:rPr>
          <w:rFonts w:ascii="Times New Roman" w:eastAsia="Times New Roman" w:hAnsi="Times New Roman" w:cs="Times New Roman"/>
          <w:sz w:val="24"/>
          <w:szCs w:val="24"/>
          <w:bdr w:val="none" w:sz="0" w:space="0" w:color="auto" w:frame="1"/>
          <w:shd w:val="clear" w:color="auto" w:fill="FFFFFF"/>
        </w:rPr>
      </w:pPr>
    </w:p>
    <w:p w14:paraId="1E269099" w14:textId="77777777" w:rsidR="009065A8" w:rsidRPr="004D2FCE" w:rsidRDefault="00022853" w:rsidP="00022853">
      <w:pPr>
        <w:spacing w:after="0" w:line="240" w:lineRule="auto"/>
        <w:ind w:left="72" w:right="72"/>
        <w:jc w:val="both"/>
        <w:rPr>
          <w:rFonts w:ascii="Times New Roman" w:eastAsia="Times New Roman" w:hAnsi="Times New Roman" w:cs="Times New Roman"/>
          <w:b/>
          <w:sz w:val="24"/>
          <w:szCs w:val="24"/>
          <w:bdr w:val="none" w:sz="0" w:space="0" w:color="auto" w:frame="1"/>
          <w:shd w:val="clear" w:color="auto" w:fill="FFFFFF"/>
        </w:rPr>
      </w:pPr>
      <w:r w:rsidRPr="004D2FCE">
        <w:rPr>
          <w:rFonts w:ascii="Times New Roman" w:eastAsia="Times New Roman" w:hAnsi="Times New Roman" w:cs="Times New Roman"/>
          <w:b/>
          <w:sz w:val="24"/>
          <w:szCs w:val="24"/>
          <w:bdr w:val="none" w:sz="0" w:space="0" w:color="auto" w:frame="1"/>
          <w:shd w:val="clear" w:color="auto" w:fill="FFFFFF"/>
        </w:rPr>
        <w:t>Doza terapeutică de anticoagulant</w:t>
      </w:r>
    </w:p>
    <w:p w14:paraId="19589CD3" w14:textId="4A56BDBF" w:rsidR="009065A8" w:rsidRPr="004D2FCE" w:rsidRDefault="00022853" w:rsidP="009065A8">
      <w:pPr>
        <w:spacing w:after="0" w:line="240" w:lineRule="auto"/>
        <w:ind w:left="72" w:right="72"/>
        <w:jc w:val="both"/>
        <w:rPr>
          <w:rFonts w:ascii="Times New Roman" w:eastAsia="Times New Roman" w:hAnsi="Times New Roman" w:cs="Times New Roman"/>
          <w:sz w:val="24"/>
          <w:szCs w:val="24"/>
          <w:bdr w:val="none" w:sz="0" w:space="0" w:color="auto" w:frame="1"/>
          <w:shd w:val="clear" w:color="auto" w:fill="FFFFFF"/>
        </w:rPr>
      </w:pPr>
      <w:r w:rsidRPr="004D2FCE">
        <w:rPr>
          <w:rFonts w:ascii="Times New Roman" w:eastAsia="Times New Roman" w:hAnsi="Times New Roman" w:cs="Times New Roman"/>
          <w:b/>
          <w:bCs/>
          <w:sz w:val="24"/>
          <w:szCs w:val="24"/>
          <w:bdr w:val="none" w:sz="0" w:space="0" w:color="auto" w:frame="1"/>
          <w:shd w:val="clear" w:color="auto" w:fill="FFFFFF"/>
        </w:rPr>
        <w:t>a)</w:t>
      </w:r>
      <w:r w:rsidRPr="004D2FCE">
        <w:rPr>
          <w:rFonts w:ascii="Times New Roman" w:eastAsia="Times New Roman" w:hAnsi="Times New Roman" w:cs="Times New Roman"/>
          <w:sz w:val="24"/>
          <w:szCs w:val="24"/>
          <w:bdr w:val="dotted" w:sz="6" w:space="0" w:color="FEFEFE" w:frame="1"/>
          <w:shd w:val="clear" w:color="auto" w:fill="FFFFFF"/>
        </w:rPr>
        <w:t> </w:t>
      </w:r>
      <w:r w:rsidRPr="004D2FCE">
        <w:rPr>
          <w:rFonts w:ascii="Times New Roman" w:eastAsia="Times New Roman" w:hAnsi="Times New Roman" w:cs="Times New Roman"/>
          <w:sz w:val="24"/>
          <w:szCs w:val="24"/>
          <w:bdr w:val="none" w:sz="0" w:space="0" w:color="auto" w:frame="1"/>
          <w:shd w:val="clear" w:color="auto" w:fill="FFFFFF"/>
        </w:rPr>
        <w:t>Pacienții COVID-19 care suferă o complicație tromboembolică sau au o suspiciune înaltă pentru o asemenea complicație vor fi tratați cu doza terapeutică de anticoagulant, conform protocoalelor pentru pacienții non-COVID (tabelul B3-2).</w:t>
      </w:r>
    </w:p>
    <w:p w14:paraId="625126A8" w14:textId="77777777" w:rsidR="00B07ADA" w:rsidRPr="004D2FCE" w:rsidRDefault="00022853" w:rsidP="00022853">
      <w:pPr>
        <w:spacing w:after="0" w:line="240" w:lineRule="auto"/>
        <w:ind w:left="72" w:right="72"/>
        <w:jc w:val="both"/>
        <w:rPr>
          <w:rFonts w:ascii="Times New Roman" w:eastAsia="Times New Roman" w:hAnsi="Times New Roman" w:cs="Times New Roman"/>
          <w:sz w:val="24"/>
          <w:szCs w:val="24"/>
          <w:bdr w:val="none" w:sz="0" w:space="0" w:color="auto" w:frame="1"/>
          <w:shd w:val="clear" w:color="auto" w:fill="FFFFFF"/>
        </w:rPr>
      </w:pPr>
      <w:r w:rsidRPr="004D2FCE">
        <w:rPr>
          <w:rFonts w:ascii="Times New Roman" w:eastAsia="Times New Roman" w:hAnsi="Times New Roman" w:cs="Times New Roman"/>
          <w:b/>
          <w:bCs/>
          <w:sz w:val="24"/>
          <w:szCs w:val="24"/>
          <w:bdr w:val="none" w:sz="0" w:space="0" w:color="auto" w:frame="1"/>
          <w:shd w:val="clear" w:color="auto" w:fill="FFFFFF"/>
        </w:rPr>
        <w:t>b)</w:t>
      </w:r>
      <w:r w:rsidRPr="004D2FCE">
        <w:rPr>
          <w:rFonts w:ascii="Times New Roman" w:eastAsia="Times New Roman" w:hAnsi="Times New Roman" w:cs="Times New Roman"/>
          <w:sz w:val="24"/>
          <w:szCs w:val="24"/>
          <w:bdr w:val="dotted" w:sz="6" w:space="0" w:color="FEFEFE" w:frame="1"/>
          <w:shd w:val="clear" w:color="auto" w:fill="FFFFFF"/>
        </w:rPr>
        <w:t> </w:t>
      </w:r>
      <w:r w:rsidRPr="004D2FCE">
        <w:rPr>
          <w:rFonts w:ascii="Times New Roman" w:eastAsia="Times New Roman" w:hAnsi="Times New Roman" w:cs="Times New Roman"/>
          <w:sz w:val="24"/>
          <w:szCs w:val="24"/>
          <w:bdr w:val="none" w:sz="0" w:space="0" w:color="auto" w:frame="1"/>
          <w:shd w:val="clear" w:color="auto" w:fill="FFFFFF"/>
        </w:rPr>
        <w:t>Pacienții care au nevoie de ECMO, terapie continuă de substituție renală sau care au tromboze de cateter sau filtre extracorporeale vor fi tratați cu doza terapeutică de anticoagulant conform ghidurilor pentru pacienții non-COVID.</w:t>
      </w:r>
    </w:p>
    <w:p w14:paraId="7784F98E" w14:textId="5E44E773" w:rsidR="009065A8" w:rsidRPr="004D2FCE" w:rsidRDefault="00022853" w:rsidP="00022853">
      <w:pPr>
        <w:spacing w:after="0" w:line="240" w:lineRule="auto"/>
        <w:ind w:left="72" w:right="72"/>
        <w:jc w:val="both"/>
        <w:rPr>
          <w:rFonts w:ascii="Times New Roman" w:eastAsia="Times New Roman" w:hAnsi="Times New Roman" w:cs="Times New Roman"/>
          <w:sz w:val="24"/>
          <w:szCs w:val="24"/>
          <w:bdr w:val="none" w:sz="0" w:space="0" w:color="auto" w:frame="1"/>
          <w:shd w:val="clear" w:color="auto" w:fill="FFFFFF"/>
        </w:rPr>
      </w:pPr>
      <w:r w:rsidRPr="004D2FCE">
        <w:rPr>
          <w:rFonts w:ascii="Times New Roman" w:eastAsia="Times New Roman" w:hAnsi="Times New Roman" w:cs="Times New Roman"/>
          <w:b/>
          <w:bCs/>
          <w:sz w:val="24"/>
          <w:szCs w:val="24"/>
          <w:bdr w:val="none" w:sz="0" w:space="0" w:color="auto" w:frame="1"/>
          <w:shd w:val="clear" w:color="auto" w:fill="FFFFFF"/>
        </w:rPr>
        <w:t>c)</w:t>
      </w:r>
      <w:r w:rsidRPr="004D2FCE">
        <w:rPr>
          <w:rFonts w:ascii="Times New Roman" w:eastAsia="Times New Roman" w:hAnsi="Times New Roman" w:cs="Times New Roman"/>
          <w:sz w:val="24"/>
          <w:szCs w:val="24"/>
          <w:bdr w:val="dotted" w:sz="6" w:space="0" w:color="FEFEFE" w:frame="1"/>
          <w:shd w:val="clear" w:color="auto" w:fill="FFFFFF"/>
        </w:rPr>
        <w:t> </w:t>
      </w:r>
      <w:r w:rsidRPr="004D2FCE">
        <w:rPr>
          <w:rFonts w:ascii="Times New Roman" w:eastAsia="Times New Roman" w:hAnsi="Times New Roman" w:cs="Times New Roman"/>
          <w:sz w:val="24"/>
          <w:szCs w:val="24"/>
          <w:bdr w:val="none" w:sz="0" w:space="0" w:color="auto" w:frame="1"/>
          <w:shd w:val="clear" w:color="auto" w:fill="FFFFFF"/>
        </w:rPr>
        <w:t>Tratamentul trombolitic în cazul TEV va fi administrat cu indicațiile, preparatele și dozele folosite în cazul pacienților non-COVID.</w:t>
      </w:r>
    </w:p>
    <w:p w14:paraId="55B63687" w14:textId="77777777" w:rsidR="009065A8" w:rsidRPr="004D2FCE" w:rsidRDefault="009065A8" w:rsidP="00022853">
      <w:pPr>
        <w:spacing w:after="0" w:line="240" w:lineRule="auto"/>
        <w:ind w:left="72" w:right="72"/>
        <w:jc w:val="both"/>
        <w:rPr>
          <w:rFonts w:ascii="Times New Roman" w:eastAsia="Times New Roman" w:hAnsi="Times New Roman" w:cs="Times New Roman"/>
          <w:sz w:val="24"/>
          <w:szCs w:val="24"/>
          <w:bdr w:val="none" w:sz="0" w:space="0" w:color="auto" w:frame="1"/>
          <w:shd w:val="clear" w:color="auto" w:fill="FFFFFF"/>
        </w:rPr>
      </w:pPr>
    </w:p>
    <w:p w14:paraId="7CBA2705" w14:textId="77777777" w:rsidR="009065A8" w:rsidRDefault="00022853" w:rsidP="00022853">
      <w:pPr>
        <w:spacing w:after="0" w:line="240" w:lineRule="auto"/>
        <w:ind w:left="72" w:right="72"/>
        <w:jc w:val="both"/>
        <w:rPr>
          <w:rFonts w:ascii="Times New Roman" w:eastAsia="Times New Roman" w:hAnsi="Times New Roman" w:cs="Times New Roman"/>
          <w:b/>
          <w:sz w:val="24"/>
          <w:szCs w:val="24"/>
          <w:bdr w:val="none" w:sz="0" w:space="0" w:color="auto" w:frame="1"/>
          <w:shd w:val="clear" w:color="auto" w:fill="FFFFFF"/>
        </w:rPr>
      </w:pPr>
      <w:r w:rsidRPr="004D2FCE">
        <w:rPr>
          <w:rFonts w:ascii="Times New Roman" w:eastAsia="Times New Roman" w:hAnsi="Times New Roman" w:cs="Times New Roman"/>
          <w:b/>
          <w:sz w:val="24"/>
          <w:szCs w:val="24"/>
          <w:bdr w:val="none" w:sz="0" w:space="0" w:color="auto" w:frame="1"/>
          <w:shd w:val="clear" w:color="auto" w:fill="FFFFFF"/>
        </w:rPr>
        <w:lastRenderedPageBreak/>
        <w:t>Recomandări pentru gravide sau femei care alăptează</w:t>
      </w:r>
    </w:p>
    <w:p w14:paraId="01FDF762" w14:textId="77777777" w:rsidR="004329AF" w:rsidRPr="004D2FCE" w:rsidRDefault="004329AF" w:rsidP="00022853">
      <w:pPr>
        <w:spacing w:after="0" w:line="240" w:lineRule="auto"/>
        <w:ind w:left="72" w:right="72"/>
        <w:jc w:val="both"/>
        <w:rPr>
          <w:rFonts w:ascii="Times New Roman" w:eastAsia="Times New Roman" w:hAnsi="Times New Roman" w:cs="Times New Roman"/>
          <w:b/>
          <w:sz w:val="24"/>
          <w:szCs w:val="24"/>
          <w:bdr w:val="none" w:sz="0" w:space="0" w:color="auto" w:frame="1"/>
          <w:shd w:val="clear" w:color="auto" w:fill="FFFFFF"/>
        </w:rPr>
      </w:pPr>
    </w:p>
    <w:p w14:paraId="6C1EB790" w14:textId="27232D05" w:rsidR="009065A8" w:rsidRPr="004D2FCE" w:rsidRDefault="00022853" w:rsidP="00C14E42">
      <w:pPr>
        <w:pStyle w:val="ListParagraph"/>
        <w:numPr>
          <w:ilvl w:val="0"/>
          <w:numId w:val="23"/>
        </w:numPr>
        <w:spacing w:after="0" w:line="240" w:lineRule="auto"/>
        <w:ind w:left="360" w:right="72" w:hanging="270"/>
        <w:jc w:val="both"/>
        <w:rPr>
          <w:rFonts w:ascii="Times New Roman" w:eastAsia="Times New Roman" w:hAnsi="Times New Roman" w:cs="Times New Roman"/>
          <w:sz w:val="24"/>
          <w:szCs w:val="24"/>
          <w:bdr w:val="none" w:sz="0" w:space="0" w:color="auto" w:frame="1"/>
          <w:shd w:val="clear" w:color="auto" w:fill="FFFFFF"/>
        </w:rPr>
      </w:pPr>
      <w:r w:rsidRPr="004D2FCE">
        <w:rPr>
          <w:rFonts w:ascii="Times New Roman" w:eastAsia="Times New Roman" w:hAnsi="Times New Roman" w:cs="Times New Roman"/>
          <w:sz w:val="24"/>
          <w:szCs w:val="24"/>
          <w:bdr w:val="none" w:sz="0" w:space="0" w:color="auto" w:frame="1"/>
          <w:shd w:val="clear" w:color="auto" w:fill="FFFFFF"/>
        </w:rPr>
        <w:t>Dacă există indicații prealabile pentru terapie antitrombotică, această terapie se va continua.</w:t>
      </w:r>
    </w:p>
    <w:p w14:paraId="31124199" w14:textId="346E8D44" w:rsidR="009065A8" w:rsidRPr="004D2FCE" w:rsidRDefault="00022853" w:rsidP="00C14E42">
      <w:pPr>
        <w:pStyle w:val="ListParagraph"/>
        <w:numPr>
          <w:ilvl w:val="0"/>
          <w:numId w:val="23"/>
        </w:numPr>
        <w:spacing w:after="0" w:line="240" w:lineRule="auto"/>
        <w:ind w:left="360" w:right="72" w:hanging="270"/>
        <w:jc w:val="both"/>
        <w:rPr>
          <w:rFonts w:ascii="Times New Roman" w:eastAsia="Times New Roman" w:hAnsi="Times New Roman" w:cs="Times New Roman"/>
          <w:sz w:val="24"/>
          <w:szCs w:val="24"/>
          <w:bdr w:val="none" w:sz="0" w:space="0" w:color="auto" w:frame="1"/>
          <w:shd w:val="clear" w:color="auto" w:fill="FFFFFF"/>
        </w:rPr>
      </w:pPr>
      <w:r w:rsidRPr="004D2FCE">
        <w:rPr>
          <w:rFonts w:ascii="Times New Roman" w:eastAsia="Times New Roman" w:hAnsi="Times New Roman" w:cs="Times New Roman"/>
          <w:sz w:val="24"/>
          <w:szCs w:val="24"/>
          <w:bdr w:val="none" w:sz="0" w:space="0" w:color="auto" w:frame="1"/>
          <w:shd w:val="clear" w:color="auto" w:fill="FFFFFF"/>
        </w:rPr>
        <w:t>Gravidele internate pentru forme severe de COVID-19 vor primi anticoagulare tromboprofilactică în absența contraindicațiilor, HGMM fiind preferate heparinei nefracționate.</w:t>
      </w:r>
    </w:p>
    <w:p w14:paraId="44F2EC2F" w14:textId="54F7429F" w:rsidR="009065A8" w:rsidRPr="004D2FCE" w:rsidRDefault="00022853" w:rsidP="00C14E42">
      <w:pPr>
        <w:pStyle w:val="ListParagraph"/>
        <w:numPr>
          <w:ilvl w:val="0"/>
          <w:numId w:val="23"/>
        </w:numPr>
        <w:spacing w:after="0" w:line="240" w:lineRule="auto"/>
        <w:ind w:left="360" w:right="72" w:hanging="270"/>
        <w:jc w:val="both"/>
        <w:rPr>
          <w:rFonts w:ascii="Times New Roman" w:eastAsia="Times New Roman" w:hAnsi="Times New Roman" w:cs="Times New Roman"/>
          <w:sz w:val="24"/>
          <w:szCs w:val="24"/>
          <w:bdr w:val="none" w:sz="0" w:space="0" w:color="auto" w:frame="1"/>
          <w:shd w:val="clear" w:color="auto" w:fill="FFFFFF"/>
        </w:rPr>
      </w:pPr>
      <w:r w:rsidRPr="004D2FCE">
        <w:rPr>
          <w:rFonts w:ascii="Times New Roman" w:eastAsia="Times New Roman" w:hAnsi="Times New Roman" w:cs="Times New Roman"/>
          <w:sz w:val="24"/>
          <w:szCs w:val="24"/>
          <w:bdr w:val="none" w:sz="0" w:space="0" w:color="auto" w:frame="1"/>
          <w:shd w:val="clear" w:color="auto" w:fill="FFFFFF"/>
        </w:rPr>
        <w:t>Nu se recomandă continuarea de rutină a profilaxiei antitrombotice după externare.</w:t>
      </w:r>
    </w:p>
    <w:p w14:paraId="76162D35" w14:textId="721C292F" w:rsidR="009065A8" w:rsidRPr="004D2FCE" w:rsidRDefault="00022853" w:rsidP="00C14E42">
      <w:pPr>
        <w:pStyle w:val="ListParagraph"/>
        <w:numPr>
          <w:ilvl w:val="0"/>
          <w:numId w:val="23"/>
        </w:numPr>
        <w:spacing w:after="0" w:line="240" w:lineRule="auto"/>
        <w:ind w:left="360" w:right="72" w:hanging="270"/>
        <w:jc w:val="both"/>
        <w:rPr>
          <w:rFonts w:ascii="Times New Roman" w:eastAsia="Times New Roman" w:hAnsi="Times New Roman" w:cs="Times New Roman"/>
          <w:sz w:val="24"/>
          <w:szCs w:val="24"/>
          <w:bdr w:val="none" w:sz="0" w:space="0" w:color="auto" w:frame="1"/>
          <w:shd w:val="clear" w:color="auto" w:fill="FFFFFF"/>
        </w:rPr>
      </w:pPr>
      <w:r w:rsidRPr="004D2FCE">
        <w:rPr>
          <w:rFonts w:ascii="Times New Roman" w:eastAsia="Times New Roman" w:hAnsi="Times New Roman" w:cs="Times New Roman"/>
          <w:sz w:val="24"/>
          <w:szCs w:val="24"/>
          <w:bdr w:val="none" w:sz="0" w:space="0" w:color="auto" w:frame="1"/>
          <w:shd w:val="clear" w:color="auto" w:fill="FFFFFF"/>
        </w:rPr>
        <w:t>Dozarea D-dimer are importanță limitată la gravide din cauza creșterii fiziologice în timpul perioadei de gestație.</w:t>
      </w:r>
    </w:p>
    <w:p w14:paraId="380831E8" w14:textId="0530A531" w:rsidR="009065A8" w:rsidRPr="004D2FCE" w:rsidRDefault="00022853" w:rsidP="00C14E42">
      <w:pPr>
        <w:pStyle w:val="ListParagraph"/>
        <w:numPr>
          <w:ilvl w:val="0"/>
          <w:numId w:val="23"/>
        </w:numPr>
        <w:spacing w:after="0" w:line="240" w:lineRule="auto"/>
        <w:ind w:left="360" w:right="72" w:hanging="270"/>
        <w:jc w:val="both"/>
        <w:rPr>
          <w:rFonts w:ascii="Times New Roman" w:eastAsia="Times New Roman" w:hAnsi="Times New Roman" w:cs="Times New Roman"/>
          <w:sz w:val="24"/>
          <w:szCs w:val="24"/>
          <w:bdr w:val="none" w:sz="0" w:space="0" w:color="auto" w:frame="1"/>
          <w:shd w:val="clear" w:color="auto" w:fill="FFFFFF"/>
        </w:rPr>
      </w:pPr>
      <w:r w:rsidRPr="004D2FCE">
        <w:rPr>
          <w:rFonts w:ascii="Times New Roman" w:eastAsia="Times New Roman" w:hAnsi="Times New Roman" w:cs="Times New Roman"/>
          <w:sz w:val="24"/>
          <w:szCs w:val="24"/>
          <w:bdr w:val="none" w:sz="0" w:space="0" w:color="auto" w:frame="1"/>
          <w:shd w:val="clear" w:color="auto" w:fill="FFFFFF"/>
        </w:rPr>
        <w:t>Nu există date privind siguranța NOAC la gravide, în consecință nu se recomandă utilizarea lor.</w:t>
      </w:r>
    </w:p>
    <w:p w14:paraId="23FD9200" w14:textId="7CAD1D7A" w:rsidR="009065A8" w:rsidRPr="004D2FCE" w:rsidRDefault="00022853" w:rsidP="00C14E42">
      <w:pPr>
        <w:pStyle w:val="ListParagraph"/>
        <w:numPr>
          <w:ilvl w:val="0"/>
          <w:numId w:val="23"/>
        </w:numPr>
        <w:spacing w:after="0" w:line="240" w:lineRule="auto"/>
        <w:ind w:left="360" w:right="72" w:hanging="270"/>
        <w:jc w:val="both"/>
        <w:rPr>
          <w:rFonts w:ascii="Times New Roman" w:eastAsia="Times New Roman" w:hAnsi="Times New Roman" w:cs="Times New Roman"/>
          <w:sz w:val="24"/>
          <w:szCs w:val="24"/>
          <w:bdr w:val="none" w:sz="0" w:space="0" w:color="auto" w:frame="1"/>
          <w:shd w:val="clear" w:color="auto" w:fill="FFFFFF"/>
        </w:rPr>
      </w:pPr>
      <w:r w:rsidRPr="004D2FCE">
        <w:rPr>
          <w:rFonts w:ascii="Times New Roman" w:eastAsia="Times New Roman" w:hAnsi="Times New Roman" w:cs="Times New Roman"/>
          <w:sz w:val="24"/>
          <w:szCs w:val="24"/>
          <w:bdr w:val="none" w:sz="0" w:space="0" w:color="auto" w:frame="1"/>
          <w:shd w:val="clear" w:color="auto" w:fill="FFFFFF"/>
        </w:rPr>
        <w:t>Utilizarea AVK este contraindicată în principal în timpul primului trimestru, din cauza riscului teratogen.</w:t>
      </w:r>
    </w:p>
    <w:p w14:paraId="37E78F35" w14:textId="789603DE" w:rsidR="009065A8" w:rsidRPr="004D2FCE" w:rsidRDefault="00022853" w:rsidP="00C14E42">
      <w:pPr>
        <w:pStyle w:val="ListParagraph"/>
        <w:numPr>
          <w:ilvl w:val="0"/>
          <w:numId w:val="23"/>
        </w:numPr>
        <w:spacing w:after="0" w:line="240" w:lineRule="auto"/>
        <w:ind w:left="360" w:right="72" w:hanging="270"/>
        <w:jc w:val="both"/>
        <w:rPr>
          <w:rFonts w:ascii="Times New Roman" w:eastAsia="Times New Roman" w:hAnsi="Times New Roman" w:cs="Times New Roman"/>
          <w:sz w:val="24"/>
          <w:szCs w:val="24"/>
          <w:bdr w:val="none" w:sz="0" w:space="0" w:color="auto" w:frame="1"/>
          <w:shd w:val="clear" w:color="auto" w:fill="FFFFFF"/>
        </w:rPr>
      </w:pPr>
      <w:r w:rsidRPr="004D2FCE">
        <w:rPr>
          <w:rFonts w:ascii="Times New Roman" w:eastAsia="Times New Roman" w:hAnsi="Times New Roman" w:cs="Times New Roman"/>
          <w:sz w:val="24"/>
          <w:szCs w:val="24"/>
          <w:bdr w:val="none" w:sz="0" w:space="0" w:color="auto" w:frame="1"/>
          <w:shd w:val="clear" w:color="auto" w:fill="FFFFFF"/>
        </w:rPr>
        <w:t>HGMM și AVK nu se concentrează în laptele matern și pot fi utilizate la femeile care alaptează.</w:t>
      </w:r>
    </w:p>
    <w:p w14:paraId="77EE4B94" w14:textId="7C412E77" w:rsidR="00022853" w:rsidRPr="004D2FCE" w:rsidRDefault="00022853" w:rsidP="00C14E42">
      <w:pPr>
        <w:pStyle w:val="ListParagraph"/>
        <w:numPr>
          <w:ilvl w:val="0"/>
          <w:numId w:val="23"/>
        </w:numPr>
        <w:spacing w:after="0" w:line="240" w:lineRule="auto"/>
        <w:ind w:left="360" w:right="72" w:hanging="270"/>
        <w:jc w:val="both"/>
        <w:rPr>
          <w:rFonts w:ascii="Times New Roman" w:eastAsia="Times New Roman" w:hAnsi="Times New Roman" w:cs="Times New Roman"/>
          <w:sz w:val="24"/>
          <w:szCs w:val="24"/>
          <w:bdr w:val="none" w:sz="0" w:space="0" w:color="auto" w:frame="1"/>
          <w:shd w:val="clear" w:color="auto" w:fill="FFFFFF"/>
        </w:rPr>
      </w:pPr>
      <w:r w:rsidRPr="004D2FCE">
        <w:rPr>
          <w:rFonts w:ascii="Times New Roman" w:eastAsia="Times New Roman" w:hAnsi="Times New Roman" w:cs="Times New Roman"/>
          <w:sz w:val="24"/>
          <w:szCs w:val="24"/>
          <w:bdr w:val="none" w:sz="0" w:space="0" w:color="auto" w:frame="1"/>
          <w:shd w:val="clear" w:color="auto" w:fill="FFFFFF"/>
        </w:rPr>
        <w:t>Anticoagularea în timpul travaliului la pacientele cu COVID-19 presupune protocol și planificare specială.</w:t>
      </w:r>
    </w:p>
    <w:p w14:paraId="46B1CB10" w14:textId="77777777" w:rsidR="00022853" w:rsidRPr="004D2FCE" w:rsidRDefault="00022853" w:rsidP="00B07ADA">
      <w:pPr>
        <w:spacing w:after="0" w:line="240" w:lineRule="auto"/>
        <w:ind w:right="72"/>
        <w:jc w:val="both"/>
        <w:rPr>
          <w:rFonts w:ascii="Times New Roman" w:eastAsia="Times New Roman" w:hAnsi="Times New Roman" w:cs="Times New Roman"/>
          <w:sz w:val="24"/>
          <w:szCs w:val="24"/>
          <w:bdr w:val="none" w:sz="0" w:space="0" w:color="auto" w:frame="1"/>
          <w:shd w:val="clear" w:color="auto" w:fill="FFFFFF"/>
        </w:rPr>
      </w:pPr>
    </w:p>
    <w:p w14:paraId="2DC7F7AF" w14:textId="77777777" w:rsidR="00022853" w:rsidRPr="004D2FCE" w:rsidRDefault="00022853" w:rsidP="00022853">
      <w:pPr>
        <w:spacing w:after="0" w:line="240" w:lineRule="auto"/>
        <w:ind w:left="72" w:right="72"/>
        <w:jc w:val="both"/>
        <w:rPr>
          <w:rFonts w:ascii="Times New Roman" w:eastAsia="Times New Roman" w:hAnsi="Times New Roman" w:cs="Times New Roman"/>
          <w:sz w:val="24"/>
          <w:szCs w:val="24"/>
          <w:bdr w:val="none" w:sz="0" w:space="0" w:color="auto" w:frame="1"/>
          <w:shd w:val="clear" w:color="auto" w:fill="FFFFFF"/>
        </w:rPr>
      </w:pPr>
      <w:r w:rsidRPr="004D2FCE">
        <w:rPr>
          <w:rFonts w:ascii="Times New Roman" w:eastAsia="Times New Roman" w:hAnsi="Times New Roman" w:cs="Times New Roman"/>
          <w:sz w:val="24"/>
          <w:szCs w:val="24"/>
          <w:bdr w:val="none" w:sz="0" w:space="0" w:color="auto" w:frame="1"/>
          <w:shd w:val="clear" w:color="auto" w:fill="FFFFFF"/>
        </w:rPr>
        <w:t>Tabel B3-1. Preparate și doze pentru NOAC în indicațiile aprobate</w:t>
      </w:r>
    </w:p>
    <w:p w14:paraId="1470209D" w14:textId="77777777" w:rsidR="00B07ADA" w:rsidRPr="004D2FCE" w:rsidRDefault="00B07ADA" w:rsidP="00022853">
      <w:pPr>
        <w:spacing w:after="0" w:line="240" w:lineRule="auto"/>
        <w:ind w:left="72" w:right="72"/>
        <w:jc w:val="both"/>
        <w:rPr>
          <w:rFonts w:ascii="Times New Roman" w:eastAsia="Times New Roman" w:hAnsi="Times New Roman" w:cs="Times New Roman"/>
          <w:sz w:val="24"/>
          <w:szCs w:val="24"/>
          <w:bdr w:val="none" w:sz="0" w:space="0" w:color="auto" w:frame="1"/>
          <w:shd w:val="clear" w:color="auto" w:fill="FFFFFF"/>
        </w:rPr>
      </w:pPr>
    </w:p>
    <w:tbl>
      <w:tblPr>
        <w:tblStyle w:val="TableGrid"/>
        <w:tblW w:w="10258" w:type="dxa"/>
        <w:tblInd w:w="85" w:type="dxa"/>
        <w:tblLook w:val="04A0" w:firstRow="1" w:lastRow="0" w:firstColumn="1" w:lastColumn="0" w:noHBand="0" w:noVBand="1"/>
      </w:tblPr>
      <w:tblGrid>
        <w:gridCol w:w="1585"/>
        <w:gridCol w:w="4137"/>
        <w:gridCol w:w="4536"/>
      </w:tblGrid>
      <w:tr w:rsidR="004D2FCE" w:rsidRPr="004D2FCE" w14:paraId="34D4E32D" w14:textId="77777777" w:rsidTr="004329AF">
        <w:tc>
          <w:tcPr>
            <w:tcW w:w="1585" w:type="dxa"/>
          </w:tcPr>
          <w:p w14:paraId="5B57902B" w14:textId="77777777" w:rsidR="00B07ADA" w:rsidRPr="004D2FCE" w:rsidRDefault="00B07ADA" w:rsidP="00182DD4">
            <w:pPr>
              <w:jc w:val="center"/>
              <w:rPr>
                <w:rFonts w:ascii="Times New Roman" w:eastAsia="Calibri Light" w:hAnsi="Times New Roman" w:cs="Times New Roman"/>
                <w:sz w:val="20"/>
                <w:szCs w:val="20"/>
              </w:rPr>
            </w:pPr>
            <w:r w:rsidRPr="004D2FCE">
              <w:rPr>
                <w:rFonts w:ascii="Times New Roman" w:eastAsia="Calibri Light" w:hAnsi="Times New Roman" w:cs="Times New Roman"/>
                <w:sz w:val="20"/>
                <w:szCs w:val="20"/>
              </w:rPr>
              <w:t>Anticoagulant</w:t>
            </w:r>
          </w:p>
        </w:tc>
        <w:tc>
          <w:tcPr>
            <w:tcW w:w="4137" w:type="dxa"/>
          </w:tcPr>
          <w:p w14:paraId="4942B250" w14:textId="77777777" w:rsidR="00B07ADA" w:rsidRPr="004D2FCE" w:rsidRDefault="00B07ADA" w:rsidP="00182DD4">
            <w:pPr>
              <w:jc w:val="center"/>
              <w:rPr>
                <w:rFonts w:ascii="Times New Roman" w:eastAsia="Calibri Light" w:hAnsi="Times New Roman" w:cs="Times New Roman"/>
                <w:sz w:val="20"/>
                <w:szCs w:val="20"/>
                <w:vertAlign w:val="superscript"/>
              </w:rPr>
            </w:pPr>
            <w:r w:rsidRPr="004D2FCE">
              <w:rPr>
                <w:rFonts w:ascii="Times New Roman" w:eastAsia="Calibri Light" w:hAnsi="Times New Roman" w:cs="Times New Roman"/>
                <w:sz w:val="20"/>
                <w:szCs w:val="20"/>
              </w:rPr>
              <w:t>Fibrilație atrială</w:t>
            </w:r>
          </w:p>
        </w:tc>
        <w:tc>
          <w:tcPr>
            <w:tcW w:w="4536" w:type="dxa"/>
          </w:tcPr>
          <w:p w14:paraId="1EBF8819" w14:textId="77777777" w:rsidR="00B07ADA" w:rsidRPr="004D2FCE" w:rsidRDefault="00B07ADA" w:rsidP="00182DD4">
            <w:pPr>
              <w:jc w:val="center"/>
              <w:rPr>
                <w:rFonts w:ascii="Times New Roman" w:eastAsia="Calibri Light" w:hAnsi="Times New Roman" w:cs="Times New Roman"/>
                <w:sz w:val="20"/>
                <w:szCs w:val="20"/>
                <w:vertAlign w:val="superscript"/>
              </w:rPr>
            </w:pPr>
            <w:r w:rsidRPr="004D2FCE">
              <w:rPr>
                <w:rFonts w:ascii="Times New Roman" w:eastAsia="Calibri Light" w:hAnsi="Times New Roman" w:cs="Times New Roman"/>
                <w:sz w:val="20"/>
                <w:szCs w:val="20"/>
              </w:rPr>
              <w:t>TVP / TEV</w:t>
            </w:r>
          </w:p>
        </w:tc>
      </w:tr>
      <w:tr w:rsidR="004D2FCE" w:rsidRPr="004D2FCE" w14:paraId="44C4CE6A" w14:textId="77777777" w:rsidTr="004329AF">
        <w:tc>
          <w:tcPr>
            <w:tcW w:w="1585" w:type="dxa"/>
          </w:tcPr>
          <w:p w14:paraId="661C02BF" w14:textId="77777777" w:rsidR="00B07ADA" w:rsidRPr="004D2FCE" w:rsidRDefault="00B07ADA" w:rsidP="00182DD4">
            <w:pPr>
              <w:rPr>
                <w:rFonts w:ascii="Times New Roman" w:eastAsia="Calibri Light" w:hAnsi="Times New Roman" w:cs="Times New Roman"/>
                <w:sz w:val="20"/>
                <w:szCs w:val="20"/>
              </w:rPr>
            </w:pPr>
            <w:r w:rsidRPr="004D2FCE">
              <w:rPr>
                <w:rFonts w:ascii="Times New Roman" w:eastAsia="Calibri Light" w:hAnsi="Times New Roman" w:cs="Times New Roman"/>
                <w:sz w:val="20"/>
                <w:szCs w:val="20"/>
              </w:rPr>
              <w:t>Apixaban</w:t>
            </w:r>
          </w:p>
        </w:tc>
        <w:tc>
          <w:tcPr>
            <w:tcW w:w="4137" w:type="dxa"/>
          </w:tcPr>
          <w:p w14:paraId="5BA24B93" w14:textId="77777777" w:rsidR="00B07ADA" w:rsidRPr="004D2FCE" w:rsidRDefault="00B07ADA" w:rsidP="00182DD4">
            <w:pPr>
              <w:rPr>
                <w:rFonts w:ascii="Times New Roman" w:eastAsia="Calibri Light" w:hAnsi="Times New Roman" w:cs="Times New Roman"/>
                <w:sz w:val="20"/>
                <w:szCs w:val="20"/>
              </w:rPr>
            </w:pPr>
            <w:r w:rsidRPr="004D2FCE">
              <w:rPr>
                <w:rFonts w:ascii="Times New Roman" w:eastAsia="Calibri Light" w:hAnsi="Times New Roman" w:cs="Times New Roman"/>
                <w:sz w:val="20"/>
                <w:szCs w:val="20"/>
              </w:rPr>
              <w:t>5 mg - 2x /zi</w:t>
            </w:r>
          </w:p>
          <w:p w14:paraId="7C3A3FB5" w14:textId="77777777" w:rsidR="00B07ADA" w:rsidRPr="004D2FCE" w:rsidRDefault="00B07ADA" w:rsidP="00182DD4">
            <w:pPr>
              <w:rPr>
                <w:rFonts w:ascii="Times New Roman" w:eastAsia="Calibri Light" w:hAnsi="Times New Roman" w:cs="Times New Roman"/>
                <w:sz w:val="20"/>
                <w:szCs w:val="20"/>
              </w:rPr>
            </w:pPr>
            <w:r w:rsidRPr="004D2FCE">
              <w:rPr>
                <w:rFonts w:ascii="Times New Roman" w:eastAsia="Calibri Light" w:hAnsi="Times New Roman" w:cs="Times New Roman"/>
                <w:sz w:val="20"/>
                <w:szCs w:val="20"/>
              </w:rPr>
              <w:t>sau</w:t>
            </w:r>
          </w:p>
          <w:p w14:paraId="61AB05E0" w14:textId="77777777" w:rsidR="00B07ADA" w:rsidRPr="004D2FCE" w:rsidRDefault="00B07ADA" w:rsidP="00182DD4">
            <w:pPr>
              <w:rPr>
                <w:rFonts w:ascii="Times New Roman" w:eastAsia="Calibri Light" w:hAnsi="Times New Roman" w:cs="Times New Roman"/>
                <w:sz w:val="20"/>
                <w:szCs w:val="20"/>
              </w:rPr>
            </w:pPr>
            <w:r w:rsidRPr="004D2FCE">
              <w:rPr>
                <w:rFonts w:ascii="Times New Roman" w:eastAsia="Calibri Light" w:hAnsi="Times New Roman" w:cs="Times New Roman"/>
                <w:sz w:val="20"/>
                <w:szCs w:val="20"/>
              </w:rPr>
              <w:t>2.5 mg - 2x /zi</w:t>
            </w:r>
          </w:p>
          <w:p w14:paraId="790D5DC7" w14:textId="77777777" w:rsidR="00B07ADA" w:rsidRPr="004D2FCE" w:rsidRDefault="00B07ADA" w:rsidP="00182DD4">
            <w:pPr>
              <w:rPr>
                <w:rFonts w:ascii="Times New Roman" w:eastAsia="Calibri Light" w:hAnsi="Times New Roman" w:cs="Times New Roman"/>
                <w:sz w:val="20"/>
                <w:szCs w:val="20"/>
              </w:rPr>
            </w:pPr>
            <w:r w:rsidRPr="004D2FCE">
              <w:rPr>
                <w:rFonts w:ascii="Times New Roman" w:eastAsia="Calibri Light" w:hAnsi="Times New Roman" w:cs="Times New Roman"/>
                <w:sz w:val="20"/>
                <w:szCs w:val="20"/>
              </w:rPr>
              <w:t xml:space="preserve">dacă există </w:t>
            </w:r>
            <w:r w:rsidRPr="004D2FCE">
              <w:rPr>
                <w:rFonts w:ascii="Times New Roman" w:hAnsi="Times New Roman" w:cs="Times New Roman"/>
                <w:sz w:val="20"/>
                <w:szCs w:val="20"/>
              </w:rPr>
              <w:t xml:space="preserve">≥2 </w:t>
            </w:r>
            <w:r w:rsidRPr="004D2FCE">
              <w:rPr>
                <w:rFonts w:ascii="Times New Roman" w:eastAsia="Calibri Light" w:hAnsi="Times New Roman" w:cs="Times New Roman"/>
                <w:sz w:val="20"/>
                <w:szCs w:val="20"/>
              </w:rPr>
              <w:t xml:space="preserve">din următoarele condiții: vârsta </w:t>
            </w:r>
            <w:r w:rsidRPr="004D2FCE">
              <w:rPr>
                <w:rFonts w:ascii="Times New Roman" w:hAnsi="Times New Roman" w:cs="Times New Roman"/>
                <w:sz w:val="20"/>
                <w:szCs w:val="20"/>
              </w:rPr>
              <w:t xml:space="preserve">≥80 ani; </w:t>
            </w:r>
            <w:r w:rsidRPr="004D2FCE">
              <w:rPr>
                <w:rFonts w:ascii="Times New Roman" w:eastAsia="Calibri Light" w:hAnsi="Times New Roman" w:cs="Times New Roman"/>
                <w:sz w:val="20"/>
                <w:szCs w:val="20"/>
              </w:rPr>
              <w:t>G ≤60 kg; Cr serică</w:t>
            </w:r>
            <w:r w:rsidRPr="004D2FCE">
              <w:rPr>
                <w:rFonts w:ascii="Times New Roman" w:hAnsi="Times New Roman" w:cs="Times New Roman"/>
                <w:sz w:val="20"/>
                <w:szCs w:val="20"/>
              </w:rPr>
              <w:t>≥1.5 mg/dl</w:t>
            </w:r>
          </w:p>
        </w:tc>
        <w:tc>
          <w:tcPr>
            <w:tcW w:w="4536" w:type="dxa"/>
          </w:tcPr>
          <w:p w14:paraId="10D3A1B8" w14:textId="77777777" w:rsidR="00B07ADA" w:rsidRPr="004D2FCE" w:rsidRDefault="00B07ADA" w:rsidP="00182DD4">
            <w:pPr>
              <w:rPr>
                <w:rFonts w:ascii="Times New Roman" w:eastAsia="Calibri Light" w:hAnsi="Times New Roman" w:cs="Times New Roman"/>
                <w:sz w:val="20"/>
                <w:szCs w:val="20"/>
              </w:rPr>
            </w:pPr>
            <w:r w:rsidRPr="004D2FCE">
              <w:rPr>
                <w:rFonts w:ascii="Times New Roman" w:eastAsia="Calibri Light" w:hAnsi="Times New Roman" w:cs="Times New Roman"/>
                <w:sz w:val="20"/>
                <w:szCs w:val="20"/>
              </w:rPr>
              <w:t>5 mg - 2x /zi</w:t>
            </w:r>
          </w:p>
          <w:p w14:paraId="21EFBE3A" w14:textId="77777777" w:rsidR="00B07ADA" w:rsidRPr="004D2FCE" w:rsidRDefault="00B07ADA" w:rsidP="00182DD4">
            <w:pPr>
              <w:rPr>
                <w:rFonts w:ascii="Times New Roman" w:eastAsia="Calibri Light" w:hAnsi="Times New Roman" w:cs="Times New Roman"/>
                <w:sz w:val="20"/>
                <w:szCs w:val="20"/>
              </w:rPr>
            </w:pPr>
            <w:r w:rsidRPr="004D2FCE">
              <w:rPr>
                <w:rFonts w:ascii="Times New Roman" w:eastAsia="Calibri Light" w:hAnsi="Times New Roman" w:cs="Times New Roman"/>
                <w:sz w:val="20"/>
                <w:szCs w:val="20"/>
              </w:rPr>
              <w:t xml:space="preserve">după 6 luni, dacă se continuă în profilaxie secundară </w:t>
            </w:r>
          </w:p>
          <w:p w14:paraId="05617B42" w14:textId="77777777" w:rsidR="00B07ADA" w:rsidRPr="004D2FCE" w:rsidRDefault="00B07ADA" w:rsidP="00182DD4">
            <w:pPr>
              <w:rPr>
                <w:rFonts w:ascii="Times New Roman" w:eastAsia="Calibri Light" w:hAnsi="Times New Roman" w:cs="Times New Roman"/>
                <w:sz w:val="20"/>
                <w:szCs w:val="20"/>
              </w:rPr>
            </w:pPr>
            <w:r w:rsidRPr="004D2FCE">
              <w:rPr>
                <w:rFonts w:ascii="Times New Roman" w:eastAsia="Calibri Light" w:hAnsi="Times New Roman" w:cs="Times New Roman"/>
                <w:sz w:val="20"/>
                <w:szCs w:val="20"/>
              </w:rPr>
              <w:t>2.5 mg - 2x /zi</w:t>
            </w:r>
          </w:p>
          <w:p w14:paraId="07C251B2" w14:textId="77777777" w:rsidR="00B07ADA" w:rsidRPr="004D2FCE" w:rsidRDefault="00B07ADA" w:rsidP="00182DD4">
            <w:pPr>
              <w:rPr>
                <w:rFonts w:ascii="Times New Roman" w:eastAsia="Calibri Light" w:hAnsi="Times New Roman" w:cs="Times New Roman"/>
                <w:sz w:val="20"/>
                <w:szCs w:val="20"/>
              </w:rPr>
            </w:pPr>
          </w:p>
        </w:tc>
      </w:tr>
      <w:tr w:rsidR="004D2FCE" w:rsidRPr="004D2FCE" w14:paraId="0DCAAB5B" w14:textId="77777777" w:rsidTr="004329AF">
        <w:tc>
          <w:tcPr>
            <w:tcW w:w="1585" w:type="dxa"/>
          </w:tcPr>
          <w:p w14:paraId="4D2F8D8D" w14:textId="77777777" w:rsidR="00B07ADA" w:rsidRPr="004D2FCE" w:rsidRDefault="00B07ADA" w:rsidP="00182DD4">
            <w:pPr>
              <w:rPr>
                <w:rFonts w:ascii="Times New Roman" w:eastAsia="Calibri Light" w:hAnsi="Times New Roman" w:cs="Times New Roman"/>
                <w:sz w:val="20"/>
                <w:szCs w:val="20"/>
              </w:rPr>
            </w:pPr>
            <w:r w:rsidRPr="004D2FCE">
              <w:rPr>
                <w:rFonts w:ascii="Times New Roman" w:eastAsia="Calibri Light" w:hAnsi="Times New Roman" w:cs="Times New Roman"/>
                <w:sz w:val="20"/>
                <w:szCs w:val="20"/>
              </w:rPr>
              <w:t>Edoxaban</w:t>
            </w:r>
          </w:p>
        </w:tc>
        <w:tc>
          <w:tcPr>
            <w:tcW w:w="4137" w:type="dxa"/>
          </w:tcPr>
          <w:p w14:paraId="34563A48" w14:textId="77777777" w:rsidR="00B07ADA" w:rsidRPr="004D2FCE" w:rsidRDefault="00B07ADA" w:rsidP="00182DD4">
            <w:pPr>
              <w:rPr>
                <w:rFonts w:ascii="Times New Roman" w:eastAsia="Calibri Light" w:hAnsi="Times New Roman" w:cs="Times New Roman"/>
                <w:sz w:val="20"/>
                <w:szCs w:val="20"/>
              </w:rPr>
            </w:pPr>
            <w:r w:rsidRPr="004D2FCE">
              <w:rPr>
                <w:rFonts w:ascii="Times New Roman" w:eastAsia="Calibri Light" w:hAnsi="Times New Roman" w:cs="Times New Roman"/>
                <w:sz w:val="20"/>
                <w:szCs w:val="20"/>
              </w:rPr>
              <w:t>60 mg o dată/zi</w:t>
            </w:r>
          </w:p>
          <w:p w14:paraId="6B06B0BF" w14:textId="77777777" w:rsidR="00B07ADA" w:rsidRPr="004D2FCE" w:rsidRDefault="00B07ADA" w:rsidP="00182DD4">
            <w:pPr>
              <w:rPr>
                <w:rFonts w:ascii="Times New Roman" w:eastAsia="Calibri Light" w:hAnsi="Times New Roman" w:cs="Times New Roman"/>
                <w:sz w:val="20"/>
                <w:szCs w:val="20"/>
              </w:rPr>
            </w:pPr>
            <w:r w:rsidRPr="004D2FCE">
              <w:rPr>
                <w:rFonts w:ascii="Times New Roman" w:eastAsia="Calibri Light" w:hAnsi="Times New Roman" w:cs="Times New Roman"/>
                <w:sz w:val="20"/>
                <w:szCs w:val="20"/>
              </w:rPr>
              <w:t>sau</w:t>
            </w:r>
          </w:p>
          <w:p w14:paraId="7AB7925C" w14:textId="77777777" w:rsidR="00B07ADA" w:rsidRPr="004D2FCE" w:rsidRDefault="00B07ADA" w:rsidP="00182DD4">
            <w:pPr>
              <w:rPr>
                <w:rFonts w:ascii="Times New Roman" w:hAnsi="Times New Roman" w:cs="Times New Roman"/>
                <w:sz w:val="20"/>
                <w:szCs w:val="20"/>
              </w:rPr>
            </w:pPr>
            <w:r w:rsidRPr="004D2FCE">
              <w:rPr>
                <w:rFonts w:ascii="Times New Roman" w:hAnsi="Times New Roman" w:cs="Times New Roman"/>
                <w:sz w:val="20"/>
                <w:szCs w:val="20"/>
              </w:rPr>
              <w:t>30 mg o dată /zi</w:t>
            </w:r>
          </w:p>
          <w:p w14:paraId="6F76C0BD" w14:textId="77777777" w:rsidR="00B07ADA" w:rsidRPr="004D2FCE" w:rsidRDefault="00B07ADA" w:rsidP="00182DD4">
            <w:pPr>
              <w:rPr>
                <w:rFonts w:ascii="Times New Roman" w:hAnsi="Times New Roman" w:cs="Times New Roman"/>
                <w:sz w:val="20"/>
                <w:szCs w:val="20"/>
              </w:rPr>
            </w:pPr>
            <w:r w:rsidRPr="004D2FCE">
              <w:rPr>
                <w:rFonts w:ascii="Times New Roman" w:eastAsia="Calibri Light" w:hAnsi="Times New Roman" w:cs="Times New Roman"/>
                <w:sz w:val="20"/>
                <w:szCs w:val="20"/>
              </w:rPr>
              <w:t xml:space="preserve">dacă există </w:t>
            </w:r>
            <w:r w:rsidRPr="004D2FCE">
              <w:rPr>
                <w:rFonts w:ascii="Times New Roman" w:hAnsi="Times New Roman" w:cs="Times New Roman"/>
                <w:sz w:val="20"/>
                <w:szCs w:val="20"/>
              </w:rPr>
              <w:t xml:space="preserve">≥una </w:t>
            </w:r>
            <w:r w:rsidRPr="004D2FCE">
              <w:rPr>
                <w:rFonts w:ascii="Times New Roman" w:eastAsia="Calibri Light" w:hAnsi="Times New Roman" w:cs="Times New Roman"/>
                <w:sz w:val="20"/>
                <w:szCs w:val="20"/>
              </w:rPr>
              <w:t>din următoarele condiții: G ≤60 kg; ClCr 15-50 ml/min;</w:t>
            </w:r>
            <w:r w:rsidRPr="004D2FCE">
              <w:rPr>
                <w:rFonts w:ascii="Times New Roman" w:hAnsi="Times New Roman" w:cs="Times New Roman"/>
                <w:sz w:val="20"/>
                <w:szCs w:val="20"/>
              </w:rPr>
              <w:t xml:space="preserve"> folosire concomitentă de inhibitor P-gp (ciclosporină, dronedaronă, eritromicină, ketoconazol)</w:t>
            </w:r>
          </w:p>
        </w:tc>
        <w:tc>
          <w:tcPr>
            <w:tcW w:w="4536" w:type="dxa"/>
          </w:tcPr>
          <w:p w14:paraId="39CD1376" w14:textId="77777777" w:rsidR="00B07ADA" w:rsidRPr="004D2FCE" w:rsidRDefault="00B07ADA" w:rsidP="00182DD4">
            <w:pPr>
              <w:rPr>
                <w:rFonts w:ascii="Times New Roman" w:eastAsia="Calibri Light" w:hAnsi="Times New Roman" w:cs="Times New Roman"/>
                <w:sz w:val="20"/>
                <w:szCs w:val="20"/>
              </w:rPr>
            </w:pPr>
            <w:r w:rsidRPr="004D2FCE">
              <w:rPr>
                <w:rFonts w:ascii="Times New Roman" w:eastAsia="Calibri Light" w:hAnsi="Times New Roman" w:cs="Times New Roman"/>
                <w:sz w:val="20"/>
                <w:szCs w:val="20"/>
              </w:rPr>
              <w:t>60 mg o dată/zi</w:t>
            </w:r>
          </w:p>
          <w:p w14:paraId="0B707900" w14:textId="77777777" w:rsidR="00B07ADA" w:rsidRPr="004D2FCE" w:rsidRDefault="00B07ADA" w:rsidP="00182DD4">
            <w:pPr>
              <w:rPr>
                <w:rFonts w:ascii="Times New Roman" w:eastAsia="Calibri Light" w:hAnsi="Times New Roman" w:cs="Times New Roman"/>
                <w:sz w:val="20"/>
                <w:szCs w:val="20"/>
              </w:rPr>
            </w:pPr>
            <w:r w:rsidRPr="004D2FCE">
              <w:rPr>
                <w:rFonts w:ascii="Times New Roman" w:eastAsia="Calibri Light" w:hAnsi="Times New Roman" w:cs="Times New Roman"/>
                <w:sz w:val="20"/>
                <w:szCs w:val="20"/>
              </w:rPr>
              <w:t>sau</w:t>
            </w:r>
          </w:p>
          <w:p w14:paraId="74DEB463" w14:textId="77777777" w:rsidR="00B07ADA" w:rsidRPr="004D2FCE" w:rsidRDefault="00B07ADA" w:rsidP="00182DD4">
            <w:pPr>
              <w:rPr>
                <w:rFonts w:ascii="Times New Roman" w:hAnsi="Times New Roman" w:cs="Times New Roman"/>
                <w:sz w:val="20"/>
                <w:szCs w:val="20"/>
              </w:rPr>
            </w:pPr>
            <w:r w:rsidRPr="004D2FCE">
              <w:rPr>
                <w:rFonts w:ascii="Times New Roman" w:hAnsi="Times New Roman" w:cs="Times New Roman"/>
                <w:sz w:val="20"/>
                <w:szCs w:val="20"/>
              </w:rPr>
              <w:t>30 mg o dată /zi</w:t>
            </w:r>
          </w:p>
          <w:p w14:paraId="1EBB2D6F" w14:textId="77777777" w:rsidR="00B07ADA" w:rsidRPr="004D2FCE" w:rsidRDefault="00B07ADA" w:rsidP="00182DD4">
            <w:pPr>
              <w:rPr>
                <w:rFonts w:ascii="Times New Roman" w:eastAsia="Calibri Light" w:hAnsi="Times New Roman" w:cs="Times New Roman"/>
                <w:sz w:val="20"/>
                <w:szCs w:val="20"/>
              </w:rPr>
            </w:pPr>
            <w:r w:rsidRPr="004D2FCE">
              <w:rPr>
                <w:rFonts w:ascii="Times New Roman" w:eastAsia="Calibri Light" w:hAnsi="Times New Roman" w:cs="Times New Roman"/>
                <w:sz w:val="20"/>
                <w:szCs w:val="20"/>
              </w:rPr>
              <w:t xml:space="preserve">dacă exista </w:t>
            </w:r>
            <w:r w:rsidRPr="004D2FCE">
              <w:rPr>
                <w:rFonts w:ascii="Times New Roman" w:hAnsi="Times New Roman" w:cs="Times New Roman"/>
                <w:sz w:val="20"/>
                <w:szCs w:val="20"/>
              </w:rPr>
              <w:t xml:space="preserve">≥una </w:t>
            </w:r>
            <w:r w:rsidRPr="004D2FCE">
              <w:rPr>
                <w:rFonts w:ascii="Times New Roman" w:eastAsia="Calibri Light" w:hAnsi="Times New Roman" w:cs="Times New Roman"/>
                <w:sz w:val="20"/>
                <w:szCs w:val="20"/>
              </w:rPr>
              <w:t>din următoarele condiții: G ≤60 kg; ClCr 15-50 ml/min;</w:t>
            </w:r>
            <w:r w:rsidRPr="004D2FCE">
              <w:rPr>
                <w:rFonts w:ascii="Times New Roman" w:hAnsi="Times New Roman" w:cs="Times New Roman"/>
                <w:sz w:val="20"/>
                <w:szCs w:val="20"/>
              </w:rPr>
              <w:t xml:space="preserve"> folosire concomitentă de inhibitor P-gp (ciclosporină, dronedaronă, eritromicină, ketoconazol)</w:t>
            </w:r>
          </w:p>
        </w:tc>
      </w:tr>
      <w:tr w:rsidR="004D2FCE" w:rsidRPr="004D2FCE" w14:paraId="322F95A3" w14:textId="77777777" w:rsidTr="004329AF">
        <w:tc>
          <w:tcPr>
            <w:tcW w:w="1585" w:type="dxa"/>
          </w:tcPr>
          <w:p w14:paraId="331C8618" w14:textId="77777777" w:rsidR="00B07ADA" w:rsidRPr="004D2FCE" w:rsidRDefault="00B07ADA" w:rsidP="00182DD4">
            <w:pPr>
              <w:rPr>
                <w:rFonts w:ascii="Times New Roman" w:eastAsia="Calibri Light" w:hAnsi="Times New Roman" w:cs="Times New Roman"/>
                <w:sz w:val="20"/>
                <w:szCs w:val="20"/>
              </w:rPr>
            </w:pPr>
            <w:r w:rsidRPr="004D2FCE">
              <w:rPr>
                <w:rFonts w:ascii="Times New Roman" w:eastAsia="Calibri Light" w:hAnsi="Times New Roman" w:cs="Times New Roman"/>
                <w:sz w:val="20"/>
                <w:szCs w:val="20"/>
              </w:rPr>
              <w:t>Rivaroxaban</w:t>
            </w:r>
          </w:p>
        </w:tc>
        <w:tc>
          <w:tcPr>
            <w:tcW w:w="4137" w:type="dxa"/>
          </w:tcPr>
          <w:p w14:paraId="68511DDC" w14:textId="77777777" w:rsidR="00B07ADA" w:rsidRPr="004D2FCE" w:rsidRDefault="00B07ADA" w:rsidP="00182DD4">
            <w:pPr>
              <w:rPr>
                <w:rFonts w:ascii="Times New Roman" w:eastAsia="Calibri Light" w:hAnsi="Times New Roman" w:cs="Times New Roman"/>
                <w:sz w:val="20"/>
                <w:szCs w:val="20"/>
              </w:rPr>
            </w:pPr>
            <w:r w:rsidRPr="004D2FCE">
              <w:rPr>
                <w:rFonts w:ascii="Times New Roman" w:eastAsia="Calibri Light" w:hAnsi="Times New Roman" w:cs="Times New Roman"/>
                <w:sz w:val="20"/>
                <w:szCs w:val="20"/>
              </w:rPr>
              <w:t>20 mg o dată/zi</w:t>
            </w:r>
          </w:p>
          <w:p w14:paraId="0AF36448" w14:textId="77777777" w:rsidR="00B07ADA" w:rsidRPr="004D2FCE" w:rsidRDefault="00B07ADA" w:rsidP="00182DD4">
            <w:pPr>
              <w:rPr>
                <w:rFonts w:ascii="Times New Roman" w:eastAsia="Calibri Light" w:hAnsi="Times New Roman" w:cs="Times New Roman"/>
                <w:sz w:val="20"/>
                <w:szCs w:val="20"/>
              </w:rPr>
            </w:pPr>
            <w:r w:rsidRPr="004D2FCE">
              <w:rPr>
                <w:rFonts w:ascii="Times New Roman" w:eastAsia="Calibri Light" w:hAnsi="Times New Roman" w:cs="Times New Roman"/>
                <w:sz w:val="20"/>
                <w:szCs w:val="20"/>
              </w:rPr>
              <w:t>sau</w:t>
            </w:r>
          </w:p>
          <w:p w14:paraId="365ACC17" w14:textId="77777777" w:rsidR="00B07ADA" w:rsidRPr="004D2FCE" w:rsidRDefault="00B07ADA" w:rsidP="00182DD4">
            <w:pPr>
              <w:rPr>
                <w:rFonts w:ascii="Times New Roman" w:hAnsi="Times New Roman" w:cs="Times New Roman"/>
                <w:sz w:val="20"/>
                <w:szCs w:val="20"/>
              </w:rPr>
            </w:pPr>
            <w:r w:rsidRPr="004D2FCE">
              <w:rPr>
                <w:rFonts w:ascii="Times New Roman" w:hAnsi="Times New Roman" w:cs="Times New Roman"/>
                <w:sz w:val="20"/>
                <w:szCs w:val="20"/>
              </w:rPr>
              <w:t>15 mg o dată /zi</w:t>
            </w:r>
          </w:p>
          <w:p w14:paraId="54544F18" w14:textId="77777777" w:rsidR="00B07ADA" w:rsidRPr="004D2FCE" w:rsidRDefault="00B07ADA" w:rsidP="00182DD4">
            <w:pPr>
              <w:jc w:val="both"/>
              <w:rPr>
                <w:rFonts w:ascii="Times New Roman" w:eastAsia="Calibri Light" w:hAnsi="Times New Roman" w:cs="Times New Roman"/>
                <w:sz w:val="20"/>
                <w:szCs w:val="20"/>
              </w:rPr>
            </w:pPr>
            <w:r w:rsidRPr="004D2FCE">
              <w:rPr>
                <w:rFonts w:ascii="Times New Roman" w:eastAsia="Calibri Light" w:hAnsi="Times New Roman" w:cs="Times New Roman"/>
                <w:sz w:val="20"/>
                <w:szCs w:val="20"/>
              </w:rPr>
              <w:t>dacă ClCr 15-49 ml/min</w:t>
            </w:r>
          </w:p>
        </w:tc>
        <w:tc>
          <w:tcPr>
            <w:tcW w:w="4536" w:type="dxa"/>
          </w:tcPr>
          <w:p w14:paraId="416B2329" w14:textId="77777777" w:rsidR="00B07ADA" w:rsidRPr="004D2FCE" w:rsidRDefault="00B07ADA" w:rsidP="00182DD4">
            <w:pPr>
              <w:rPr>
                <w:rFonts w:ascii="Times New Roman" w:eastAsia="Calibri Light" w:hAnsi="Times New Roman" w:cs="Times New Roman"/>
                <w:sz w:val="20"/>
                <w:szCs w:val="20"/>
              </w:rPr>
            </w:pPr>
            <w:r w:rsidRPr="004D2FCE">
              <w:rPr>
                <w:rFonts w:ascii="Times New Roman" w:eastAsia="Calibri Light" w:hAnsi="Times New Roman" w:cs="Times New Roman"/>
                <w:sz w:val="20"/>
                <w:szCs w:val="20"/>
              </w:rPr>
              <w:t>20 mg o dată/zi</w:t>
            </w:r>
          </w:p>
          <w:p w14:paraId="4630B4C2" w14:textId="77777777" w:rsidR="00B07ADA" w:rsidRPr="004D2FCE" w:rsidRDefault="00B07ADA" w:rsidP="00182DD4">
            <w:pPr>
              <w:rPr>
                <w:rFonts w:ascii="Times New Roman" w:eastAsia="Calibri Light" w:hAnsi="Times New Roman" w:cs="Times New Roman"/>
                <w:sz w:val="20"/>
                <w:szCs w:val="20"/>
              </w:rPr>
            </w:pPr>
            <w:r w:rsidRPr="004D2FCE">
              <w:rPr>
                <w:rFonts w:ascii="Times New Roman" w:eastAsia="Calibri Light" w:hAnsi="Times New Roman" w:cs="Times New Roman"/>
                <w:sz w:val="20"/>
                <w:szCs w:val="20"/>
              </w:rPr>
              <w:t>după 6 luni, dacă se continuă în profilaxie secundară</w:t>
            </w:r>
          </w:p>
          <w:p w14:paraId="559360A6" w14:textId="77777777" w:rsidR="00B07ADA" w:rsidRPr="004D2FCE" w:rsidRDefault="00B07ADA" w:rsidP="00182DD4">
            <w:pPr>
              <w:rPr>
                <w:rFonts w:ascii="Times New Roman" w:eastAsia="Calibri Light" w:hAnsi="Times New Roman" w:cs="Times New Roman"/>
                <w:sz w:val="20"/>
                <w:szCs w:val="20"/>
              </w:rPr>
            </w:pPr>
            <w:r w:rsidRPr="004D2FCE">
              <w:rPr>
                <w:rFonts w:ascii="Times New Roman" w:eastAsia="Calibri Light" w:hAnsi="Times New Roman" w:cs="Times New Roman"/>
                <w:sz w:val="20"/>
                <w:szCs w:val="20"/>
              </w:rPr>
              <w:t>10 sau 20 mg o dată/zi</w:t>
            </w:r>
          </w:p>
          <w:p w14:paraId="11EFA8E8" w14:textId="77777777" w:rsidR="00B07ADA" w:rsidRPr="004D2FCE" w:rsidRDefault="00B07ADA" w:rsidP="00182DD4">
            <w:pPr>
              <w:rPr>
                <w:rFonts w:ascii="Times New Roman" w:eastAsia="Calibri Light" w:hAnsi="Times New Roman" w:cs="Times New Roman"/>
                <w:sz w:val="20"/>
                <w:szCs w:val="20"/>
              </w:rPr>
            </w:pPr>
          </w:p>
        </w:tc>
      </w:tr>
      <w:tr w:rsidR="004D2FCE" w:rsidRPr="004D2FCE" w14:paraId="48255D33" w14:textId="77777777" w:rsidTr="004329AF">
        <w:tc>
          <w:tcPr>
            <w:tcW w:w="1585" w:type="dxa"/>
          </w:tcPr>
          <w:p w14:paraId="668C6162" w14:textId="77777777" w:rsidR="00B07ADA" w:rsidRPr="004D2FCE" w:rsidRDefault="00B07ADA" w:rsidP="00182DD4">
            <w:pPr>
              <w:rPr>
                <w:rFonts w:ascii="Times New Roman" w:eastAsia="Calibri Light" w:hAnsi="Times New Roman" w:cs="Times New Roman"/>
                <w:sz w:val="20"/>
                <w:szCs w:val="20"/>
              </w:rPr>
            </w:pPr>
            <w:r w:rsidRPr="004D2FCE">
              <w:rPr>
                <w:rFonts w:ascii="Times New Roman" w:eastAsia="Calibri Light" w:hAnsi="Times New Roman" w:cs="Times New Roman"/>
                <w:sz w:val="20"/>
                <w:szCs w:val="20"/>
              </w:rPr>
              <w:t>Dabigatran</w:t>
            </w:r>
          </w:p>
        </w:tc>
        <w:tc>
          <w:tcPr>
            <w:tcW w:w="4137" w:type="dxa"/>
          </w:tcPr>
          <w:p w14:paraId="3280DE45" w14:textId="77777777" w:rsidR="00B07ADA" w:rsidRPr="004D2FCE" w:rsidRDefault="00B07ADA" w:rsidP="00182DD4">
            <w:pPr>
              <w:rPr>
                <w:rFonts w:ascii="Times New Roman" w:eastAsia="Calibri Light" w:hAnsi="Times New Roman" w:cs="Times New Roman"/>
                <w:sz w:val="20"/>
                <w:szCs w:val="20"/>
              </w:rPr>
            </w:pPr>
            <w:r w:rsidRPr="004D2FCE">
              <w:rPr>
                <w:rFonts w:ascii="Times New Roman" w:eastAsia="Calibri Light" w:hAnsi="Times New Roman" w:cs="Times New Roman"/>
                <w:sz w:val="20"/>
                <w:szCs w:val="20"/>
              </w:rPr>
              <w:t>150 mg - 2x /zi</w:t>
            </w:r>
          </w:p>
          <w:p w14:paraId="14DBC59A" w14:textId="77777777" w:rsidR="00B07ADA" w:rsidRPr="004D2FCE" w:rsidRDefault="00B07ADA" w:rsidP="00182DD4">
            <w:pPr>
              <w:rPr>
                <w:rFonts w:ascii="Times New Roman" w:eastAsia="Calibri Light" w:hAnsi="Times New Roman" w:cs="Times New Roman"/>
                <w:sz w:val="20"/>
                <w:szCs w:val="20"/>
              </w:rPr>
            </w:pPr>
            <w:r w:rsidRPr="004D2FCE">
              <w:rPr>
                <w:rFonts w:ascii="Times New Roman" w:eastAsia="Calibri Light" w:hAnsi="Times New Roman" w:cs="Times New Roman"/>
                <w:sz w:val="20"/>
                <w:szCs w:val="20"/>
              </w:rPr>
              <w:t>sau</w:t>
            </w:r>
          </w:p>
          <w:p w14:paraId="4E3851D4" w14:textId="77777777" w:rsidR="00B07ADA" w:rsidRPr="004D2FCE" w:rsidRDefault="00B07ADA" w:rsidP="00182DD4">
            <w:pPr>
              <w:rPr>
                <w:rFonts w:ascii="Times New Roman" w:eastAsia="Calibri Light" w:hAnsi="Times New Roman" w:cs="Times New Roman"/>
                <w:sz w:val="20"/>
                <w:szCs w:val="20"/>
              </w:rPr>
            </w:pPr>
            <w:r w:rsidRPr="004D2FCE">
              <w:rPr>
                <w:rFonts w:ascii="Times New Roman" w:eastAsia="Calibri Light" w:hAnsi="Times New Roman" w:cs="Times New Roman"/>
                <w:sz w:val="20"/>
                <w:szCs w:val="20"/>
              </w:rPr>
              <w:t>110 mg - 2x /zi</w:t>
            </w:r>
          </w:p>
          <w:p w14:paraId="61A80449" w14:textId="77777777" w:rsidR="00B07ADA" w:rsidRPr="004D2FCE" w:rsidRDefault="00B07ADA" w:rsidP="00182DD4">
            <w:pPr>
              <w:rPr>
                <w:rFonts w:ascii="Times New Roman" w:eastAsia="Calibri Light" w:hAnsi="Times New Roman" w:cs="Times New Roman"/>
                <w:sz w:val="20"/>
                <w:szCs w:val="20"/>
              </w:rPr>
            </w:pPr>
            <w:r w:rsidRPr="004D2FCE">
              <w:rPr>
                <w:rFonts w:ascii="Times New Roman" w:eastAsia="Calibri Light" w:hAnsi="Times New Roman" w:cs="Times New Roman"/>
                <w:sz w:val="20"/>
                <w:szCs w:val="20"/>
              </w:rPr>
              <w:t>la pacienții cu risc mare de sângerare</w:t>
            </w:r>
          </w:p>
        </w:tc>
        <w:tc>
          <w:tcPr>
            <w:tcW w:w="4536" w:type="dxa"/>
          </w:tcPr>
          <w:p w14:paraId="05B94F4C" w14:textId="77777777" w:rsidR="00B07ADA" w:rsidRPr="004D2FCE" w:rsidRDefault="00B07ADA" w:rsidP="00182DD4">
            <w:pPr>
              <w:rPr>
                <w:rFonts w:ascii="Times New Roman" w:eastAsia="Calibri Light" w:hAnsi="Times New Roman" w:cs="Times New Roman"/>
                <w:sz w:val="20"/>
                <w:szCs w:val="20"/>
              </w:rPr>
            </w:pPr>
            <w:r w:rsidRPr="004D2FCE">
              <w:rPr>
                <w:rFonts w:ascii="Times New Roman" w:eastAsia="Calibri Light" w:hAnsi="Times New Roman" w:cs="Times New Roman"/>
                <w:sz w:val="20"/>
                <w:szCs w:val="20"/>
              </w:rPr>
              <w:t>150 mg - 2x /zi</w:t>
            </w:r>
          </w:p>
          <w:p w14:paraId="3123C3DE" w14:textId="77777777" w:rsidR="00B07ADA" w:rsidRPr="004D2FCE" w:rsidRDefault="00B07ADA" w:rsidP="00182DD4">
            <w:pPr>
              <w:rPr>
                <w:rFonts w:ascii="Times New Roman" w:eastAsia="Calibri Light" w:hAnsi="Times New Roman" w:cs="Times New Roman"/>
                <w:sz w:val="20"/>
                <w:szCs w:val="20"/>
              </w:rPr>
            </w:pPr>
            <w:r w:rsidRPr="004D2FCE">
              <w:rPr>
                <w:rFonts w:ascii="Times New Roman" w:eastAsia="Calibri Light" w:hAnsi="Times New Roman" w:cs="Times New Roman"/>
                <w:sz w:val="20"/>
                <w:szCs w:val="20"/>
              </w:rPr>
              <w:t>sau</w:t>
            </w:r>
          </w:p>
          <w:p w14:paraId="441DEA66" w14:textId="073563EC" w:rsidR="00B07ADA" w:rsidRPr="004D2FCE" w:rsidRDefault="00B07ADA" w:rsidP="00871551">
            <w:pPr>
              <w:tabs>
                <w:tab w:val="left" w:pos="3140"/>
              </w:tabs>
              <w:rPr>
                <w:rFonts w:ascii="Times New Roman" w:eastAsia="Calibri Light" w:hAnsi="Times New Roman" w:cs="Times New Roman"/>
                <w:sz w:val="20"/>
                <w:szCs w:val="20"/>
              </w:rPr>
            </w:pPr>
            <w:r w:rsidRPr="004D2FCE">
              <w:rPr>
                <w:rFonts w:ascii="Times New Roman" w:eastAsia="Calibri Light" w:hAnsi="Times New Roman" w:cs="Times New Roman"/>
                <w:sz w:val="20"/>
                <w:szCs w:val="20"/>
              </w:rPr>
              <w:t>110 mg - 2x /zi</w:t>
            </w:r>
            <w:r w:rsidR="00871551" w:rsidRPr="004D2FCE">
              <w:rPr>
                <w:rFonts w:ascii="Times New Roman" w:eastAsia="Calibri Light" w:hAnsi="Times New Roman" w:cs="Times New Roman"/>
                <w:sz w:val="20"/>
                <w:szCs w:val="20"/>
              </w:rPr>
              <w:tab/>
            </w:r>
          </w:p>
          <w:p w14:paraId="4AB62139" w14:textId="77777777" w:rsidR="00B07ADA" w:rsidRPr="004D2FCE" w:rsidRDefault="00B07ADA" w:rsidP="00182DD4">
            <w:pPr>
              <w:rPr>
                <w:rFonts w:ascii="Times New Roman" w:eastAsia="Calibri Light" w:hAnsi="Times New Roman" w:cs="Times New Roman"/>
                <w:sz w:val="20"/>
                <w:szCs w:val="20"/>
              </w:rPr>
            </w:pPr>
            <w:r w:rsidRPr="004D2FCE">
              <w:rPr>
                <w:rFonts w:ascii="Times New Roman" w:eastAsia="Calibri Light" w:hAnsi="Times New Roman" w:cs="Times New Roman"/>
                <w:sz w:val="20"/>
                <w:szCs w:val="20"/>
              </w:rPr>
              <w:t>la pacienții cu risc mare de sângerare</w:t>
            </w:r>
          </w:p>
        </w:tc>
      </w:tr>
    </w:tbl>
    <w:p w14:paraId="67766A88" w14:textId="77777777" w:rsidR="00B07ADA" w:rsidRPr="004D2FCE" w:rsidRDefault="00B07ADA" w:rsidP="004329AF">
      <w:pPr>
        <w:spacing w:after="0" w:line="240" w:lineRule="auto"/>
        <w:ind w:right="72"/>
        <w:jc w:val="both"/>
        <w:rPr>
          <w:rFonts w:ascii="Times New Roman" w:eastAsia="Times New Roman" w:hAnsi="Times New Roman" w:cs="Times New Roman"/>
          <w:sz w:val="24"/>
          <w:szCs w:val="24"/>
          <w:bdr w:val="none" w:sz="0" w:space="0" w:color="auto" w:frame="1"/>
          <w:shd w:val="clear" w:color="auto" w:fill="FFFFFF"/>
        </w:rPr>
      </w:pPr>
    </w:p>
    <w:p w14:paraId="71C3C5F5" w14:textId="77777777" w:rsidR="00B07ADA" w:rsidRPr="004D2FCE" w:rsidRDefault="00022853" w:rsidP="00022853">
      <w:pPr>
        <w:spacing w:after="0" w:line="240" w:lineRule="auto"/>
        <w:ind w:left="72" w:right="72"/>
        <w:jc w:val="both"/>
        <w:rPr>
          <w:rFonts w:ascii="Times New Roman" w:eastAsia="Times New Roman" w:hAnsi="Times New Roman" w:cs="Times New Roman"/>
          <w:sz w:val="20"/>
          <w:szCs w:val="20"/>
          <w:bdr w:val="none" w:sz="0" w:space="0" w:color="auto" w:frame="1"/>
          <w:shd w:val="clear" w:color="auto" w:fill="FFFFFF"/>
        </w:rPr>
      </w:pPr>
      <w:r w:rsidRPr="004D2FCE">
        <w:rPr>
          <w:rFonts w:ascii="Times New Roman" w:eastAsia="Times New Roman" w:hAnsi="Times New Roman" w:cs="Times New Roman"/>
          <w:sz w:val="20"/>
          <w:szCs w:val="20"/>
          <w:bdr w:val="none" w:sz="0" w:space="0" w:color="auto" w:frame="1"/>
          <w:shd w:val="clear" w:color="auto" w:fill="FFFFFF"/>
        </w:rPr>
        <w:t>NOTE:</w:t>
      </w:r>
    </w:p>
    <w:p w14:paraId="2ECF809F" w14:textId="77777777" w:rsidR="00B07ADA" w:rsidRPr="004D2FCE" w:rsidRDefault="00022853" w:rsidP="00022853">
      <w:pPr>
        <w:spacing w:after="0" w:line="240" w:lineRule="auto"/>
        <w:ind w:left="72" w:right="72"/>
        <w:jc w:val="both"/>
        <w:rPr>
          <w:rFonts w:ascii="Times New Roman" w:eastAsia="Times New Roman" w:hAnsi="Times New Roman" w:cs="Times New Roman"/>
          <w:sz w:val="20"/>
          <w:szCs w:val="20"/>
          <w:bdr w:val="none" w:sz="0" w:space="0" w:color="auto" w:frame="1"/>
          <w:shd w:val="clear" w:color="auto" w:fill="FFFFFF"/>
        </w:rPr>
      </w:pPr>
      <w:r w:rsidRPr="004D2FCE">
        <w:rPr>
          <w:rFonts w:ascii="Times New Roman" w:eastAsia="Times New Roman" w:hAnsi="Times New Roman" w:cs="Times New Roman"/>
          <w:sz w:val="20"/>
          <w:szCs w:val="20"/>
          <w:bdr w:val="none" w:sz="0" w:space="0" w:color="auto" w:frame="1"/>
          <w:shd w:val="clear" w:color="auto" w:fill="FFFFFF"/>
        </w:rPr>
        <w:t>NOAC sunt susceptibile la interacțiuni medicamentoase, relevante pentru pacienții cu COVID-19 fiind cele cu dexametazonă și posibil medicația antivirală. Este necesară consultarea datelor disponibile în acest sens pentru a stabili profilul de siguranță și dozajul adecvat.</w:t>
      </w:r>
    </w:p>
    <w:p w14:paraId="56E1948C" w14:textId="77777777" w:rsidR="00B07ADA" w:rsidRPr="004D2FCE" w:rsidRDefault="00022853" w:rsidP="00022853">
      <w:pPr>
        <w:spacing w:after="0" w:line="240" w:lineRule="auto"/>
        <w:ind w:left="72" w:right="72"/>
        <w:jc w:val="both"/>
        <w:rPr>
          <w:rFonts w:ascii="Times New Roman" w:eastAsia="Times New Roman" w:hAnsi="Times New Roman" w:cs="Times New Roman"/>
          <w:sz w:val="20"/>
          <w:szCs w:val="20"/>
          <w:bdr w:val="none" w:sz="0" w:space="0" w:color="auto" w:frame="1"/>
          <w:shd w:val="clear" w:color="auto" w:fill="FFFFFF"/>
        </w:rPr>
      </w:pPr>
      <w:r w:rsidRPr="004D2FCE">
        <w:rPr>
          <w:rFonts w:ascii="Times New Roman" w:eastAsia="Times New Roman" w:hAnsi="Times New Roman" w:cs="Times New Roman"/>
          <w:sz w:val="20"/>
          <w:szCs w:val="20"/>
          <w:bdr w:val="none" w:sz="0" w:space="0" w:color="auto" w:frame="1"/>
          <w:shd w:val="clear" w:color="auto" w:fill="FFFFFF"/>
        </w:rPr>
        <w:t>ClCr se va estima prin formula Cockcroft-Gault.</w:t>
      </w:r>
    </w:p>
    <w:p w14:paraId="0F9B915E" w14:textId="270C9062" w:rsidR="00022853" w:rsidRPr="004D2FCE" w:rsidRDefault="00022853" w:rsidP="00022853">
      <w:pPr>
        <w:spacing w:after="0" w:line="240" w:lineRule="auto"/>
        <w:ind w:left="72" w:right="72"/>
        <w:jc w:val="both"/>
        <w:rPr>
          <w:rFonts w:ascii="Times New Roman" w:eastAsia="Times New Roman" w:hAnsi="Times New Roman" w:cs="Times New Roman"/>
          <w:sz w:val="20"/>
          <w:szCs w:val="20"/>
          <w:bdr w:val="none" w:sz="0" w:space="0" w:color="auto" w:frame="1"/>
          <w:shd w:val="clear" w:color="auto" w:fill="FFFFFF"/>
        </w:rPr>
      </w:pPr>
      <w:r w:rsidRPr="004D2FCE">
        <w:rPr>
          <w:rFonts w:ascii="Times New Roman" w:eastAsia="Times New Roman" w:hAnsi="Times New Roman" w:cs="Times New Roman"/>
          <w:sz w:val="20"/>
          <w:szCs w:val="20"/>
          <w:bdr w:val="none" w:sz="0" w:space="0" w:color="auto" w:frame="1"/>
          <w:shd w:val="clear" w:color="auto" w:fill="FFFFFF"/>
        </w:rPr>
        <w:t>Apixaban și rivaroxaban sunt contraindicate la un ClCr &lt; 15 ml/min. și trebuie folosite cu precauție la ClCr 15-29 ml/min.; edoxaban este nerecomandat la ClCr &lt; 30 ml/min.; dabigatran este contraindicat la ClCr &lt; 30 ml/min.</w:t>
      </w:r>
    </w:p>
    <w:p w14:paraId="5E248263" w14:textId="77777777" w:rsidR="00022853" w:rsidRPr="004D2FCE" w:rsidRDefault="00022853" w:rsidP="00022853">
      <w:pPr>
        <w:spacing w:after="0" w:line="240" w:lineRule="auto"/>
        <w:ind w:left="72" w:right="72"/>
        <w:jc w:val="both"/>
        <w:rPr>
          <w:rFonts w:ascii="Times New Roman" w:eastAsia="Times New Roman" w:hAnsi="Times New Roman" w:cs="Times New Roman"/>
          <w:sz w:val="24"/>
          <w:szCs w:val="24"/>
          <w:bdr w:val="none" w:sz="0" w:space="0" w:color="auto" w:frame="1"/>
          <w:shd w:val="clear" w:color="auto" w:fill="FFFFFF"/>
        </w:rPr>
      </w:pPr>
    </w:p>
    <w:p w14:paraId="39AAF57E" w14:textId="77777777" w:rsidR="00022853" w:rsidRPr="004D2FCE" w:rsidRDefault="00022853" w:rsidP="00022853">
      <w:pPr>
        <w:spacing w:after="0" w:line="240" w:lineRule="auto"/>
        <w:ind w:left="72" w:right="72"/>
        <w:jc w:val="both"/>
        <w:rPr>
          <w:rFonts w:ascii="Times New Roman" w:eastAsia="Times New Roman" w:hAnsi="Times New Roman" w:cs="Times New Roman"/>
          <w:sz w:val="24"/>
          <w:szCs w:val="24"/>
          <w:bdr w:val="none" w:sz="0" w:space="0" w:color="auto" w:frame="1"/>
          <w:shd w:val="clear" w:color="auto" w:fill="FFFFFF"/>
        </w:rPr>
      </w:pPr>
      <w:r w:rsidRPr="004D2FCE">
        <w:rPr>
          <w:rFonts w:ascii="Times New Roman" w:eastAsia="Times New Roman" w:hAnsi="Times New Roman" w:cs="Times New Roman"/>
          <w:sz w:val="24"/>
          <w:szCs w:val="24"/>
          <w:bdr w:val="none" w:sz="0" w:space="0" w:color="auto" w:frame="1"/>
          <w:shd w:val="clear" w:color="auto" w:fill="FFFFFF"/>
        </w:rPr>
        <w:t>Tabel B3-2. Preparate și doze pentru HGMM</w:t>
      </w:r>
    </w:p>
    <w:p w14:paraId="6779AE8D" w14:textId="77777777" w:rsidR="00B07ADA" w:rsidRPr="004D2FCE" w:rsidRDefault="00B07ADA" w:rsidP="00022853">
      <w:pPr>
        <w:spacing w:after="0" w:line="240" w:lineRule="auto"/>
        <w:ind w:left="72" w:right="72"/>
        <w:jc w:val="both"/>
        <w:rPr>
          <w:rFonts w:ascii="Times New Roman" w:eastAsia="Times New Roman" w:hAnsi="Times New Roman" w:cs="Times New Roman"/>
          <w:sz w:val="24"/>
          <w:szCs w:val="24"/>
          <w:bdr w:val="none" w:sz="0" w:space="0" w:color="auto" w:frame="1"/>
          <w:shd w:val="clear" w:color="auto" w:fill="FFFFFF"/>
        </w:rPr>
      </w:pPr>
    </w:p>
    <w:tbl>
      <w:tblPr>
        <w:tblStyle w:val="TableGrid"/>
        <w:tblW w:w="10116" w:type="dxa"/>
        <w:tblInd w:w="85" w:type="dxa"/>
        <w:tblLook w:val="04A0" w:firstRow="1" w:lastRow="0" w:firstColumn="1" w:lastColumn="0" w:noHBand="0" w:noVBand="1"/>
      </w:tblPr>
      <w:tblGrid>
        <w:gridCol w:w="1611"/>
        <w:gridCol w:w="4536"/>
        <w:gridCol w:w="3969"/>
      </w:tblGrid>
      <w:tr w:rsidR="004D2FCE" w:rsidRPr="004D2FCE" w14:paraId="73D9BEB2" w14:textId="77777777" w:rsidTr="004329AF">
        <w:tc>
          <w:tcPr>
            <w:tcW w:w="1611" w:type="dxa"/>
          </w:tcPr>
          <w:p w14:paraId="588F5C34" w14:textId="77777777" w:rsidR="00B07ADA" w:rsidRPr="004D2FCE" w:rsidRDefault="00B07ADA" w:rsidP="00182DD4">
            <w:pPr>
              <w:jc w:val="center"/>
              <w:rPr>
                <w:rFonts w:ascii="Times New Roman" w:eastAsia="Calibri Light" w:hAnsi="Times New Roman" w:cs="Times New Roman"/>
                <w:b/>
                <w:bCs/>
                <w:sz w:val="20"/>
                <w:szCs w:val="20"/>
                <w:lang w:val="ro-RO"/>
              </w:rPr>
            </w:pPr>
            <w:r w:rsidRPr="004D2FCE">
              <w:rPr>
                <w:rFonts w:ascii="Times New Roman" w:eastAsia="Calibri Light" w:hAnsi="Times New Roman" w:cs="Times New Roman"/>
                <w:b/>
                <w:bCs/>
                <w:sz w:val="20"/>
                <w:szCs w:val="20"/>
                <w:lang w:val="ro-RO"/>
              </w:rPr>
              <w:t>Anticoagulant</w:t>
            </w:r>
          </w:p>
        </w:tc>
        <w:tc>
          <w:tcPr>
            <w:tcW w:w="4536" w:type="dxa"/>
          </w:tcPr>
          <w:p w14:paraId="0ED110BC" w14:textId="77777777" w:rsidR="00B07ADA" w:rsidRPr="004D2FCE" w:rsidRDefault="00B07ADA" w:rsidP="00182DD4">
            <w:pPr>
              <w:jc w:val="center"/>
              <w:rPr>
                <w:rFonts w:ascii="Times New Roman" w:eastAsia="Calibri Light" w:hAnsi="Times New Roman" w:cs="Times New Roman"/>
                <w:sz w:val="20"/>
                <w:szCs w:val="20"/>
                <w:vertAlign w:val="superscript"/>
                <w:lang w:val="ro-RO"/>
              </w:rPr>
            </w:pPr>
            <w:r w:rsidRPr="004D2FCE">
              <w:rPr>
                <w:rFonts w:ascii="Times New Roman" w:eastAsia="Calibri Light" w:hAnsi="Times New Roman" w:cs="Times New Roman"/>
                <w:b/>
                <w:bCs/>
                <w:sz w:val="20"/>
                <w:szCs w:val="20"/>
                <w:lang w:val="ro-RO"/>
              </w:rPr>
              <w:t xml:space="preserve">Doza profilactică </w:t>
            </w:r>
          </w:p>
        </w:tc>
        <w:tc>
          <w:tcPr>
            <w:tcW w:w="3969" w:type="dxa"/>
          </w:tcPr>
          <w:p w14:paraId="057BA79C" w14:textId="77777777" w:rsidR="00B07ADA" w:rsidRPr="004D2FCE" w:rsidRDefault="00B07ADA" w:rsidP="00182DD4">
            <w:pPr>
              <w:jc w:val="center"/>
              <w:rPr>
                <w:rFonts w:ascii="Times New Roman" w:eastAsia="Calibri Light" w:hAnsi="Times New Roman" w:cs="Times New Roman"/>
                <w:sz w:val="20"/>
                <w:szCs w:val="20"/>
                <w:vertAlign w:val="superscript"/>
                <w:lang w:val="ro-RO"/>
              </w:rPr>
            </w:pPr>
            <w:r w:rsidRPr="004D2FCE">
              <w:rPr>
                <w:rFonts w:ascii="Times New Roman" w:eastAsia="Calibri Light" w:hAnsi="Times New Roman" w:cs="Times New Roman"/>
                <w:b/>
                <w:bCs/>
                <w:sz w:val="20"/>
                <w:szCs w:val="20"/>
                <w:lang w:val="ro-RO"/>
              </w:rPr>
              <w:t xml:space="preserve">Doza terapeutică </w:t>
            </w:r>
          </w:p>
        </w:tc>
      </w:tr>
      <w:tr w:rsidR="004D2FCE" w:rsidRPr="004D2FCE" w14:paraId="61B1F1E0" w14:textId="77777777" w:rsidTr="004329AF">
        <w:tc>
          <w:tcPr>
            <w:tcW w:w="1611" w:type="dxa"/>
          </w:tcPr>
          <w:p w14:paraId="0375A742" w14:textId="77777777" w:rsidR="00B07ADA" w:rsidRPr="004D2FCE" w:rsidRDefault="00B07ADA" w:rsidP="00182DD4">
            <w:pPr>
              <w:rPr>
                <w:rFonts w:ascii="Times New Roman" w:eastAsia="Calibri Light" w:hAnsi="Times New Roman" w:cs="Times New Roman"/>
                <w:sz w:val="20"/>
                <w:szCs w:val="20"/>
                <w:lang w:val="ro-RO"/>
              </w:rPr>
            </w:pPr>
            <w:r w:rsidRPr="004D2FCE">
              <w:rPr>
                <w:rFonts w:ascii="Times New Roman" w:eastAsia="Calibri Light" w:hAnsi="Times New Roman" w:cs="Times New Roman"/>
                <w:sz w:val="20"/>
                <w:szCs w:val="20"/>
                <w:lang w:val="ro-RO"/>
              </w:rPr>
              <w:t>Enoxaparina</w:t>
            </w:r>
          </w:p>
        </w:tc>
        <w:tc>
          <w:tcPr>
            <w:tcW w:w="4536" w:type="dxa"/>
          </w:tcPr>
          <w:p w14:paraId="539E345D" w14:textId="77777777" w:rsidR="00B07ADA" w:rsidRPr="004D2FCE" w:rsidRDefault="00B07ADA" w:rsidP="00182DD4">
            <w:pPr>
              <w:rPr>
                <w:rFonts w:ascii="Times New Roman" w:eastAsia="Calibri Light" w:hAnsi="Times New Roman" w:cs="Times New Roman"/>
                <w:sz w:val="20"/>
                <w:szCs w:val="20"/>
                <w:lang w:val="ro-RO"/>
              </w:rPr>
            </w:pPr>
            <w:r w:rsidRPr="004D2FCE">
              <w:rPr>
                <w:rFonts w:ascii="Times New Roman" w:eastAsia="Calibri Light" w:hAnsi="Times New Roman" w:cs="Times New Roman"/>
                <w:sz w:val="20"/>
                <w:szCs w:val="20"/>
                <w:lang w:val="ro-RO"/>
              </w:rPr>
              <w:t>40 mg sc o dată/zi</w:t>
            </w:r>
          </w:p>
          <w:p w14:paraId="774BC61F" w14:textId="77777777" w:rsidR="00B07ADA" w:rsidRPr="004D2FCE" w:rsidRDefault="00B07ADA" w:rsidP="00182DD4">
            <w:pPr>
              <w:rPr>
                <w:rFonts w:ascii="Times New Roman" w:eastAsia="Calibri Light" w:hAnsi="Times New Roman" w:cs="Times New Roman"/>
                <w:sz w:val="20"/>
                <w:szCs w:val="20"/>
                <w:lang w:val="ro-RO"/>
              </w:rPr>
            </w:pPr>
            <w:r w:rsidRPr="004D2FCE">
              <w:rPr>
                <w:rFonts w:ascii="Times New Roman" w:eastAsia="Calibri Light" w:hAnsi="Times New Roman" w:cs="Times New Roman"/>
                <w:sz w:val="20"/>
                <w:szCs w:val="20"/>
                <w:lang w:val="ro-RO"/>
              </w:rPr>
              <w:t>40 mg sc la 12 ore (</w:t>
            </w:r>
            <w:r w:rsidRPr="004D2FCE">
              <w:rPr>
                <w:rFonts w:ascii="Times New Roman" w:hAnsi="Times New Roman" w:cs="Times New Roman"/>
                <w:sz w:val="20"/>
                <w:szCs w:val="20"/>
                <w:lang w:val="ro-RO"/>
              </w:rPr>
              <w:t>IMC ≥ 40 kg/m</w:t>
            </w:r>
            <w:r w:rsidRPr="004D2FCE">
              <w:rPr>
                <w:rFonts w:ascii="Times New Roman" w:hAnsi="Times New Roman" w:cs="Times New Roman"/>
                <w:sz w:val="20"/>
                <w:szCs w:val="20"/>
                <w:vertAlign w:val="superscript"/>
                <w:lang w:val="ro-RO"/>
              </w:rPr>
              <w:t>2</w:t>
            </w:r>
            <w:r w:rsidRPr="004D2FCE">
              <w:rPr>
                <w:rFonts w:ascii="Times New Roman" w:hAnsi="Times New Roman" w:cs="Times New Roman"/>
                <w:sz w:val="20"/>
                <w:szCs w:val="20"/>
                <w:lang w:val="ro-RO"/>
              </w:rPr>
              <w:t xml:space="preserve"> sau G ≥ 120 kg)</w:t>
            </w:r>
          </w:p>
        </w:tc>
        <w:tc>
          <w:tcPr>
            <w:tcW w:w="3969" w:type="dxa"/>
          </w:tcPr>
          <w:p w14:paraId="30FC9A82" w14:textId="77777777" w:rsidR="00B07ADA" w:rsidRPr="004D2FCE" w:rsidRDefault="00B07ADA" w:rsidP="00182DD4">
            <w:pPr>
              <w:rPr>
                <w:rFonts w:ascii="Times New Roman" w:eastAsia="Calibri Light" w:hAnsi="Times New Roman" w:cs="Times New Roman"/>
                <w:sz w:val="20"/>
                <w:szCs w:val="20"/>
                <w:lang w:val="ro-RO"/>
              </w:rPr>
            </w:pPr>
            <w:r w:rsidRPr="004D2FCE">
              <w:rPr>
                <w:rFonts w:ascii="Times New Roman" w:eastAsia="Calibri Light" w:hAnsi="Times New Roman" w:cs="Times New Roman"/>
                <w:sz w:val="20"/>
                <w:szCs w:val="20"/>
                <w:lang w:val="ro-RO"/>
              </w:rPr>
              <w:t>1 mg/kg sc la 12 ore</w:t>
            </w:r>
          </w:p>
          <w:p w14:paraId="65C041D2" w14:textId="77777777" w:rsidR="00B07ADA" w:rsidRPr="004D2FCE" w:rsidRDefault="00B07ADA" w:rsidP="00182DD4">
            <w:pPr>
              <w:rPr>
                <w:rFonts w:ascii="Times New Roman" w:eastAsia="Calibri Light" w:hAnsi="Times New Roman" w:cs="Times New Roman"/>
                <w:sz w:val="20"/>
                <w:szCs w:val="20"/>
                <w:lang w:val="ro-RO"/>
              </w:rPr>
            </w:pPr>
            <w:r w:rsidRPr="004D2FCE">
              <w:rPr>
                <w:rFonts w:ascii="Times New Roman" w:eastAsia="Calibri Light" w:hAnsi="Times New Roman" w:cs="Times New Roman"/>
                <w:sz w:val="20"/>
                <w:szCs w:val="20"/>
                <w:lang w:val="ro-RO"/>
              </w:rPr>
              <w:t>( sau 1,5 mg/kg o dată/zi)</w:t>
            </w:r>
          </w:p>
          <w:p w14:paraId="1BA9F1E7" w14:textId="77777777" w:rsidR="00B07ADA" w:rsidRPr="004D2FCE" w:rsidRDefault="00B07ADA" w:rsidP="00182DD4">
            <w:pPr>
              <w:rPr>
                <w:rFonts w:ascii="Times New Roman" w:eastAsia="Calibri Light" w:hAnsi="Times New Roman" w:cs="Times New Roman"/>
                <w:sz w:val="20"/>
                <w:szCs w:val="20"/>
                <w:lang w:val="ro-RO"/>
              </w:rPr>
            </w:pPr>
            <w:r w:rsidRPr="004D2FCE">
              <w:rPr>
                <w:rFonts w:ascii="Times New Roman" w:eastAsia="Calibri Light" w:hAnsi="Times New Roman" w:cs="Times New Roman"/>
                <w:sz w:val="20"/>
                <w:szCs w:val="20"/>
                <w:lang w:val="ro-RO"/>
              </w:rPr>
              <w:t>1 mg/kg sc o dată/zi (ClCr &lt; 30 ml/min/m</w:t>
            </w:r>
            <w:r w:rsidRPr="004D2FCE">
              <w:rPr>
                <w:rFonts w:ascii="Times New Roman" w:eastAsia="Calibri Light" w:hAnsi="Times New Roman" w:cs="Times New Roman"/>
                <w:sz w:val="20"/>
                <w:szCs w:val="20"/>
                <w:vertAlign w:val="superscript"/>
                <w:lang w:val="ro-RO"/>
              </w:rPr>
              <w:t>2</w:t>
            </w:r>
            <w:r w:rsidRPr="004D2FCE">
              <w:rPr>
                <w:rFonts w:ascii="Times New Roman" w:eastAsia="Calibri Light" w:hAnsi="Times New Roman" w:cs="Times New Roman"/>
                <w:sz w:val="20"/>
                <w:szCs w:val="20"/>
                <w:lang w:val="ro-RO"/>
              </w:rPr>
              <w:t>)</w:t>
            </w:r>
          </w:p>
        </w:tc>
      </w:tr>
      <w:tr w:rsidR="004D2FCE" w:rsidRPr="004D2FCE" w14:paraId="00E0F4B5" w14:textId="77777777" w:rsidTr="004329AF">
        <w:tc>
          <w:tcPr>
            <w:tcW w:w="1611" w:type="dxa"/>
          </w:tcPr>
          <w:p w14:paraId="0298F8BE" w14:textId="77777777" w:rsidR="00B07ADA" w:rsidRPr="004D2FCE" w:rsidRDefault="00B07ADA" w:rsidP="00182DD4">
            <w:pPr>
              <w:rPr>
                <w:rFonts w:ascii="Times New Roman" w:eastAsia="Calibri Light" w:hAnsi="Times New Roman" w:cs="Times New Roman"/>
                <w:sz w:val="20"/>
                <w:szCs w:val="20"/>
                <w:lang w:val="ro-RO"/>
              </w:rPr>
            </w:pPr>
            <w:r w:rsidRPr="004D2FCE">
              <w:rPr>
                <w:rFonts w:ascii="Times New Roman" w:eastAsia="Calibri Light" w:hAnsi="Times New Roman" w:cs="Times New Roman"/>
                <w:sz w:val="20"/>
                <w:szCs w:val="20"/>
                <w:lang w:val="ro-RO"/>
              </w:rPr>
              <w:t>Dalteparina</w:t>
            </w:r>
          </w:p>
        </w:tc>
        <w:tc>
          <w:tcPr>
            <w:tcW w:w="4536" w:type="dxa"/>
          </w:tcPr>
          <w:p w14:paraId="418B46BF" w14:textId="77777777" w:rsidR="00B07ADA" w:rsidRPr="004D2FCE" w:rsidRDefault="00B07ADA" w:rsidP="00182DD4">
            <w:pPr>
              <w:rPr>
                <w:rFonts w:ascii="Times New Roman" w:eastAsia="Calibri Light" w:hAnsi="Times New Roman" w:cs="Times New Roman"/>
                <w:sz w:val="20"/>
                <w:szCs w:val="20"/>
                <w:lang w:val="ro-RO"/>
              </w:rPr>
            </w:pPr>
            <w:r w:rsidRPr="004D2FCE">
              <w:rPr>
                <w:rFonts w:ascii="Times New Roman" w:eastAsia="Calibri Light" w:hAnsi="Times New Roman" w:cs="Times New Roman"/>
                <w:sz w:val="20"/>
                <w:szCs w:val="20"/>
                <w:lang w:val="ro-RO"/>
              </w:rPr>
              <w:t>5000 u sc o dată/zi</w:t>
            </w:r>
          </w:p>
          <w:p w14:paraId="1725F04C" w14:textId="77777777" w:rsidR="00B07ADA" w:rsidRPr="004D2FCE" w:rsidRDefault="00B07ADA" w:rsidP="00182DD4">
            <w:pPr>
              <w:rPr>
                <w:rFonts w:ascii="Times New Roman" w:eastAsia="Calibri Light" w:hAnsi="Times New Roman" w:cs="Times New Roman"/>
                <w:sz w:val="20"/>
                <w:szCs w:val="20"/>
                <w:lang w:val="ro-RO"/>
              </w:rPr>
            </w:pPr>
            <w:r w:rsidRPr="004D2FCE">
              <w:rPr>
                <w:rFonts w:ascii="Times New Roman" w:eastAsia="Calibri Light" w:hAnsi="Times New Roman" w:cs="Times New Roman"/>
                <w:sz w:val="20"/>
                <w:szCs w:val="20"/>
                <w:lang w:val="ro-RO"/>
              </w:rPr>
              <w:t>7500 u sc o dată/zi (</w:t>
            </w:r>
            <w:r w:rsidRPr="004D2FCE">
              <w:rPr>
                <w:rFonts w:ascii="Times New Roman" w:hAnsi="Times New Roman" w:cs="Times New Roman"/>
                <w:sz w:val="20"/>
                <w:szCs w:val="20"/>
                <w:lang w:val="ro-RO"/>
              </w:rPr>
              <w:t>IMC ≥ 40 kg/m</w:t>
            </w:r>
            <w:r w:rsidRPr="004D2FCE">
              <w:rPr>
                <w:rFonts w:ascii="Times New Roman" w:hAnsi="Times New Roman" w:cs="Times New Roman"/>
                <w:sz w:val="20"/>
                <w:szCs w:val="20"/>
                <w:vertAlign w:val="superscript"/>
                <w:lang w:val="ro-RO"/>
              </w:rPr>
              <w:t>2</w:t>
            </w:r>
            <w:r w:rsidRPr="004D2FCE">
              <w:rPr>
                <w:rFonts w:ascii="Times New Roman" w:hAnsi="Times New Roman" w:cs="Times New Roman"/>
                <w:sz w:val="20"/>
                <w:szCs w:val="20"/>
                <w:lang w:val="ro-RO"/>
              </w:rPr>
              <w:t xml:space="preserve"> sau G ≥ 120 kg)</w:t>
            </w:r>
          </w:p>
        </w:tc>
        <w:tc>
          <w:tcPr>
            <w:tcW w:w="3969" w:type="dxa"/>
          </w:tcPr>
          <w:p w14:paraId="25805519" w14:textId="77777777" w:rsidR="00B07ADA" w:rsidRPr="004D2FCE" w:rsidRDefault="00B07ADA" w:rsidP="00182DD4">
            <w:pPr>
              <w:rPr>
                <w:rFonts w:ascii="Times New Roman" w:eastAsia="Calibri Light" w:hAnsi="Times New Roman" w:cs="Times New Roman"/>
                <w:sz w:val="20"/>
                <w:szCs w:val="20"/>
                <w:lang w:val="ro-RO"/>
              </w:rPr>
            </w:pPr>
            <w:r w:rsidRPr="004D2FCE">
              <w:rPr>
                <w:rFonts w:ascii="Times New Roman" w:eastAsia="Calibri Light" w:hAnsi="Times New Roman" w:cs="Times New Roman"/>
                <w:sz w:val="20"/>
                <w:szCs w:val="20"/>
                <w:lang w:val="ro-RO"/>
              </w:rPr>
              <w:t xml:space="preserve">100 u/kg sc la 12 ore </w:t>
            </w:r>
            <w:r w:rsidRPr="004D2FCE">
              <w:rPr>
                <w:rFonts w:ascii="Times New Roman" w:eastAsia="Calibri Light" w:hAnsi="Times New Roman" w:cs="Times New Roman"/>
                <w:iCs/>
                <w:sz w:val="20"/>
                <w:szCs w:val="20"/>
                <w:lang w:val="ro-RO"/>
              </w:rPr>
              <w:t>sau</w:t>
            </w:r>
          </w:p>
          <w:p w14:paraId="474D707B" w14:textId="77777777" w:rsidR="00B07ADA" w:rsidRPr="004D2FCE" w:rsidRDefault="00B07ADA" w:rsidP="00182DD4">
            <w:pPr>
              <w:rPr>
                <w:rFonts w:ascii="Times New Roman" w:eastAsia="Calibri Light" w:hAnsi="Times New Roman" w:cs="Times New Roman"/>
                <w:sz w:val="20"/>
                <w:szCs w:val="20"/>
                <w:lang w:val="ro-RO"/>
              </w:rPr>
            </w:pPr>
            <w:r w:rsidRPr="004D2FCE">
              <w:rPr>
                <w:rFonts w:ascii="Times New Roman" w:eastAsia="Calibri Light" w:hAnsi="Times New Roman" w:cs="Times New Roman"/>
                <w:sz w:val="20"/>
                <w:szCs w:val="20"/>
                <w:lang w:val="ro-RO"/>
              </w:rPr>
              <w:t>200 u/kg sc o dată/zi</w:t>
            </w:r>
          </w:p>
        </w:tc>
      </w:tr>
      <w:tr w:rsidR="004D2FCE" w:rsidRPr="004D2FCE" w14:paraId="14172EC7" w14:textId="77777777" w:rsidTr="004329AF">
        <w:tc>
          <w:tcPr>
            <w:tcW w:w="1611" w:type="dxa"/>
          </w:tcPr>
          <w:p w14:paraId="511864F2" w14:textId="77777777" w:rsidR="00B07ADA" w:rsidRPr="004D2FCE" w:rsidRDefault="00B07ADA" w:rsidP="00182DD4">
            <w:pPr>
              <w:rPr>
                <w:rFonts w:ascii="Times New Roman" w:eastAsia="Calibri Light" w:hAnsi="Times New Roman" w:cs="Times New Roman"/>
                <w:sz w:val="20"/>
                <w:szCs w:val="20"/>
                <w:lang w:val="ro-RO"/>
              </w:rPr>
            </w:pPr>
            <w:r w:rsidRPr="004D2FCE">
              <w:rPr>
                <w:rFonts w:ascii="Times New Roman" w:eastAsia="Calibri Light" w:hAnsi="Times New Roman" w:cs="Times New Roman"/>
                <w:sz w:val="20"/>
                <w:szCs w:val="20"/>
                <w:lang w:val="ro-RO"/>
              </w:rPr>
              <w:t>Nadroparina</w:t>
            </w:r>
          </w:p>
        </w:tc>
        <w:tc>
          <w:tcPr>
            <w:tcW w:w="4536" w:type="dxa"/>
          </w:tcPr>
          <w:p w14:paraId="2FE583AA" w14:textId="77777777" w:rsidR="00B07ADA" w:rsidRPr="004D2FCE" w:rsidRDefault="00B07ADA" w:rsidP="00182DD4">
            <w:pPr>
              <w:jc w:val="both"/>
              <w:rPr>
                <w:rFonts w:ascii="Times New Roman" w:eastAsia="Calibri Light" w:hAnsi="Times New Roman" w:cs="Times New Roman"/>
                <w:sz w:val="20"/>
                <w:szCs w:val="20"/>
                <w:lang w:val="ro-RO"/>
              </w:rPr>
            </w:pPr>
            <w:r w:rsidRPr="004D2FCE">
              <w:rPr>
                <w:rFonts w:ascii="Times New Roman" w:eastAsia="Calibri Light" w:hAnsi="Times New Roman" w:cs="Times New Roman"/>
                <w:sz w:val="20"/>
                <w:szCs w:val="20"/>
                <w:lang w:val="ro-RO"/>
              </w:rPr>
              <w:t xml:space="preserve">G ≤70 kg – sc 3800 unitati  o dată/zi </w:t>
            </w:r>
          </w:p>
          <w:p w14:paraId="6F6A027D" w14:textId="37F920B9" w:rsidR="00B07ADA" w:rsidRPr="004D2FCE" w:rsidRDefault="00B07ADA" w:rsidP="004329AF">
            <w:pPr>
              <w:jc w:val="both"/>
              <w:rPr>
                <w:rFonts w:ascii="Times New Roman" w:eastAsia="Calibri Light" w:hAnsi="Times New Roman" w:cs="Times New Roman"/>
                <w:sz w:val="20"/>
                <w:szCs w:val="20"/>
                <w:lang w:val="ro-RO"/>
              </w:rPr>
            </w:pPr>
            <w:r w:rsidRPr="004D2FCE">
              <w:rPr>
                <w:rFonts w:ascii="Times New Roman" w:eastAsia="Calibri Light" w:hAnsi="Times New Roman" w:cs="Times New Roman"/>
                <w:sz w:val="20"/>
                <w:szCs w:val="20"/>
                <w:lang w:val="ro-RO"/>
              </w:rPr>
              <w:t>G &gt;70 kg – sc 5700 unitați o dată/zi</w:t>
            </w:r>
          </w:p>
        </w:tc>
        <w:tc>
          <w:tcPr>
            <w:tcW w:w="3969" w:type="dxa"/>
          </w:tcPr>
          <w:p w14:paraId="50EE661A" w14:textId="77777777" w:rsidR="00B07ADA" w:rsidRPr="004D2FCE" w:rsidRDefault="00B07ADA" w:rsidP="00182DD4">
            <w:pPr>
              <w:rPr>
                <w:rFonts w:ascii="Times New Roman" w:eastAsia="Calibri Light" w:hAnsi="Times New Roman" w:cs="Times New Roman"/>
                <w:sz w:val="20"/>
                <w:szCs w:val="20"/>
                <w:lang w:val="ro-RO"/>
              </w:rPr>
            </w:pPr>
            <w:r w:rsidRPr="004D2FCE">
              <w:rPr>
                <w:rFonts w:ascii="Times New Roman" w:eastAsia="Calibri Light" w:hAnsi="Times New Roman" w:cs="Times New Roman"/>
                <w:sz w:val="20"/>
                <w:szCs w:val="20"/>
                <w:lang w:val="ro-RO"/>
              </w:rPr>
              <w:t xml:space="preserve">86 UI/kg sc la 12 ore </w:t>
            </w:r>
            <w:r w:rsidRPr="004D2FCE">
              <w:rPr>
                <w:rFonts w:ascii="Times New Roman" w:eastAsia="Calibri Light" w:hAnsi="Times New Roman" w:cs="Times New Roman"/>
                <w:iCs/>
                <w:sz w:val="20"/>
                <w:szCs w:val="20"/>
                <w:lang w:val="ro-RO"/>
              </w:rPr>
              <w:t>sau</w:t>
            </w:r>
          </w:p>
          <w:p w14:paraId="64CFD47A" w14:textId="77777777" w:rsidR="00B07ADA" w:rsidRPr="004D2FCE" w:rsidRDefault="00B07ADA" w:rsidP="00182DD4">
            <w:pPr>
              <w:rPr>
                <w:rFonts w:ascii="Times New Roman" w:eastAsia="Calibri Light" w:hAnsi="Times New Roman" w:cs="Times New Roman"/>
                <w:sz w:val="20"/>
                <w:szCs w:val="20"/>
                <w:lang w:val="ro-RO"/>
              </w:rPr>
            </w:pPr>
            <w:r w:rsidRPr="004D2FCE">
              <w:rPr>
                <w:rFonts w:ascii="Times New Roman" w:eastAsia="Calibri Light" w:hAnsi="Times New Roman" w:cs="Times New Roman"/>
                <w:sz w:val="20"/>
                <w:szCs w:val="20"/>
                <w:lang w:val="ro-RO"/>
              </w:rPr>
              <w:t>171 UI/kg sc o dată pe zi</w:t>
            </w:r>
          </w:p>
        </w:tc>
      </w:tr>
      <w:tr w:rsidR="004D2FCE" w:rsidRPr="004D2FCE" w14:paraId="559E8A34" w14:textId="77777777" w:rsidTr="004329AF">
        <w:tc>
          <w:tcPr>
            <w:tcW w:w="1611" w:type="dxa"/>
          </w:tcPr>
          <w:p w14:paraId="586A55B1" w14:textId="77777777" w:rsidR="00B07ADA" w:rsidRPr="004D2FCE" w:rsidRDefault="00B07ADA" w:rsidP="00182DD4">
            <w:pPr>
              <w:rPr>
                <w:rFonts w:ascii="Times New Roman" w:eastAsia="Calibri Light" w:hAnsi="Times New Roman" w:cs="Times New Roman"/>
                <w:sz w:val="20"/>
                <w:szCs w:val="20"/>
                <w:lang w:val="ro-RO"/>
              </w:rPr>
            </w:pPr>
            <w:r w:rsidRPr="004D2FCE">
              <w:rPr>
                <w:rFonts w:ascii="Times New Roman" w:eastAsia="Calibri Light" w:hAnsi="Times New Roman" w:cs="Times New Roman"/>
                <w:sz w:val="20"/>
                <w:szCs w:val="20"/>
                <w:lang w:val="ro-RO"/>
              </w:rPr>
              <w:t>Tinzaparina</w:t>
            </w:r>
          </w:p>
        </w:tc>
        <w:tc>
          <w:tcPr>
            <w:tcW w:w="4536" w:type="dxa"/>
          </w:tcPr>
          <w:p w14:paraId="0266597F" w14:textId="77777777" w:rsidR="00B07ADA" w:rsidRPr="004D2FCE" w:rsidRDefault="00B07ADA" w:rsidP="00182DD4">
            <w:pPr>
              <w:rPr>
                <w:rFonts w:ascii="Times New Roman" w:eastAsia="Calibri Light" w:hAnsi="Times New Roman" w:cs="Times New Roman"/>
                <w:sz w:val="20"/>
                <w:szCs w:val="20"/>
                <w:lang w:val="ro-RO"/>
              </w:rPr>
            </w:pPr>
            <w:r w:rsidRPr="004D2FCE">
              <w:rPr>
                <w:rFonts w:ascii="Times New Roman" w:eastAsia="Calibri Light" w:hAnsi="Times New Roman" w:cs="Times New Roman"/>
                <w:sz w:val="20"/>
                <w:szCs w:val="20"/>
                <w:lang w:val="ro-RO"/>
              </w:rPr>
              <w:t>4500 u sc o dată/zi</w:t>
            </w:r>
          </w:p>
          <w:p w14:paraId="2B8409B8" w14:textId="77777777" w:rsidR="00B07ADA" w:rsidRPr="004D2FCE" w:rsidRDefault="00B07ADA" w:rsidP="00182DD4">
            <w:pPr>
              <w:rPr>
                <w:rFonts w:ascii="Times New Roman" w:eastAsia="Calibri Light" w:hAnsi="Times New Roman" w:cs="Times New Roman"/>
                <w:sz w:val="20"/>
                <w:szCs w:val="20"/>
                <w:lang w:val="ro-RO"/>
              </w:rPr>
            </w:pPr>
            <w:r w:rsidRPr="004D2FCE">
              <w:rPr>
                <w:rFonts w:ascii="Times New Roman" w:eastAsia="Calibri Light" w:hAnsi="Times New Roman" w:cs="Times New Roman"/>
                <w:sz w:val="20"/>
                <w:szCs w:val="20"/>
                <w:lang w:val="ro-RO"/>
              </w:rPr>
              <w:t>8000 u sc o dată/zi (</w:t>
            </w:r>
            <w:r w:rsidRPr="004D2FCE">
              <w:rPr>
                <w:rFonts w:ascii="Times New Roman" w:hAnsi="Times New Roman" w:cs="Times New Roman"/>
                <w:sz w:val="20"/>
                <w:szCs w:val="20"/>
                <w:lang w:val="ro-RO"/>
              </w:rPr>
              <w:t>IMC ≥ 40 kg/m</w:t>
            </w:r>
            <w:r w:rsidRPr="004D2FCE">
              <w:rPr>
                <w:rFonts w:ascii="Times New Roman" w:hAnsi="Times New Roman" w:cs="Times New Roman"/>
                <w:sz w:val="20"/>
                <w:szCs w:val="20"/>
                <w:vertAlign w:val="superscript"/>
                <w:lang w:val="ro-RO"/>
              </w:rPr>
              <w:t>2</w:t>
            </w:r>
            <w:r w:rsidRPr="004D2FCE">
              <w:rPr>
                <w:rFonts w:ascii="Times New Roman" w:hAnsi="Times New Roman" w:cs="Times New Roman"/>
                <w:sz w:val="20"/>
                <w:szCs w:val="20"/>
                <w:lang w:val="ro-RO"/>
              </w:rPr>
              <w:t xml:space="preserve"> sau G ≥ 120 kg)</w:t>
            </w:r>
          </w:p>
        </w:tc>
        <w:tc>
          <w:tcPr>
            <w:tcW w:w="3969" w:type="dxa"/>
          </w:tcPr>
          <w:p w14:paraId="0375B49D" w14:textId="77777777" w:rsidR="00B07ADA" w:rsidRPr="004D2FCE" w:rsidRDefault="00B07ADA" w:rsidP="00182DD4">
            <w:pPr>
              <w:rPr>
                <w:rFonts w:ascii="Times New Roman" w:eastAsia="Calibri Light" w:hAnsi="Times New Roman" w:cs="Times New Roman"/>
                <w:sz w:val="20"/>
                <w:szCs w:val="20"/>
                <w:lang w:val="ro-RO"/>
              </w:rPr>
            </w:pPr>
            <w:r w:rsidRPr="004D2FCE">
              <w:rPr>
                <w:rFonts w:ascii="Times New Roman" w:eastAsia="Calibri Light" w:hAnsi="Times New Roman" w:cs="Times New Roman"/>
                <w:sz w:val="20"/>
                <w:szCs w:val="20"/>
                <w:lang w:val="ro-RO"/>
              </w:rPr>
              <w:t>175 u/kg sc o dată/zi</w:t>
            </w:r>
          </w:p>
        </w:tc>
      </w:tr>
      <w:tr w:rsidR="004D2FCE" w:rsidRPr="004D2FCE" w14:paraId="19C58D25" w14:textId="77777777" w:rsidTr="004329AF">
        <w:tc>
          <w:tcPr>
            <w:tcW w:w="1611" w:type="dxa"/>
          </w:tcPr>
          <w:p w14:paraId="3E28DC4F" w14:textId="77777777" w:rsidR="00B07ADA" w:rsidRPr="004D2FCE" w:rsidRDefault="00B07ADA" w:rsidP="00182DD4">
            <w:pPr>
              <w:rPr>
                <w:rFonts w:ascii="Times New Roman" w:eastAsia="Calibri Light" w:hAnsi="Times New Roman" w:cs="Times New Roman"/>
                <w:sz w:val="20"/>
                <w:szCs w:val="20"/>
                <w:lang w:val="ro-RO"/>
              </w:rPr>
            </w:pPr>
            <w:r w:rsidRPr="004D2FCE">
              <w:rPr>
                <w:rFonts w:ascii="Times New Roman" w:eastAsia="Calibri Light" w:hAnsi="Times New Roman" w:cs="Times New Roman"/>
                <w:sz w:val="20"/>
                <w:szCs w:val="20"/>
                <w:lang w:val="ro-RO"/>
              </w:rPr>
              <w:t>Fondaparina</w:t>
            </w:r>
          </w:p>
        </w:tc>
        <w:tc>
          <w:tcPr>
            <w:tcW w:w="4536" w:type="dxa"/>
          </w:tcPr>
          <w:p w14:paraId="4098A05C" w14:textId="77777777" w:rsidR="00B07ADA" w:rsidRPr="004D2FCE" w:rsidRDefault="00B07ADA" w:rsidP="00182DD4">
            <w:pPr>
              <w:rPr>
                <w:rFonts w:ascii="Times New Roman" w:eastAsia="Calibri Light" w:hAnsi="Times New Roman" w:cs="Times New Roman"/>
                <w:sz w:val="20"/>
                <w:szCs w:val="20"/>
                <w:lang w:val="ro-RO"/>
              </w:rPr>
            </w:pPr>
            <w:r w:rsidRPr="004D2FCE">
              <w:rPr>
                <w:rFonts w:ascii="Times New Roman" w:eastAsia="Calibri Light" w:hAnsi="Times New Roman" w:cs="Times New Roman"/>
                <w:sz w:val="20"/>
                <w:szCs w:val="20"/>
                <w:lang w:val="ro-RO"/>
              </w:rPr>
              <w:t>2,5 mg sc o dată/zi</w:t>
            </w:r>
          </w:p>
        </w:tc>
        <w:tc>
          <w:tcPr>
            <w:tcW w:w="3969" w:type="dxa"/>
          </w:tcPr>
          <w:p w14:paraId="3A4CC536" w14:textId="77777777" w:rsidR="00B07ADA" w:rsidRPr="004D2FCE" w:rsidRDefault="00B07ADA" w:rsidP="004329AF">
            <w:pPr>
              <w:rPr>
                <w:rFonts w:ascii="Times New Roman" w:eastAsia="Calibri Light" w:hAnsi="Times New Roman" w:cs="Times New Roman"/>
                <w:sz w:val="20"/>
                <w:szCs w:val="20"/>
                <w:lang w:val="ro-RO"/>
              </w:rPr>
            </w:pPr>
            <w:r w:rsidRPr="004D2FCE">
              <w:rPr>
                <w:rFonts w:ascii="Times New Roman" w:eastAsia="Calibri Light" w:hAnsi="Times New Roman" w:cs="Times New Roman"/>
                <w:sz w:val="20"/>
                <w:szCs w:val="20"/>
                <w:lang w:val="ro-RO"/>
              </w:rPr>
              <w:t>sc o dată/zi</w:t>
            </w:r>
          </w:p>
          <w:p w14:paraId="2E366FA7" w14:textId="77777777" w:rsidR="00B07ADA" w:rsidRPr="004D2FCE" w:rsidRDefault="00B07ADA" w:rsidP="004329AF">
            <w:pPr>
              <w:pStyle w:val="ListParagraph"/>
              <w:numPr>
                <w:ilvl w:val="0"/>
                <w:numId w:val="1"/>
              </w:numPr>
              <w:rPr>
                <w:rFonts w:ascii="Times New Roman" w:eastAsia="Calibri Light" w:hAnsi="Times New Roman" w:cs="Times New Roman"/>
                <w:sz w:val="20"/>
                <w:szCs w:val="20"/>
                <w:lang w:val="ro-RO"/>
              </w:rPr>
            </w:pPr>
            <w:r w:rsidRPr="004D2FCE">
              <w:rPr>
                <w:rFonts w:ascii="Times New Roman" w:eastAsia="Calibri Light" w:hAnsi="Times New Roman" w:cs="Times New Roman"/>
                <w:sz w:val="20"/>
                <w:szCs w:val="20"/>
                <w:lang w:val="ro-RO"/>
              </w:rPr>
              <w:t>5 mg (</w:t>
            </w:r>
            <w:r w:rsidRPr="004D2FCE">
              <w:rPr>
                <w:rFonts w:ascii="Times New Roman" w:eastAsia="Calibri Light" w:hAnsi="Times New Roman" w:cs="Times New Roman"/>
                <w:sz w:val="20"/>
                <w:szCs w:val="20"/>
              </w:rPr>
              <w:t>&lt; 50 kg)</w:t>
            </w:r>
          </w:p>
          <w:p w14:paraId="796614A2" w14:textId="77777777" w:rsidR="00B07ADA" w:rsidRPr="004D2FCE" w:rsidRDefault="00B07ADA" w:rsidP="004329AF">
            <w:pPr>
              <w:pStyle w:val="ListParagraph"/>
              <w:numPr>
                <w:ilvl w:val="0"/>
                <w:numId w:val="1"/>
              </w:numPr>
              <w:rPr>
                <w:rFonts w:ascii="Times New Roman" w:eastAsia="Calibri Light" w:hAnsi="Times New Roman" w:cs="Times New Roman"/>
                <w:sz w:val="20"/>
                <w:szCs w:val="20"/>
                <w:lang w:val="ro-RO"/>
              </w:rPr>
            </w:pPr>
            <w:r w:rsidRPr="004D2FCE">
              <w:rPr>
                <w:rFonts w:ascii="Times New Roman" w:eastAsia="Calibri Light" w:hAnsi="Times New Roman" w:cs="Times New Roman"/>
                <w:sz w:val="20"/>
                <w:szCs w:val="20"/>
              </w:rPr>
              <w:t>7,5 mg (50-100 kg)</w:t>
            </w:r>
          </w:p>
          <w:p w14:paraId="5C32892E" w14:textId="77777777" w:rsidR="00B07ADA" w:rsidRPr="004D2FCE" w:rsidRDefault="00B07ADA" w:rsidP="004329AF">
            <w:pPr>
              <w:pStyle w:val="ListParagraph"/>
              <w:numPr>
                <w:ilvl w:val="0"/>
                <w:numId w:val="1"/>
              </w:numPr>
              <w:rPr>
                <w:rFonts w:ascii="Times New Roman" w:eastAsia="Calibri Light" w:hAnsi="Times New Roman" w:cs="Times New Roman"/>
                <w:sz w:val="20"/>
                <w:szCs w:val="20"/>
                <w:lang w:val="ro-RO"/>
              </w:rPr>
            </w:pPr>
            <w:r w:rsidRPr="004D2FCE">
              <w:rPr>
                <w:rFonts w:ascii="Times New Roman" w:eastAsia="Calibri Light" w:hAnsi="Times New Roman" w:cs="Times New Roman"/>
                <w:sz w:val="20"/>
                <w:szCs w:val="20"/>
                <w:lang w:val="ro-RO"/>
              </w:rPr>
              <w:t>10 mg (&gt; 100 kg)</w:t>
            </w:r>
          </w:p>
        </w:tc>
      </w:tr>
      <w:tr w:rsidR="004D2FCE" w:rsidRPr="004D2FCE" w14:paraId="2FC9BE91" w14:textId="77777777" w:rsidTr="004329AF">
        <w:tc>
          <w:tcPr>
            <w:tcW w:w="1611" w:type="dxa"/>
          </w:tcPr>
          <w:p w14:paraId="4AC47957" w14:textId="77777777" w:rsidR="00B07ADA" w:rsidRPr="004D2FCE" w:rsidRDefault="00B07ADA" w:rsidP="00182DD4">
            <w:pPr>
              <w:rPr>
                <w:rFonts w:ascii="Times New Roman" w:eastAsia="Calibri Light" w:hAnsi="Times New Roman" w:cs="Times New Roman"/>
                <w:sz w:val="20"/>
                <w:szCs w:val="20"/>
                <w:lang w:val="ro-RO"/>
              </w:rPr>
            </w:pPr>
            <w:r w:rsidRPr="004D2FCE">
              <w:rPr>
                <w:rFonts w:ascii="Times New Roman" w:eastAsia="Calibri Light" w:hAnsi="Times New Roman" w:cs="Times New Roman"/>
                <w:sz w:val="20"/>
                <w:szCs w:val="20"/>
                <w:lang w:val="ro-RO"/>
              </w:rPr>
              <w:lastRenderedPageBreak/>
              <w:t>Heparina nefracționată</w:t>
            </w:r>
          </w:p>
        </w:tc>
        <w:tc>
          <w:tcPr>
            <w:tcW w:w="4536" w:type="dxa"/>
          </w:tcPr>
          <w:p w14:paraId="6E6FE195" w14:textId="77777777" w:rsidR="00B07ADA" w:rsidRPr="004D2FCE" w:rsidRDefault="00B07ADA" w:rsidP="00182DD4">
            <w:pPr>
              <w:rPr>
                <w:rFonts w:ascii="Times New Roman" w:eastAsia="Calibri Light" w:hAnsi="Times New Roman" w:cs="Times New Roman"/>
                <w:sz w:val="20"/>
                <w:szCs w:val="20"/>
                <w:lang w:val="ro-RO"/>
              </w:rPr>
            </w:pPr>
            <w:r w:rsidRPr="004D2FCE">
              <w:rPr>
                <w:rFonts w:ascii="Times New Roman" w:eastAsia="Calibri Light" w:hAnsi="Times New Roman" w:cs="Times New Roman"/>
                <w:sz w:val="20"/>
                <w:szCs w:val="20"/>
                <w:lang w:val="ro-RO"/>
              </w:rPr>
              <w:t>5000 u sc la 8-12 ore</w:t>
            </w:r>
          </w:p>
          <w:p w14:paraId="552E0F4F" w14:textId="77777777" w:rsidR="00B07ADA" w:rsidRPr="004D2FCE" w:rsidRDefault="00B07ADA" w:rsidP="00182DD4">
            <w:pPr>
              <w:rPr>
                <w:rFonts w:ascii="Times New Roman" w:eastAsia="Calibri Light" w:hAnsi="Times New Roman" w:cs="Times New Roman"/>
                <w:sz w:val="20"/>
                <w:szCs w:val="20"/>
                <w:lang w:val="ro-RO"/>
              </w:rPr>
            </w:pPr>
            <w:r w:rsidRPr="004D2FCE">
              <w:rPr>
                <w:rFonts w:ascii="Times New Roman" w:eastAsia="Calibri Light" w:hAnsi="Times New Roman" w:cs="Times New Roman"/>
                <w:sz w:val="20"/>
                <w:szCs w:val="20"/>
                <w:lang w:val="ro-RO"/>
              </w:rPr>
              <w:t>7500 u sc la 12 ore (</w:t>
            </w:r>
            <w:r w:rsidRPr="004D2FCE">
              <w:rPr>
                <w:rFonts w:ascii="Times New Roman" w:hAnsi="Times New Roman" w:cs="Times New Roman"/>
                <w:sz w:val="20"/>
                <w:szCs w:val="20"/>
                <w:lang w:val="ro-RO"/>
              </w:rPr>
              <w:t>IMC ≥ 40 kg/m</w:t>
            </w:r>
            <w:r w:rsidRPr="004D2FCE">
              <w:rPr>
                <w:rFonts w:ascii="Times New Roman" w:hAnsi="Times New Roman" w:cs="Times New Roman"/>
                <w:sz w:val="20"/>
                <w:szCs w:val="20"/>
                <w:vertAlign w:val="superscript"/>
                <w:lang w:val="ro-RO"/>
              </w:rPr>
              <w:t>2</w:t>
            </w:r>
            <w:r w:rsidRPr="004D2FCE">
              <w:rPr>
                <w:rFonts w:ascii="Times New Roman" w:hAnsi="Times New Roman" w:cs="Times New Roman"/>
                <w:sz w:val="20"/>
                <w:szCs w:val="20"/>
                <w:lang w:val="ro-RO"/>
              </w:rPr>
              <w:t xml:space="preserve"> sau G ≥ 120 kg)</w:t>
            </w:r>
          </w:p>
        </w:tc>
        <w:tc>
          <w:tcPr>
            <w:tcW w:w="3969" w:type="dxa"/>
          </w:tcPr>
          <w:p w14:paraId="630E1F0A" w14:textId="77777777" w:rsidR="00B07ADA" w:rsidRPr="004D2FCE" w:rsidRDefault="00B07ADA" w:rsidP="00182DD4">
            <w:pPr>
              <w:rPr>
                <w:rFonts w:ascii="Times New Roman" w:eastAsia="Calibri Light" w:hAnsi="Times New Roman" w:cs="Times New Roman"/>
                <w:sz w:val="20"/>
                <w:szCs w:val="20"/>
                <w:lang w:val="ro-RO"/>
              </w:rPr>
            </w:pPr>
            <w:r w:rsidRPr="004D2FCE">
              <w:rPr>
                <w:rFonts w:ascii="Times New Roman" w:eastAsia="Calibri Light" w:hAnsi="Times New Roman" w:cs="Times New Roman"/>
                <w:sz w:val="20"/>
                <w:szCs w:val="20"/>
                <w:lang w:val="ro-RO"/>
              </w:rPr>
              <w:t>60-70 UI/kg bolus, apoi perfuzie continuă 12-15 UI/kg/h (maxim 1000 UI/h), aPTT 1,5-2,5 x valori control</w:t>
            </w:r>
          </w:p>
        </w:tc>
      </w:tr>
    </w:tbl>
    <w:p w14:paraId="4DD43757" w14:textId="77777777" w:rsidR="00022853" w:rsidRPr="004D2FCE" w:rsidRDefault="00022853" w:rsidP="00B07ADA">
      <w:pPr>
        <w:spacing w:after="0" w:line="240" w:lineRule="auto"/>
        <w:ind w:right="72"/>
        <w:jc w:val="both"/>
        <w:rPr>
          <w:rFonts w:ascii="Times New Roman" w:eastAsia="Times New Roman" w:hAnsi="Times New Roman" w:cs="Times New Roman"/>
          <w:sz w:val="24"/>
          <w:szCs w:val="24"/>
          <w:bdr w:val="none" w:sz="0" w:space="0" w:color="auto" w:frame="1"/>
          <w:shd w:val="clear" w:color="auto" w:fill="FFFFFF"/>
        </w:rPr>
      </w:pPr>
    </w:p>
    <w:p w14:paraId="77B331B3" w14:textId="77777777" w:rsidR="00C14E42" w:rsidRPr="004D2FCE" w:rsidRDefault="00C14E42" w:rsidP="001F7E60">
      <w:pPr>
        <w:spacing w:after="0" w:line="240" w:lineRule="auto"/>
        <w:ind w:right="72"/>
        <w:jc w:val="both"/>
        <w:rPr>
          <w:rFonts w:ascii="Times New Roman" w:eastAsia="Times New Roman" w:hAnsi="Times New Roman" w:cs="Times New Roman"/>
          <w:sz w:val="24"/>
          <w:szCs w:val="24"/>
          <w:bdr w:val="none" w:sz="0" w:space="0" w:color="auto" w:frame="1"/>
          <w:shd w:val="clear" w:color="auto" w:fill="FFFFFF"/>
        </w:rPr>
      </w:pPr>
    </w:p>
    <w:p w14:paraId="615BDDD8" w14:textId="77777777" w:rsidR="00022853" w:rsidRPr="004D2FCE" w:rsidRDefault="00022853" w:rsidP="00022853">
      <w:pPr>
        <w:spacing w:after="0" w:line="240" w:lineRule="auto"/>
        <w:ind w:left="72" w:right="72"/>
        <w:jc w:val="both"/>
        <w:rPr>
          <w:rFonts w:ascii="Times New Roman" w:eastAsia="Times New Roman" w:hAnsi="Times New Roman" w:cs="Times New Roman"/>
          <w:sz w:val="24"/>
          <w:szCs w:val="24"/>
          <w:bdr w:val="none" w:sz="0" w:space="0" w:color="auto" w:frame="1"/>
          <w:shd w:val="clear" w:color="auto" w:fill="FFFFFF"/>
        </w:rPr>
      </w:pPr>
      <w:r w:rsidRPr="004D2FCE">
        <w:rPr>
          <w:rFonts w:ascii="Times New Roman" w:eastAsia="Times New Roman" w:hAnsi="Times New Roman" w:cs="Times New Roman"/>
          <w:sz w:val="24"/>
          <w:szCs w:val="24"/>
          <w:bdr w:val="none" w:sz="0" w:space="0" w:color="auto" w:frame="1"/>
          <w:shd w:val="clear" w:color="auto" w:fill="FFFFFF"/>
        </w:rPr>
        <w:t>Tabel B3-3. Scorul IMPROVE-VTE</w:t>
      </w:r>
    </w:p>
    <w:p w14:paraId="4E12F121" w14:textId="77777777" w:rsidR="00B07ADA" w:rsidRPr="004D2FCE" w:rsidRDefault="00B07ADA" w:rsidP="00022853">
      <w:pPr>
        <w:spacing w:after="0" w:line="240" w:lineRule="auto"/>
        <w:ind w:left="72" w:right="72"/>
        <w:jc w:val="both"/>
        <w:rPr>
          <w:rFonts w:ascii="Times New Roman" w:eastAsia="Times New Roman" w:hAnsi="Times New Roman" w:cs="Times New Roman"/>
          <w:sz w:val="24"/>
          <w:szCs w:val="24"/>
          <w:bdr w:val="none" w:sz="0" w:space="0" w:color="auto" w:frame="1"/>
          <w:shd w:val="clear" w:color="auto" w:fill="FFFFFF"/>
        </w:rPr>
      </w:pPr>
    </w:p>
    <w:tbl>
      <w:tblPr>
        <w:tblStyle w:val="TableGrid"/>
        <w:tblW w:w="10064" w:type="dxa"/>
        <w:tblInd w:w="137" w:type="dxa"/>
        <w:tblLook w:val="04A0" w:firstRow="1" w:lastRow="0" w:firstColumn="1" w:lastColumn="0" w:noHBand="0" w:noVBand="1"/>
      </w:tblPr>
      <w:tblGrid>
        <w:gridCol w:w="5812"/>
        <w:gridCol w:w="4252"/>
      </w:tblGrid>
      <w:tr w:rsidR="004D2FCE" w:rsidRPr="004D2FCE" w14:paraId="67D1FA71" w14:textId="77777777" w:rsidTr="004329AF">
        <w:tc>
          <w:tcPr>
            <w:tcW w:w="5812" w:type="dxa"/>
          </w:tcPr>
          <w:p w14:paraId="2F744C21" w14:textId="77777777" w:rsidR="00B07ADA" w:rsidRPr="004D2FCE" w:rsidRDefault="00B07ADA" w:rsidP="00182DD4">
            <w:pPr>
              <w:jc w:val="center"/>
              <w:rPr>
                <w:rFonts w:ascii="Times New Roman" w:eastAsia="Calibri Light" w:hAnsi="Times New Roman" w:cs="Times New Roman"/>
                <w:b/>
                <w:bCs/>
                <w:sz w:val="20"/>
                <w:szCs w:val="20"/>
                <w:lang w:val="ro-RO"/>
              </w:rPr>
            </w:pPr>
            <w:r w:rsidRPr="004D2FCE">
              <w:rPr>
                <w:rFonts w:ascii="Times New Roman" w:eastAsia="Calibri Light" w:hAnsi="Times New Roman" w:cs="Times New Roman"/>
                <w:b/>
                <w:bCs/>
                <w:sz w:val="20"/>
                <w:szCs w:val="20"/>
                <w:lang w:val="ro-RO"/>
              </w:rPr>
              <w:t>Factor de risc TVE</w:t>
            </w:r>
          </w:p>
        </w:tc>
        <w:tc>
          <w:tcPr>
            <w:tcW w:w="4252" w:type="dxa"/>
          </w:tcPr>
          <w:p w14:paraId="1B996C07" w14:textId="77777777" w:rsidR="00B07ADA" w:rsidRPr="004D2FCE" w:rsidRDefault="00B07ADA" w:rsidP="00182DD4">
            <w:pPr>
              <w:jc w:val="center"/>
              <w:rPr>
                <w:rFonts w:ascii="Times New Roman" w:eastAsia="Calibri Light" w:hAnsi="Times New Roman" w:cs="Times New Roman"/>
                <w:b/>
                <w:bCs/>
                <w:sz w:val="20"/>
                <w:szCs w:val="20"/>
                <w:lang w:val="ro-RO"/>
              </w:rPr>
            </w:pPr>
            <w:r w:rsidRPr="004D2FCE">
              <w:rPr>
                <w:rFonts w:ascii="Times New Roman" w:eastAsia="Calibri Light" w:hAnsi="Times New Roman" w:cs="Times New Roman"/>
                <w:b/>
                <w:bCs/>
                <w:sz w:val="20"/>
                <w:szCs w:val="20"/>
                <w:lang w:val="ro-RO"/>
              </w:rPr>
              <w:t>Scor risc TVE</w:t>
            </w:r>
          </w:p>
        </w:tc>
      </w:tr>
      <w:tr w:rsidR="004D2FCE" w:rsidRPr="004D2FCE" w14:paraId="19077B71" w14:textId="77777777" w:rsidTr="004329AF">
        <w:tc>
          <w:tcPr>
            <w:tcW w:w="5812" w:type="dxa"/>
          </w:tcPr>
          <w:p w14:paraId="7D81C033" w14:textId="77777777" w:rsidR="00B07ADA" w:rsidRPr="004D2FCE" w:rsidRDefault="00B07ADA" w:rsidP="00182DD4">
            <w:pPr>
              <w:jc w:val="both"/>
              <w:rPr>
                <w:rFonts w:ascii="Times New Roman" w:eastAsia="Calibri Light" w:hAnsi="Times New Roman" w:cs="Times New Roman"/>
                <w:sz w:val="20"/>
                <w:szCs w:val="20"/>
                <w:lang w:val="ro-RO"/>
              </w:rPr>
            </w:pPr>
            <w:r w:rsidRPr="004D2FCE">
              <w:rPr>
                <w:rFonts w:ascii="Times New Roman" w:eastAsia="Calibri Light" w:hAnsi="Times New Roman" w:cs="Times New Roman"/>
                <w:sz w:val="20"/>
                <w:szCs w:val="20"/>
                <w:lang w:val="ro-RO"/>
              </w:rPr>
              <w:t>Antecedente TVE</w:t>
            </w:r>
          </w:p>
        </w:tc>
        <w:tc>
          <w:tcPr>
            <w:tcW w:w="4252" w:type="dxa"/>
          </w:tcPr>
          <w:p w14:paraId="75B76E18" w14:textId="77777777" w:rsidR="00B07ADA" w:rsidRPr="004D2FCE" w:rsidRDefault="00B07ADA" w:rsidP="00182DD4">
            <w:pPr>
              <w:jc w:val="both"/>
              <w:rPr>
                <w:rFonts w:ascii="Times New Roman" w:eastAsia="Calibri Light" w:hAnsi="Times New Roman" w:cs="Times New Roman"/>
                <w:sz w:val="20"/>
                <w:szCs w:val="20"/>
                <w:lang w:val="ro-RO"/>
              </w:rPr>
            </w:pPr>
            <w:r w:rsidRPr="004D2FCE">
              <w:rPr>
                <w:rFonts w:ascii="Times New Roman" w:eastAsia="Calibri Light" w:hAnsi="Times New Roman" w:cs="Times New Roman"/>
                <w:sz w:val="20"/>
                <w:szCs w:val="20"/>
                <w:lang w:val="ro-RO"/>
              </w:rPr>
              <w:t>3</w:t>
            </w:r>
          </w:p>
        </w:tc>
      </w:tr>
      <w:tr w:rsidR="004D2FCE" w:rsidRPr="004D2FCE" w14:paraId="2C445B62" w14:textId="77777777" w:rsidTr="004329AF">
        <w:tc>
          <w:tcPr>
            <w:tcW w:w="5812" w:type="dxa"/>
          </w:tcPr>
          <w:p w14:paraId="4F17671B" w14:textId="77777777" w:rsidR="00B07ADA" w:rsidRPr="004D2FCE" w:rsidRDefault="00B07ADA" w:rsidP="00182DD4">
            <w:pPr>
              <w:jc w:val="both"/>
              <w:rPr>
                <w:rFonts w:ascii="Times New Roman" w:eastAsia="Calibri Light" w:hAnsi="Times New Roman" w:cs="Times New Roman"/>
                <w:sz w:val="20"/>
                <w:szCs w:val="20"/>
                <w:lang w:val="ro-RO"/>
              </w:rPr>
            </w:pPr>
            <w:r w:rsidRPr="004D2FCE">
              <w:rPr>
                <w:rFonts w:ascii="Times New Roman" w:eastAsia="Calibri Light" w:hAnsi="Times New Roman" w:cs="Times New Roman"/>
                <w:sz w:val="20"/>
                <w:szCs w:val="20"/>
                <w:lang w:val="ro-RO"/>
              </w:rPr>
              <w:t>Trombofilie cunoscută</w:t>
            </w:r>
          </w:p>
        </w:tc>
        <w:tc>
          <w:tcPr>
            <w:tcW w:w="4252" w:type="dxa"/>
          </w:tcPr>
          <w:p w14:paraId="4FDB5478" w14:textId="77777777" w:rsidR="00B07ADA" w:rsidRPr="004D2FCE" w:rsidRDefault="00B07ADA" w:rsidP="00182DD4">
            <w:pPr>
              <w:jc w:val="both"/>
              <w:rPr>
                <w:rFonts w:ascii="Times New Roman" w:eastAsia="Calibri Light" w:hAnsi="Times New Roman" w:cs="Times New Roman"/>
                <w:sz w:val="20"/>
                <w:szCs w:val="20"/>
                <w:lang w:val="ro-RO"/>
              </w:rPr>
            </w:pPr>
            <w:r w:rsidRPr="004D2FCE">
              <w:rPr>
                <w:rFonts w:ascii="Times New Roman" w:eastAsia="Calibri Light" w:hAnsi="Times New Roman" w:cs="Times New Roman"/>
                <w:sz w:val="20"/>
                <w:szCs w:val="20"/>
                <w:lang w:val="ro-RO"/>
              </w:rPr>
              <w:t>2</w:t>
            </w:r>
          </w:p>
        </w:tc>
      </w:tr>
      <w:tr w:rsidR="004D2FCE" w:rsidRPr="004D2FCE" w14:paraId="599ED80A" w14:textId="77777777" w:rsidTr="004329AF">
        <w:tc>
          <w:tcPr>
            <w:tcW w:w="5812" w:type="dxa"/>
          </w:tcPr>
          <w:p w14:paraId="557285A2" w14:textId="77777777" w:rsidR="00B07ADA" w:rsidRPr="004D2FCE" w:rsidRDefault="00B07ADA" w:rsidP="00182DD4">
            <w:pPr>
              <w:jc w:val="both"/>
              <w:rPr>
                <w:rFonts w:ascii="Times New Roman" w:eastAsia="Calibri Light" w:hAnsi="Times New Roman" w:cs="Times New Roman"/>
                <w:sz w:val="20"/>
                <w:szCs w:val="20"/>
                <w:lang w:val="ro-RO"/>
              </w:rPr>
            </w:pPr>
            <w:r w:rsidRPr="004D2FCE">
              <w:rPr>
                <w:rFonts w:ascii="Times New Roman" w:eastAsia="Calibri Light" w:hAnsi="Times New Roman" w:cs="Times New Roman"/>
                <w:sz w:val="20"/>
                <w:szCs w:val="20"/>
                <w:lang w:val="ro-RO"/>
              </w:rPr>
              <w:t>Paralizie / pareză membre inferioare</w:t>
            </w:r>
          </w:p>
        </w:tc>
        <w:tc>
          <w:tcPr>
            <w:tcW w:w="4252" w:type="dxa"/>
          </w:tcPr>
          <w:p w14:paraId="257D792F" w14:textId="77777777" w:rsidR="00B07ADA" w:rsidRPr="004D2FCE" w:rsidRDefault="00B07ADA" w:rsidP="00182DD4">
            <w:pPr>
              <w:jc w:val="both"/>
              <w:rPr>
                <w:rFonts w:ascii="Times New Roman" w:eastAsia="Calibri Light" w:hAnsi="Times New Roman" w:cs="Times New Roman"/>
                <w:sz w:val="20"/>
                <w:szCs w:val="20"/>
                <w:lang w:val="ro-RO"/>
              </w:rPr>
            </w:pPr>
            <w:r w:rsidRPr="004D2FCE">
              <w:rPr>
                <w:rFonts w:ascii="Times New Roman" w:eastAsia="Calibri Light" w:hAnsi="Times New Roman" w:cs="Times New Roman"/>
                <w:sz w:val="20"/>
                <w:szCs w:val="20"/>
                <w:lang w:val="ro-RO"/>
              </w:rPr>
              <w:t>2</w:t>
            </w:r>
          </w:p>
        </w:tc>
      </w:tr>
      <w:tr w:rsidR="004D2FCE" w:rsidRPr="004D2FCE" w14:paraId="71F07819" w14:textId="77777777" w:rsidTr="004329AF">
        <w:tc>
          <w:tcPr>
            <w:tcW w:w="5812" w:type="dxa"/>
          </w:tcPr>
          <w:p w14:paraId="3DD2DAEA" w14:textId="77777777" w:rsidR="00B07ADA" w:rsidRPr="004D2FCE" w:rsidRDefault="00B07ADA" w:rsidP="00182DD4">
            <w:pPr>
              <w:jc w:val="both"/>
              <w:rPr>
                <w:rFonts w:ascii="Times New Roman" w:eastAsia="Calibri Light" w:hAnsi="Times New Roman" w:cs="Times New Roman"/>
                <w:sz w:val="20"/>
                <w:szCs w:val="20"/>
                <w:lang w:val="ro-RO"/>
              </w:rPr>
            </w:pPr>
            <w:r w:rsidRPr="004D2FCE">
              <w:rPr>
                <w:rFonts w:ascii="Times New Roman" w:eastAsia="Calibri Light" w:hAnsi="Times New Roman" w:cs="Times New Roman"/>
                <w:sz w:val="20"/>
                <w:szCs w:val="20"/>
                <w:lang w:val="ro-RO"/>
              </w:rPr>
              <w:t>Istoric de cancer</w:t>
            </w:r>
          </w:p>
        </w:tc>
        <w:tc>
          <w:tcPr>
            <w:tcW w:w="4252" w:type="dxa"/>
          </w:tcPr>
          <w:p w14:paraId="5D251055" w14:textId="77777777" w:rsidR="00B07ADA" w:rsidRPr="004D2FCE" w:rsidRDefault="00B07ADA" w:rsidP="00182DD4">
            <w:pPr>
              <w:jc w:val="both"/>
              <w:rPr>
                <w:rFonts w:ascii="Times New Roman" w:eastAsia="Calibri Light" w:hAnsi="Times New Roman" w:cs="Times New Roman"/>
                <w:sz w:val="20"/>
                <w:szCs w:val="20"/>
                <w:lang w:val="ro-RO"/>
              </w:rPr>
            </w:pPr>
            <w:r w:rsidRPr="004D2FCE">
              <w:rPr>
                <w:rFonts w:ascii="Times New Roman" w:eastAsia="Calibri Light" w:hAnsi="Times New Roman" w:cs="Times New Roman"/>
                <w:sz w:val="20"/>
                <w:szCs w:val="20"/>
                <w:lang w:val="ro-RO"/>
              </w:rPr>
              <w:t>2</w:t>
            </w:r>
          </w:p>
        </w:tc>
      </w:tr>
      <w:tr w:rsidR="004D2FCE" w:rsidRPr="004D2FCE" w14:paraId="26F56BFB" w14:textId="77777777" w:rsidTr="004329AF">
        <w:tc>
          <w:tcPr>
            <w:tcW w:w="5812" w:type="dxa"/>
          </w:tcPr>
          <w:p w14:paraId="313C5483" w14:textId="77777777" w:rsidR="00B07ADA" w:rsidRPr="004D2FCE" w:rsidRDefault="00B07ADA" w:rsidP="00182DD4">
            <w:pPr>
              <w:jc w:val="both"/>
              <w:rPr>
                <w:rFonts w:ascii="Times New Roman" w:eastAsia="Calibri Light" w:hAnsi="Times New Roman" w:cs="Times New Roman"/>
                <w:sz w:val="20"/>
                <w:szCs w:val="20"/>
                <w:lang w:val="ro-RO"/>
              </w:rPr>
            </w:pPr>
            <w:r w:rsidRPr="004D2FCE">
              <w:rPr>
                <w:rFonts w:ascii="Times New Roman" w:eastAsia="Calibri Light" w:hAnsi="Times New Roman" w:cs="Times New Roman"/>
                <w:sz w:val="20"/>
                <w:szCs w:val="20"/>
                <w:lang w:val="ro-RO"/>
              </w:rPr>
              <w:t>Spitalizare în terapie intensivă (ATI/USTAC)</w:t>
            </w:r>
          </w:p>
        </w:tc>
        <w:tc>
          <w:tcPr>
            <w:tcW w:w="4252" w:type="dxa"/>
          </w:tcPr>
          <w:p w14:paraId="72830220" w14:textId="77777777" w:rsidR="00B07ADA" w:rsidRPr="004D2FCE" w:rsidRDefault="00B07ADA" w:rsidP="00182DD4">
            <w:pPr>
              <w:jc w:val="both"/>
              <w:rPr>
                <w:rFonts w:ascii="Times New Roman" w:eastAsia="Calibri Light" w:hAnsi="Times New Roman" w:cs="Times New Roman"/>
                <w:sz w:val="20"/>
                <w:szCs w:val="20"/>
                <w:lang w:val="ro-RO"/>
              </w:rPr>
            </w:pPr>
            <w:r w:rsidRPr="004D2FCE">
              <w:rPr>
                <w:rFonts w:ascii="Times New Roman" w:eastAsia="Calibri Light" w:hAnsi="Times New Roman" w:cs="Times New Roman"/>
                <w:sz w:val="20"/>
                <w:szCs w:val="20"/>
                <w:lang w:val="ro-RO"/>
              </w:rPr>
              <w:t>1</w:t>
            </w:r>
          </w:p>
        </w:tc>
      </w:tr>
      <w:tr w:rsidR="004D2FCE" w:rsidRPr="004D2FCE" w14:paraId="11F73692" w14:textId="77777777" w:rsidTr="004329AF">
        <w:tc>
          <w:tcPr>
            <w:tcW w:w="5812" w:type="dxa"/>
          </w:tcPr>
          <w:p w14:paraId="303C3475" w14:textId="77777777" w:rsidR="00B07ADA" w:rsidRPr="004D2FCE" w:rsidRDefault="00B07ADA" w:rsidP="00182DD4">
            <w:pPr>
              <w:jc w:val="both"/>
              <w:rPr>
                <w:rFonts w:ascii="Times New Roman" w:eastAsia="Calibri Light" w:hAnsi="Times New Roman" w:cs="Times New Roman"/>
                <w:sz w:val="20"/>
                <w:szCs w:val="20"/>
                <w:lang w:val="ro-RO"/>
              </w:rPr>
            </w:pPr>
            <w:r w:rsidRPr="004D2FCE">
              <w:rPr>
                <w:rFonts w:ascii="Times New Roman" w:eastAsia="Calibri Light" w:hAnsi="Times New Roman" w:cs="Times New Roman"/>
                <w:sz w:val="20"/>
                <w:szCs w:val="20"/>
                <w:lang w:val="ro-RO"/>
              </w:rPr>
              <w:t xml:space="preserve">Imobilizare completă </w:t>
            </w:r>
            <w:r w:rsidRPr="004D2FCE">
              <w:rPr>
                <w:rFonts w:ascii="Times New Roman" w:hAnsi="Times New Roman" w:cs="Times New Roman"/>
                <w:sz w:val="20"/>
                <w:szCs w:val="20"/>
                <w:lang w:val="ro-RO"/>
              </w:rPr>
              <w:t>≥ o zi</w:t>
            </w:r>
          </w:p>
        </w:tc>
        <w:tc>
          <w:tcPr>
            <w:tcW w:w="4252" w:type="dxa"/>
          </w:tcPr>
          <w:p w14:paraId="10B52FCB" w14:textId="77777777" w:rsidR="00B07ADA" w:rsidRPr="004D2FCE" w:rsidRDefault="00B07ADA" w:rsidP="00182DD4">
            <w:pPr>
              <w:jc w:val="both"/>
              <w:rPr>
                <w:rFonts w:ascii="Times New Roman" w:eastAsia="Calibri Light" w:hAnsi="Times New Roman" w:cs="Times New Roman"/>
                <w:sz w:val="20"/>
                <w:szCs w:val="20"/>
                <w:lang w:val="ro-RO"/>
              </w:rPr>
            </w:pPr>
            <w:r w:rsidRPr="004D2FCE">
              <w:rPr>
                <w:rFonts w:ascii="Times New Roman" w:eastAsia="Calibri Light" w:hAnsi="Times New Roman" w:cs="Times New Roman"/>
                <w:sz w:val="20"/>
                <w:szCs w:val="20"/>
                <w:lang w:val="ro-RO"/>
              </w:rPr>
              <w:t>1</w:t>
            </w:r>
          </w:p>
        </w:tc>
      </w:tr>
      <w:tr w:rsidR="004D2FCE" w:rsidRPr="004D2FCE" w14:paraId="1F82EA7A" w14:textId="77777777" w:rsidTr="004329AF">
        <w:tc>
          <w:tcPr>
            <w:tcW w:w="5812" w:type="dxa"/>
          </w:tcPr>
          <w:p w14:paraId="53F53EE1" w14:textId="77777777" w:rsidR="00B07ADA" w:rsidRPr="004D2FCE" w:rsidRDefault="00B07ADA" w:rsidP="00182DD4">
            <w:pPr>
              <w:jc w:val="both"/>
              <w:rPr>
                <w:rFonts w:ascii="Times New Roman" w:eastAsia="Calibri Light" w:hAnsi="Times New Roman" w:cs="Times New Roman"/>
                <w:sz w:val="20"/>
                <w:szCs w:val="20"/>
                <w:lang w:val="ro-RO"/>
              </w:rPr>
            </w:pPr>
            <w:r w:rsidRPr="004D2FCE">
              <w:rPr>
                <w:rFonts w:ascii="Times New Roman" w:eastAsia="Calibri Light" w:hAnsi="Times New Roman" w:cs="Times New Roman"/>
                <w:sz w:val="20"/>
                <w:szCs w:val="20"/>
                <w:lang w:val="ro-RO"/>
              </w:rPr>
              <w:t xml:space="preserve">Vârsta </w:t>
            </w:r>
            <w:r w:rsidRPr="004D2FCE">
              <w:rPr>
                <w:rFonts w:ascii="Times New Roman" w:hAnsi="Times New Roman" w:cs="Times New Roman"/>
                <w:sz w:val="20"/>
                <w:szCs w:val="20"/>
                <w:lang w:val="ro-RO"/>
              </w:rPr>
              <w:t>≥ 60 ani</w:t>
            </w:r>
          </w:p>
        </w:tc>
        <w:tc>
          <w:tcPr>
            <w:tcW w:w="4252" w:type="dxa"/>
          </w:tcPr>
          <w:p w14:paraId="027A0E4A" w14:textId="77777777" w:rsidR="00B07ADA" w:rsidRPr="004D2FCE" w:rsidRDefault="00B07ADA" w:rsidP="00182DD4">
            <w:pPr>
              <w:jc w:val="both"/>
              <w:rPr>
                <w:rFonts w:ascii="Times New Roman" w:eastAsia="Calibri Light" w:hAnsi="Times New Roman" w:cs="Times New Roman"/>
                <w:sz w:val="20"/>
                <w:szCs w:val="20"/>
                <w:lang w:val="ro-RO"/>
              </w:rPr>
            </w:pPr>
            <w:r w:rsidRPr="004D2FCE">
              <w:rPr>
                <w:rFonts w:ascii="Times New Roman" w:eastAsia="Calibri Light" w:hAnsi="Times New Roman" w:cs="Times New Roman"/>
                <w:sz w:val="20"/>
                <w:szCs w:val="20"/>
                <w:lang w:val="ro-RO"/>
              </w:rPr>
              <w:t>1</w:t>
            </w:r>
          </w:p>
        </w:tc>
      </w:tr>
    </w:tbl>
    <w:p w14:paraId="0B008F5B" w14:textId="77777777" w:rsidR="00B07ADA" w:rsidRPr="004D2FCE" w:rsidRDefault="00B07ADA" w:rsidP="00022853">
      <w:pPr>
        <w:spacing w:after="0" w:line="240" w:lineRule="auto"/>
        <w:ind w:left="72" w:right="72"/>
        <w:jc w:val="both"/>
        <w:rPr>
          <w:rFonts w:ascii="Times New Roman" w:eastAsia="Times New Roman" w:hAnsi="Times New Roman" w:cs="Times New Roman"/>
          <w:b/>
          <w:bCs/>
          <w:sz w:val="24"/>
          <w:szCs w:val="24"/>
          <w:bdr w:val="none" w:sz="0" w:space="0" w:color="auto" w:frame="1"/>
          <w:shd w:val="clear" w:color="auto" w:fill="FFFFFF"/>
        </w:rPr>
      </w:pPr>
    </w:p>
    <w:p w14:paraId="2F884125" w14:textId="77777777" w:rsidR="00B07ADA" w:rsidRPr="004D2FCE" w:rsidRDefault="00022853" w:rsidP="00022853">
      <w:pPr>
        <w:spacing w:after="0" w:line="240" w:lineRule="auto"/>
        <w:ind w:left="72" w:right="72"/>
        <w:jc w:val="both"/>
        <w:rPr>
          <w:rFonts w:ascii="Times New Roman" w:eastAsia="Times New Roman" w:hAnsi="Times New Roman" w:cs="Times New Roman"/>
          <w:sz w:val="24"/>
          <w:szCs w:val="24"/>
          <w:bdr w:val="none" w:sz="0" w:space="0" w:color="auto" w:frame="1"/>
          <w:shd w:val="clear" w:color="auto" w:fill="FFFFFF"/>
        </w:rPr>
      </w:pPr>
      <w:r w:rsidRPr="004D2FCE">
        <w:rPr>
          <w:rFonts w:ascii="Times New Roman" w:eastAsia="Times New Roman" w:hAnsi="Times New Roman" w:cs="Times New Roman"/>
          <w:b/>
          <w:bCs/>
          <w:sz w:val="24"/>
          <w:szCs w:val="24"/>
          <w:bdr w:val="none" w:sz="0" w:space="0" w:color="auto" w:frame="1"/>
          <w:shd w:val="clear" w:color="auto" w:fill="FFFFFF"/>
        </w:rPr>
        <w:t>B.4.</w:t>
      </w:r>
      <w:r w:rsidRPr="004D2FCE">
        <w:rPr>
          <w:rFonts w:ascii="Times New Roman" w:eastAsia="Times New Roman" w:hAnsi="Times New Roman" w:cs="Times New Roman"/>
          <w:b/>
          <w:sz w:val="24"/>
          <w:szCs w:val="24"/>
          <w:bdr w:val="dotted" w:sz="6" w:space="0" w:color="FEFEFE" w:frame="1"/>
          <w:shd w:val="clear" w:color="auto" w:fill="FFFFFF"/>
        </w:rPr>
        <w:t> </w:t>
      </w:r>
      <w:r w:rsidRPr="004D2FCE">
        <w:rPr>
          <w:rFonts w:ascii="Times New Roman" w:eastAsia="Times New Roman" w:hAnsi="Times New Roman" w:cs="Times New Roman"/>
          <w:b/>
          <w:sz w:val="24"/>
          <w:szCs w:val="24"/>
          <w:bdr w:val="none" w:sz="0" w:space="0" w:color="auto" w:frame="1"/>
          <w:shd w:val="clear" w:color="auto" w:fill="FFFFFF"/>
        </w:rPr>
        <w:t xml:space="preserve">Antibiotice și alte medicații antiinfecțioase </w:t>
      </w:r>
      <w:r w:rsidRPr="004D2FCE">
        <w:rPr>
          <w:rFonts w:ascii="Times New Roman" w:eastAsia="Times New Roman" w:hAnsi="Times New Roman" w:cs="Times New Roman"/>
          <w:sz w:val="24"/>
          <w:szCs w:val="24"/>
          <w:bdr w:val="none" w:sz="0" w:space="0" w:color="auto" w:frame="1"/>
          <w:shd w:val="clear" w:color="auto" w:fill="FFFFFF"/>
        </w:rPr>
        <w:t>(cu excepția celor antivirale specifice COVID-19)</w:t>
      </w:r>
    </w:p>
    <w:p w14:paraId="11891AB0" w14:textId="77777777" w:rsidR="00B07ADA" w:rsidRPr="004D2FCE" w:rsidRDefault="00B07ADA" w:rsidP="00022853">
      <w:pPr>
        <w:spacing w:after="0" w:line="240" w:lineRule="auto"/>
        <w:ind w:left="72" w:right="72"/>
        <w:jc w:val="both"/>
        <w:rPr>
          <w:rFonts w:ascii="Times New Roman" w:eastAsia="Times New Roman" w:hAnsi="Times New Roman" w:cs="Times New Roman"/>
          <w:sz w:val="24"/>
          <w:szCs w:val="24"/>
          <w:bdr w:val="none" w:sz="0" w:space="0" w:color="auto" w:frame="1"/>
          <w:shd w:val="clear" w:color="auto" w:fill="FFFFFF"/>
        </w:rPr>
      </w:pPr>
    </w:p>
    <w:p w14:paraId="2D73D542" w14:textId="77777777" w:rsidR="00B07ADA" w:rsidRPr="004D2FCE" w:rsidRDefault="00022853" w:rsidP="00022853">
      <w:pPr>
        <w:spacing w:after="0" w:line="240" w:lineRule="auto"/>
        <w:ind w:left="72" w:right="72"/>
        <w:jc w:val="both"/>
        <w:rPr>
          <w:rFonts w:ascii="Times New Roman" w:eastAsia="Times New Roman" w:hAnsi="Times New Roman" w:cs="Times New Roman"/>
          <w:sz w:val="24"/>
          <w:szCs w:val="24"/>
          <w:bdr w:val="none" w:sz="0" w:space="0" w:color="auto" w:frame="1"/>
          <w:shd w:val="clear" w:color="auto" w:fill="FFFFFF"/>
        </w:rPr>
      </w:pPr>
      <w:r w:rsidRPr="004D2FCE">
        <w:rPr>
          <w:rFonts w:ascii="Times New Roman" w:eastAsia="Times New Roman" w:hAnsi="Times New Roman" w:cs="Times New Roman"/>
          <w:sz w:val="24"/>
          <w:szCs w:val="24"/>
          <w:bdr w:val="none" w:sz="0" w:space="0" w:color="auto" w:frame="1"/>
          <w:shd w:val="clear" w:color="auto" w:fill="FFFFFF"/>
        </w:rPr>
        <w:t>Administrarea de antibiotice și alte antiinfecțioase nu este necesară în cadrul tratamentului pacienților cu COVID-19; ea reprezintă o atitudine de excepție, indicată în situații bine definite:</w:t>
      </w:r>
    </w:p>
    <w:p w14:paraId="53D19C91" w14:textId="046CB19A" w:rsidR="00B07ADA" w:rsidRPr="004D2FCE" w:rsidRDefault="00022853" w:rsidP="004B50B4">
      <w:pPr>
        <w:pStyle w:val="ListParagraph"/>
        <w:numPr>
          <w:ilvl w:val="2"/>
          <w:numId w:val="13"/>
        </w:numPr>
        <w:spacing w:after="0" w:line="240" w:lineRule="auto"/>
        <w:ind w:left="900" w:right="72"/>
        <w:jc w:val="both"/>
        <w:rPr>
          <w:rFonts w:ascii="Times New Roman" w:eastAsia="Times New Roman" w:hAnsi="Times New Roman" w:cs="Times New Roman"/>
          <w:sz w:val="24"/>
          <w:szCs w:val="24"/>
          <w:bdr w:val="none" w:sz="0" w:space="0" w:color="auto" w:frame="1"/>
          <w:shd w:val="clear" w:color="auto" w:fill="FFFFFF"/>
        </w:rPr>
      </w:pPr>
      <w:r w:rsidRPr="004D2FCE">
        <w:rPr>
          <w:rFonts w:ascii="Times New Roman" w:eastAsia="Times New Roman" w:hAnsi="Times New Roman" w:cs="Times New Roman"/>
          <w:sz w:val="24"/>
          <w:szCs w:val="24"/>
          <w:bdr w:val="none" w:sz="0" w:space="0" w:color="auto" w:frame="1"/>
          <w:shd w:val="clear" w:color="auto" w:fill="FFFFFF"/>
        </w:rPr>
        <w:t>tratarea infecțiilor concomitente COVID-19 (de exemplu, pneumonii bacteriene);</w:t>
      </w:r>
    </w:p>
    <w:p w14:paraId="0BE95F52" w14:textId="3815904B" w:rsidR="00B07ADA" w:rsidRPr="004D2FCE" w:rsidRDefault="00022853" w:rsidP="004B50B4">
      <w:pPr>
        <w:pStyle w:val="ListParagraph"/>
        <w:numPr>
          <w:ilvl w:val="2"/>
          <w:numId w:val="13"/>
        </w:numPr>
        <w:spacing w:after="0" w:line="240" w:lineRule="auto"/>
        <w:ind w:left="900" w:right="72"/>
        <w:jc w:val="both"/>
        <w:rPr>
          <w:rFonts w:ascii="Times New Roman" w:eastAsia="Times New Roman" w:hAnsi="Times New Roman" w:cs="Times New Roman"/>
          <w:sz w:val="24"/>
          <w:szCs w:val="24"/>
          <w:bdr w:val="none" w:sz="0" w:space="0" w:color="auto" w:frame="1"/>
          <w:shd w:val="clear" w:color="auto" w:fill="FFFFFF"/>
        </w:rPr>
      </w:pPr>
      <w:r w:rsidRPr="004D2FCE">
        <w:rPr>
          <w:rFonts w:ascii="Times New Roman" w:eastAsia="Times New Roman" w:hAnsi="Times New Roman" w:cs="Times New Roman"/>
          <w:sz w:val="24"/>
          <w:szCs w:val="24"/>
          <w:bdr w:val="none" w:sz="0" w:space="0" w:color="auto" w:frame="1"/>
          <w:shd w:val="clear" w:color="auto" w:fill="FFFFFF"/>
        </w:rPr>
        <w:t>tratarea infecțiilor asociate asistenței medicale ce apar la pacienții cu COVID-19 în timpul îngrijirii lor în spitale, mai frecvent respiratorii (pneumonii asociate asistenței medicale), dar și cu alte localizări: de părți moi, septicemii sau șoc septic, infecții cu C. difficile;</w:t>
      </w:r>
    </w:p>
    <w:p w14:paraId="6FCD1F52" w14:textId="1AA5A420" w:rsidR="00B07ADA" w:rsidRPr="004D2FCE" w:rsidRDefault="00022853" w:rsidP="004B50B4">
      <w:pPr>
        <w:pStyle w:val="ListParagraph"/>
        <w:numPr>
          <w:ilvl w:val="2"/>
          <w:numId w:val="13"/>
        </w:numPr>
        <w:spacing w:after="0" w:line="240" w:lineRule="auto"/>
        <w:ind w:left="900" w:right="72"/>
        <w:jc w:val="both"/>
        <w:rPr>
          <w:rFonts w:ascii="Times New Roman" w:eastAsia="Times New Roman" w:hAnsi="Times New Roman" w:cs="Times New Roman"/>
          <w:sz w:val="24"/>
          <w:szCs w:val="24"/>
          <w:bdr w:val="none" w:sz="0" w:space="0" w:color="auto" w:frame="1"/>
          <w:shd w:val="clear" w:color="auto" w:fill="FFFFFF"/>
        </w:rPr>
      </w:pPr>
      <w:r w:rsidRPr="004D2FCE">
        <w:rPr>
          <w:rFonts w:ascii="Times New Roman" w:eastAsia="Times New Roman" w:hAnsi="Times New Roman" w:cs="Times New Roman"/>
          <w:sz w:val="24"/>
          <w:szCs w:val="24"/>
          <w:bdr w:val="none" w:sz="0" w:space="0" w:color="auto" w:frame="1"/>
          <w:shd w:val="clear" w:color="auto" w:fill="FFFFFF"/>
        </w:rPr>
        <w:t>reactivarea unor infecții la pacienții care primesc tratament imunosupresor (tuberculoză, infecții herpetice, pneumocistoză etc.).</w:t>
      </w:r>
    </w:p>
    <w:p w14:paraId="0D5C7BB2" w14:textId="77777777" w:rsidR="00B07ADA" w:rsidRPr="004D2FCE" w:rsidRDefault="00B07ADA" w:rsidP="00022853">
      <w:pPr>
        <w:spacing w:after="0" w:line="240" w:lineRule="auto"/>
        <w:ind w:left="72" w:right="72"/>
        <w:jc w:val="both"/>
        <w:rPr>
          <w:rFonts w:ascii="Times New Roman" w:eastAsia="Times New Roman" w:hAnsi="Times New Roman" w:cs="Times New Roman"/>
          <w:sz w:val="24"/>
          <w:szCs w:val="24"/>
          <w:bdr w:val="none" w:sz="0" w:space="0" w:color="auto" w:frame="1"/>
          <w:shd w:val="clear" w:color="auto" w:fill="FFFFFF"/>
        </w:rPr>
      </w:pPr>
    </w:p>
    <w:p w14:paraId="099E3E80" w14:textId="77777777" w:rsidR="00F11BBE" w:rsidRPr="004D2FCE" w:rsidRDefault="00022853" w:rsidP="00022853">
      <w:pPr>
        <w:spacing w:after="0" w:line="240" w:lineRule="auto"/>
        <w:ind w:left="72" w:right="72"/>
        <w:jc w:val="both"/>
        <w:rPr>
          <w:rFonts w:ascii="Times New Roman" w:eastAsia="Times New Roman" w:hAnsi="Times New Roman" w:cs="Times New Roman"/>
          <w:sz w:val="24"/>
          <w:szCs w:val="24"/>
          <w:bdr w:val="none" w:sz="0" w:space="0" w:color="auto" w:frame="1"/>
          <w:shd w:val="clear" w:color="auto" w:fill="FFFFFF"/>
        </w:rPr>
      </w:pPr>
      <w:r w:rsidRPr="004D2FCE">
        <w:rPr>
          <w:rFonts w:ascii="Times New Roman" w:eastAsia="Times New Roman" w:hAnsi="Times New Roman" w:cs="Times New Roman"/>
          <w:sz w:val="24"/>
          <w:szCs w:val="24"/>
          <w:bdr w:val="none" w:sz="0" w:space="0" w:color="auto" w:frame="1"/>
          <w:shd w:val="clear" w:color="auto" w:fill="FFFFFF"/>
        </w:rPr>
        <w:t>În prima perioadă de evoluție a bolii, pacientul cu COVID-19 poate avea infecții bacteriene concomitente, într-o proporție care nu depășește 10% în mai multe studii publicate; riscul de infecții bacteriene concomitente pare să fie semnificativ mai mic decât la pacienții cu gripă. Infecțiile concomitente COVID-19 sunt de regulă pneumonii bacteriene, care asociază frecvent procalcitonină serică crescută sau în creștere, leucocitoză cu neutrofilie, aspect radiologic de opacități pulmonare alveolare. În cazul unor astfel de manifestări este util un screening bacteriologic cu testarea prezenței urinare de antigene de pneumococ sau de Legionella, serologii pentru bacterii atipice, hemoculturi.</w:t>
      </w:r>
    </w:p>
    <w:p w14:paraId="0E1B8079" w14:textId="77777777" w:rsidR="00F11BBE" w:rsidRPr="004D2FCE" w:rsidRDefault="00F11BBE" w:rsidP="00144EB3">
      <w:pPr>
        <w:spacing w:after="0" w:line="240" w:lineRule="auto"/>
        <w:ind w:right="72"/>
        <w:jc w:val="both"/>
        <w:rPr>
          <w:rFonts w:ascii="Times New Roman" w:eastAsia="Times New Roman" w:hAnsi="Times New Roman" w:cs="Times New Roman"/>
          <w:sz w:val="24"/>
          <w:szCs w:val="24"/>
          <w:bdr w:val="none" w:sz="0" w:space="0" w:color="auto" w:frame="1"/>
          <w:shd w:val="clear" w:color="auto" w:fill="FFFFFF"/>
        </w:rPr>
      </w:pPr>
    </w:p>
    <w:p w14:paraId="501C6DA2" w14:textId="77777777" w:rsidR="00F11BBE" w:rsidRPr="004D2FCE" w:rsidRDefault="00022853" w:rsidP="00022853">
      <w:pPr>
        <w:spacing w:after="0" w:line="240" w:lineRule="auto"/>
        <w:ind w:left="72" w:right="72"/>
        <w:jc w:val="both"/>
        <w:rPr>
          <w:rFonts w:ascii="Times New Roman" w:eastAsia="Times New Roman" w:hAnsi="Times New Roman" w:cs="Times New Roman"/>
          <w:sz w:val="24"/>
          <w:szCs w:val="24"/>
          <w:bdr w:val="none" w:sz="0" w:space="0" w:color="auto" w:frame="1"/>
          <w:shd w:val="clear" w:color="auto" w:fill="FFFFFF"/>
        </w:rPr>
      </w:pPr>
      <w:r w:rsidRPr="004D2FCE">
        <w:rPr>
          <w:rFonts w:ascii="Times New Roman" w:eastAsia="Times New Roman" w:hAnsi="Times New Roman" w:cs="Times New Roman"/>
          <w:sz w:val="24"/>
          <w:szCs w:val="24"/>
          <w:bdr w:val="none" w:sz="0" w:space="0" w:color="auto" w:frame="1"/>
          <w:shd w:val="clear" w:color="auto" w:fill="FFFFFF"/>
        </w:rPr>
        <w:t>Apariția pneumoniei asociate ventilației mecanice a fost rară la pacienții cu COVID-19, de la mai puțin de 10% la 20%, chiar dacă durata medie de ventilație a fost de aproximativ 3 săptămâni. În cazul apariției unei pneumonii asociate ventilației mecanice se va utiliza o schemă de tratament adaptată circulației microbiene din respectivul serviciu de terapie intensivă.</w:t>
      </w:r>
    </w:p>
    <w:p w14:paraId="32CF2EB6" w14:textId="77777777" w:rsidR="00F11BBE" w:rsidRPr="004D2FCE" w:rsidRDefault="00F11BBE" w:rsidP="00022853">
      <w:pPr>
        <w:spacing w:after="0" w:line="240" w:lineRule="auto"/>
        <w:ind w:left="72" w:right="72"/>
        <w:jc w:val="both"/>
        <w:rPr>
          <w:rFonts w:ascii="Times New Roman" w:eastAsia="Times New Roman" w:hAnsi="Times New Roman" w:cs="Times New Roman"/>
          <w:sz w:val="24"/>
          <w:szCs w:val="24"/>
          <w:bdr w:val="none" w:sz="0" w:space="0" w:color="auto" w:frame="1"/>
          <w:shd w:val="clear" w:color="auto" w:fill="FFFFFF"/>
        </w:rPr>
      </w:pPr>
    </w:p>
    <w:p w14:paraId="513FD043" w14:textId="77777777" w:rsidR="00F11BBE" w:rsidRPr="004D2FCE" w:rsidRDefault="00022853" w:rsidP="00022853">
      <w:pPr>
        <w:spacing w:after="0" w:line="240" w:lineRule="auto"/>
        <w:ind w:left="72" w:right="72"/>
        <w:jc w:val="both"/>
        <w:rPr>
          <w:rFonts w:ascii="Times New Roman" w:eastAsia="Times New Roman" w:hAnsi="Times New Roman" w:cs="Times New Roman"/>
          <w:sz w:val="24"/>
          <w:szCs w:val="24"/>
          <w:bdr w:val="none" w:sz="0" w:space="0" w:color="auto" w:frame="1"/>
          <w:shd w:val="clear" w:color="auto" w:fill="FFFFFF"/>
        </w:rPr>
      </w:pPr>
      <w:r w:rsidRPr="004D2FCE">
        <w:rPr>
          <w:rFonts w:ascii="Times New Roman" w:eastAsia="Times New Roman" w:hAnsi="Times New Roman" w:cs="Times New Roman"/>
          <w:sz w:val="24"/>
          <w:szCs w:val="24"/>
          <w:bdr w:val="none" w:sz="0" w:space="0" w:color="auto" w:frame="1"/>
          <w:shd w:val="clear" w:color="auto" w:fill="FFFFFF"/>
        </w:rPr>
        <w:t>După administrarea de imunosupresoare pentru controlul inflamației excesive, pacientul trebuie supravegheat pentru riscul de suprainfecții bacteriene și de reactivare a unor infecții latente. Pentru a putea evalua cât mai corect aceste riscuri, recomandăm alături de anamneză și recoltarea și stocarea unei probe de sânge anterior primei administrări de imunosupresor, din care să se poată efectua teste serologice (HSV), Quantiferon TB-Gold, alte teste.</w:t>
      </w:r>
    </w:p>
    <w:p w14:paraId="6FCCFB8B" w14:textId="77777777" w:rsidR="00F11BBE" w:rsidRPr="004D2FCE" w:rsidRDefault="00F11BBE" w:rsidP="00022853">
      <w:pPr>
        <w:spacing w:after="0" w:line="240" w:lineRule="auto"/>
        <w:ind w:left="72" w:right="72"/>
        <w:jc w:val="both"/>
        <w:rPr>
          <w:rFonts w:ascii="Times New Roman" w:eastAsia="Times New Roman" w:hAnsi="Times New Roman" w:cs="Times New Roman"/>
          <w:sz w:val="24"/>
          <w:szCs w:val="24"/>
          <w:bdr w:val="none" w:sz="0" w:space="0" w:color="auto" w:frame="1"/>
          <w:shd w:val="clear" w:color="auto" w:fill="FFFFFF"/>
        </w:rPr>
      </w:pPr>
    </w:p>
    <w:p w14:paraId="392647DC" w14:textId="77777777" w:rsidR="00434BEE" w:rsidRPr="004D2FCE" w:rsidRDefault="00022853" w:rsidP="00022853">
      <w:pPr>
        <w:spacing w:after="0" w:line="240" w:lineRule="auto"/>
        <w:ind w:left="72" w:right="72"/>
        <w:jc w:val="both"/>
        <w:rPr>
          <w:rFonts w:ascii="Times New Roman" w:eastAsia="Times New Roman" w:hAnsi="Times New Roman" w:cs="Times New Roman"/>
          <w:sz w:val="24"/>
          <w:szCs w:val="24"/>
          <w:bdr w:val="none" w:sz="0" w:space="0" w:color="auto" w:frame="1"/>
          <w:shd w:val="clear" w:color="auto" w:fill="FFFFFF"/>
        </w:rPr>
      </w:pPr>
      <w:r w:rsidRPr="004D2FCE">
        <w:rPr>
          <w:rFonts w:ascii="Times New Roman" w:eastAsia="Times New Roman" w:hAnsi="Times New Roman" w:cs="Times New Roman"/>
          <w:sz w:val="24"/>
          <w:szCs w:val="24"/>
          <w:bdr w:val="none" w:sz="0" w:space="0" w:color="auto" w:frame="1"/>
          <w:shd w:val="clear" w:color="auto" w:fill="FFFFFF"/>
        </w:rPr>
        <w:t>În concluzie, administrarea de medicație antiinfecțioasă, în afara celei specifice pentru COVID-19, nu este indicată în general, ci doar selectiv și bine justificat. Utilizarea corectă a anamnezei, a examenului fizic, a testelor biologice (procalcitonina și hemoleucograma), a explorărilor imagistice și a testelor microbiologice permite identificarea pacienților care necesită antibiotice pentru rezolvarea problemelor infecțioase asociate COVID-19. Având în vedere relativa raritate a infecțiilor asociate acestui sindrom, situația actuală ar putea să aibă o consecință neintenționată favorabilă, și anume limitarea presiunii de selecție de bacterii rezistente la antibiotice și restrângerea circulației acestor microorganisme.</w:t>
      </w:r>
    </w:p>
    <w:p w14:paraId="61819FB1" w14:textId="77777777" w:rsidR="00434BEE" w:rsidRPr="004D2FCE" w:rsidRDefault="00434BEE" w:rsidP="00022853">
      <w:pPr>
        <w:spacing w:after="0" w:line="240" w:lineRule="auto"/>
        <w:ind w:left="72" w:right="72"/>
        <w:jc w:val="both"/>
        <w:rPr>
          <w:rFonts w:ascii="Times New Roman" w:eastAsia="Times New Roman" w:hAnsi="Times New Roman" w:cs="Times New Roman"/>
          <w:sz w:val="24"/>
          <w:szCs w:val="24"/>
          <w:bdr w:val="none" w:sz="0" w:space="0" w:color="auto" w:frame="1"/>
          <w:shd w:val="clear" w:color="auto" w:fill="FFFFFF"/>
        </w:rPr>
      </w:pPr>
    </w:p>
    <w:p w14:paraId="44D83ABE" w14:textId="77777777" w:rsidR="00434BEE" w:rsidRPr="004D2FCE" w:rsidRDefault="00022853" w:rsidP="00022853">
      <w:pPr>
        <w:spacing w:after="0" w:line="240" w:lineRule="auto"/>
        <w:ind w:left="72" w:right="72"/>
        <w:jc w:val="both"/>
        <w:rPr>
          <w:rFonts w:ascii="Times New Roman" w:eastAsia="Times New Roman" w:hAnsi="Times New Roman" w:cs="Times New Roman"/>
          <w:b/>
          <w:sz w:val="24"/>
          <w:szCs w:val="24"/>
          <w:bdr w:val="none" w:sz="0" w:space="0" w:color="auto" w:frame="1"/>
          <w:shd w:val="clear" w:color="auto" w:fill="FFFFFF"/>
        </w:rPr>
      </w:pPr>
      <w:r w:rsidRPr="004D2FCE">
        <w:rPr>
          <w:rFonts w:ascii="Times New Roman" w:eastAsia="Times New Roman" w:hAnsi="Times New Roman" w:cs="Times New Roman"/>
          <w:b/>
          <w:bCs/>
          <w:sz w:val="24"/>
          <w:szCs w:val="24"/>
          <w:bdr w:val="none" w:sz="0" w:space="0" w:color="auto" w:frame="1"/>
          <w:shd w:val="clear" w:color="auto" w:fill="FFFFFF"/>
        </w:rPr>
        <w:t>B.5.</w:t>
      </w:r>
      <w:r w:rsidRPr="004D2FCE">
        <w:rPr>
          <w:rFonts w:ascii="Times New Roman" w:eastAsia="Times New Roman" w:hAnsi="Times New Roman" w:cs="Times New Roman"/>
          <w:b/>
          <w:sz w:val="24"/>
          <w:szCs w:val="24"/>
          <w:bdr w:val="dotted" w:sz="6" w:space="0" w:color="FEFEFE" w:frame="1"/>
          <w:shd w:val="clear" w:color="auto" w:fill="FFFFFF"/>
        </w:rPr>
        <w:t> </w:t>
      </w:r>
      <w:r w:rsidRPr="004D2FCE">
        <w:rPr>
          <w:rFonts w:ascii="Times New Roman" w:eastAsia="Times New Roman" w:hAnsi="Times New Roman" w:cs="Times New Roman"/>
          <w:b/>
          <w:sz w:val="24"/>
          <w:szCs w:val="24"/>
          <w:bdr w:val="none" w:sz="0" w:space="0" w:color="auto" w:frame="1"/>
          <w:shd w:val="clear" w:color="auto" w:fill="FFFFFF"/>
        </w:rPr>
        <w:t>Suportul funcțiilor vitale</w:t>
      </w:r>
    </w:p>
    <w:p w14:paraId="11FA03B4" w14:textId="77777777" w:rsidR="00434BEE" w:rsidRPr="004D2FCE" w:rsidRDefault="00434BEE" w:rsidP="00022853">
      <w:pPr>
        <w:spacing w:after="0" w:line="240" w:lineRule="auto"/>
        <w:ind w:left="72" w:right="72"/>
        <w:jc w:val="both"/>
        <w:rPr>
          <w:rFonts w:ascii="Times New Roman" w:eastAsia="Times New Roman" w:hAnsi="Times New Roman" w:cs="Times New Roman"/>
          <w:b/>
          <w:sz w:val="24"/>
          <w:szCs w:val="24"/>
          <w:bdr w:val="none" w:sz="0" w:space="0" w:color="auto" w:frame="1"/>
          <w:shd w:val="clear" w:color="auto" w:fill="FFFFFF"/>
        </w:rPr>
      </w:pPr>
    </w:p>
    <w:p w14:paraId="3F6CBB2D" w14:textId="77777777" w:rsidR="00434BEE" w:rsidRPr="004D2FCE" w:rsidRDefault="00022853" w:rsidP="00022853">
      <w:pPr>
        <w:spacing w:after="0" w:line="240" w:lineRule="auto"/>
        <w:ind w:left="72" w:right="72"/>
        <w:jc w:val="both"/>
        <w:rPr>
          <w:rFonts w:ascii="Times New Roman" w:eastAsia="Times New Roman" w:hAnsi="Times New Roman" w:cs="Times New Roman"/>
          <w:sz w:val="24"/>
          <w:szCs w:val="24"/>
          <w:bdr w:val="none" w:sz="0" w:space="0" w:color="auto" w:frame="1"/>
          <w:shd w:val="clear" w:color="auto" w:fill="FFFFFF"/>
        </w:rPr>
      </w:pPr>
      <w:r w:rsidRPr="004D2FCE">
        <w:rPr>
          <w:rFonts w:ascii="Times New Roman" w:eastAsia="Times New Roman" w:hAnsi="Times New Roman" w:cs="Times New Roman"/>
          <w:sz w:val="24"/>
          <w:szCs w:val="24"/>
          <w:bdr w:val="none" w:sz="0" w:space="0" w:color="auto" w:frame="1"/>
          <w:shd w:val="clear" w:color="auto" w:fill="FFFFFF"/>
        </w:rPr>
        <w:t>Îngrijirea pacienților cu forme critice de COVID-19 se va face de către medici de terapie intensivă.</w:t>
      </w:r>
    </w:p>
    <w:p w14:paraId="6F8F40DC" w14:textId="39F720ED" w:rsidR="00434BEE" w:rsidRPr="004D2FCE" w:rsidRDefault="00022853" w:rsidP="00022853">
      <w:pPr>
        <w:spacing w:after="0" w:line="240" w:lineRule="auto"/>
        <w:ind w:left="72" w:right="72"/>
        <w:jc w:val="both"/>
        <w:rPr>
          <w:rFonts w:ascii="Times New Roman" w:eastAsia="Times New Roman" w:hAnsi="Times New Roman" w:cs="Times New Roman"/>
          <w:sz w:val="24"/>
          <w:szCs w:val="24"/>
          <w:bdr w:val="none" w:sz="0" w:space="0" w:color="auto" w:frame="1"/>
          <w:shd w:val="clear" w:color="auto" w:fill="FFFFFF"/>
        </w:rPr>
      </w:pPr>
      <w:r w:rsidRPr="004D2FCE">
        <w:rPr>
          <w:rFonts w:ascii="Times New Roman" w:eastAsia="Times New Roman" w:hAnsi="Times New Roman" w:cs="Times New Roman"/>
          <w:sz w:val="24"/>
          <w:szCs w:val="24"/>
          <w:bdr w:val="none" w:sz="0" w:space="0" w:color="auto" w:frame="1"/>
          <w:shd w:val="clear" w:color="auto" w:fill="FFFFFF"/>
        </w:rPr>
        <w:lastRenderedPageBreak/>
        <w:t>Deși există multiple sindroame care pot pune în pericol prognosticul pacientului cu COVID-19 (disfuncții hemodinamice, insuficiență renală acută, suprainfecții bacteriene severe), principalul risc vital rămâne afectarea respiratorie severă și de aceea o atenție deosebită trebuie acordată monitorizării și susținerii funcției respiratorii la pacientul cu COV</w:t>
      </w:r>
      <w:r w:rsidR="00434BEE" w:rsidRPr="004D2FCE">
        <w:rPr>
          <w:rFonts w:ascii="Times New Roman" w:eastAsia="Times New Roman" w:hAnsi="Times New Roman" w:cs="Times New Roman"/>
          <w:sz w:val="24"/>
          <w:szCs w:val="24"/>
          <w:bdr w:val="none" w:sz="0" w:space="0" w:color="auto" w:frame="1"/>
          <w:shd w:val="clear" w:color="auto" w:fill="FFFFFF"/>
        </w:rPr>
        <w:t>ID-19. Scăderea saturației de O</w:t>
      </w:r>
      <w:r w:rsidRPr="004D2FCE">
        <w:rPr>
          <w:rFonts w:ascii="Times New Roman" w:eastAsia="Times New Roman" w:hAnsi="Times New Roman" w:cs="Times New Roman"/>
          <w:sz w:val="24"/>
          <w:szCs w:val="24"/>
          <w:bdr w:val="none" w:sz="0" w:space="0" w:color="auto" w:frame="1"/>
          <w:shd w:val="clear" w:color="auto" w:fill="FFFFFF"/>
          <w:vertAlign w:val="subscript"/>
        </w:rPr>
        <w:t>2</w:t>
      </w:r>
      <w:r w:rsidRPr="004D2FCE">
        <w:rPr>
          <w:rFonts w:ascii="Times New Roman" w:eastAsia="Times New Roman" w:hAnsi="Times New Roman" w:cs="Times New Roman"/>
          <w:sz w:val="24"/>
          <w:szCs w:val="24"/>
          <w:bdr w:val="none" w:sz="0" w:space="0" w:color="auto" w:frame="1"/>
          <w:shd w:val="clear" w:color="auto" w:fill="FFFFFF"/>
        </w:rPr>
        <w:t xml:space="preserve"> sub 94% în aerul atmosferic la pacienți în repaus, fără suferință respiratorie anterioară, impune evaluarea rapidă a gazometriei arteriale și îmbogățirea aerului inspirat cu oxigen. Măsuri suplimentare pentru reducerea hipoxemiei pot fi oricând decise în funcție de dificultatea de a corecta hipoxemia. Obiectivul este de a evita agravarea hipoxiei tisulare care determină leziuni greu reversibile.</w:t>
      </w:r>
    </w:p>
    <w:p w14:paraId="64CCF222" w14:textId="77777777" w:rsidR="00434BEE" w:rsidRPr="004D2FCE" w:rsidRDefault="00434BEE" w:rsidP="00022853">
      <w:pPr>
        <w:spacing w:after="0" w:line="240" w:lineRule="auto"/>
        <w:ind w:left="72" w:right="72"/>
        <w:jc w:val="both"/>
        <w:rPr>
          <w:rFonts w:ascii="Times New Roman" w:eastAsia="Times New Roman" w:hAnsi="Times New Roman" w:cs="Times New Roman"/>
          <w:sz w:val="24"/>
          <w:szCs w:val="24"/>
          <w:bdr w:val="none" w:sz="0" w:space="0" w:color="auto" w:frame="1"/>
          <w:shd w:val="clear" w:color="auto" w:fill="FFFFFF"/>
        </w:rPr>
      </w:pPr>
    </w:p>
    <w:p w14:paraId="58B7062D" w14:textId="77777777" w:rsidR="00434BEE" w:rsidRPr="004D2FCE" w:rsidRDefault="00022853" w:rsidP="00022853">
      <w:pPr>
        <w:spacing w:after="0" w:line="240" w:lineRule="auto"/>
        <w:ind w:left="72" w:right="72"/>
        <w:jc w:val="both"/>
        <w:rPr>
          <w:rFonts w:ascii="Times New Roman" w:eastAsia="Times New Roman" w:hAnsi="Times New Roman" w:cs="Times New Roman"/>
          <w:sz w:val="24"/>
          <w:szCs w:val="24"/>
          <w:bdr w:val="none" w:sz="0" w:space="0" w:color="auto" w:frame="1"/>
          <w:shd w:val="clear" w:color="auto" w:fill="FFFFFF"/>
        </w:rPr>
      </w:pPr>
      <w:r w:rsidRPr="004D2FCE">
        <w:rPr>
          <w:rFonts w:ascii="Times New Roman" w:eastAsia="Times New Roman" w:hAnsi="Times New Roman" w:cs="Times New Roman"/>
          <w:b/>
          <w:bCs/>
          <w:sz w:val="24"/>
          <w:szCs w:val="24"/>
          <w:bdr w:val="none" w:sz="0" w:space="0" w:color="auto" w:frame="1"/>
          <w:shd w:val="clear" w:color="auto" w:fill="FFFFFF"/>
        </w:rPr>
        <w:t>B.6.</w:t>
      </w:r>
      <w:r w:rsidRPr="004D2FCE">
        <w:rPr>
          <w:rFonts w:ascii="Times New Roman" w:eastAsia="Times New Roman" w:hAnsi="Times New Roman" w:cs="Times New Roman"/>
          <w:b/>
          <w:sz w:val="24"/>
          <w:szCs w:val="24"/>
          <w:bdr w:val="dotted" w:sz="6" w:space="0" w:color="FEFEFE" w:frame="1"/>
          <w:shd w:val="clear" w:color="auto" w:fill="FFFFFF"/>
        </w:rPr>
        <w:t> </w:t>
      </w:r>
      <w:r w:rsidRPr="004D2FCE">
        <w:rPr>
          <w:rFonts w:ascii="Times New Roman" w:eastAsia="Times New Roman" w:hAnsi="Times New Roman" w:cs="Times New Roman"/>
          <w:b/>
          <w:sz w:val="24"/>
          <w:szCs w:val="24"/>
          <w:bdr w:val="none" w:sz="0" w:space="0" w:color="auto" w:frame="1"/>
          <w:shd w:val="clear" w:color="auto" w:fill="FFFFFF"/>
        </w:rPr>
        <w:t>Simptomatice și alte măsuri terapeutice</w:t>
      </w:r>
      <w:r w:rsidRPr="004D2FCE">
        <w:rPr>
          <w:rFonts w:ascii="Times New Roman" w:eastAsia="Times New Roman" w:hAnsi="Times New Roman" w:cs="Times New Roman"/>
          <w:sz w:val="24"/>
          <w:szCs w:val="24"/>
          <w:bdr w:val="none" w:sz="0" w:space="0" w:color="auto" w:frame="1"/>
          <w:shd w:val="clear" w:color="auto" w:fill="FFFFFF"/>
        </w:rPr>
        <w:t xml:space="preserve"> care pot fi utile în majoritatea cazurilor:</w:t>
      </w:r>
    </w:p>
    <w:p w14:paraId="1F4D9E49" w14:textId="10755236" w:rsidR="00434BEE" w:rsidRPr="004D2FCE" w:rsidRDefault="00022853" w:rsidP="004B50B4">
      <w:pPr>
        <w:pStyle w:val="ListParagraph"/>
        <w:numPr>
          <w:ilvl w:val="2"/>
          <w:numId w:val="15"/>
        </w:numPr>
        <w:spacing w:after="0" w:line="240" w:lineRule="auto"/>
        <w:ind w:left="990" w:right="72"/>
        <w:jc w:val="both"/>
        <w:rPr>
          <w:rFonts w:ascii="Times New Roman" w:eastAsia="Times New Roman" w:hAnsi="Times New Roman" w:cs="Times New Roman"/>
          <w:sz w:val="24"/>
          <w:szCs w:val="24"/>
          <w:bdr w:val="none" w:sz="0" w:space="0" w:color="auto" w:frame="1"/>
          <w:shd w:val="clear" w:color="auto" w:fill="FFFFFF"/>
        </w:rPr>
      </w:pPr>
      <w:r w:rsidRPr="004D2FCE">
        <w:rPr>
          <w:rFonts w:ascii="Times New Roman" w:eastAsia="Times New Roman" w:hAnsi="Times New Roman" w:cs="Times New Roman"/>
          <w:sz w:val="24"/>
          <w:szCs w:val="24"/>
          <w:bdr w:val="none" w:sz="0" w:space="0" w:color="auto" w:frame="1"/>
          <w:shd w:val="clear" w:color="auto" w:fill="FFFFFF"/>
        </w:rPr>
        <w:t>combaterea febrei (acetaminofen), a mialgiilor;</w:t>
      </w:r>
    </w:p>
    <w:p w14:paraId="3D01C5BA" w14:textId="192468FF" w:rsidR="00434BEE" w:rsidRPr="004D2FCE" w:rsidRDefault="00022853" w:rsidP="004B50B4">
      <w:pPr>
        <w:pStyle w:val="ListParagraph"/>
        <w:numPr>
          <w:ilvl w:val="2"/>
          <w:numId w:val="15"/>
        </w:numPr>
        <w:spacing w:after="0" w:line="240" w:lineRule="auto"/>
        <w:ind w:left="990" w:right="72"/>
        <w:jc w:val="both"/>
        <w:rPr>
          <w:rFonts w:ascii="Times New Roman" w:eastAsia="Times New Roman" w:hAnsi="Times New Roman" w:cs="Times New Roman"/>
          <w:sz w:val="24"/>
          <w:szCs w:val="24"/>
          <w:bdr w:val="none" w:sz="0" w:space="0" w:color="auto" w:frame="1"/>
          <w:shd w:val="clear" w:color="auto" w:fill="FFFFFF"/>
        </w:rPr>
      </w:pPr>
      <w:r w:rsidRPr="004D2FCE">
        <w:rPr>
          <w:rFonts w:ascii="Times New Roman" w:eastAsia="Times New Roman" w:hAnsi="Times New Roman" w:cs="Times New Roman"/>
          <w:sz w:val="24"/>
          <w:szCs w:val="24"/>
          <w:bdr w:val="none" w:sz="0" w:space="0" w:color="auto" w:frame="1"/>
          <w:shd w:val="clear" w:color="auto" w:fill="FFFFFF"/>
        </w:rPr>
        <w:t>combaterea insomniilor;</w:t>
      </w:r>
    </w:p>
    <w:p w14:paraId="33DC33B2" w14:textId="6E9747CB" w:rsidR="00434BEE" w:rsidRPr="004D2FCE" w:rsidRDefault="00022853" w:rsidP="004B50B4">
      <w:pPr>
        <w:pStyle w:val="ListParagraph"/>
        <w:numPr>
          <w:ilvl w:val="2"/>
          <w:numId w:val="15"/>
        </w:numPr>
        <w:spacing w:after="0" w:line="240" w:lineRule="auto"/>
        <w:ind w:left="990" w:right="72"/>
        <w:jc w:val="both"/>
        <w:rPr>
          <w:rFonts w:ascii="Times New Roman" w:eastAsia="Times New Roman" w:hAnsi="Times New Roman" w:cs="Times New Roman"/>
          <w:sz w:val="24"/>
          <w:szCs w:val="24"/>
          <w:bdr w:val="none" w:sz="0" w:space="0" w:color="auto" w:frame="1"/>
          <w:shd w:val="clear" w:color="auto" w:fill="FFFFFF"/>
        </w:rPr>
      </w:pPr>
      <w:r w:rsidRPr="004D2FCE">
        <w:rPr>
          <w:rFonts w:ascii="Times New Roman" w:eastAsia="Times New Roman" w:hAnsi="Times New Roman" w:cs="Times New Roman"/>
          <w:sz w:val="24"/>
          <w:szCs w:val="24"/>
          <w:bdr w:val="none" w:sz="0" w:space="0" w:color="auto" w:frame="1"/>
          <w:shd w:val="clear" w:color="auto" w:fill="FFFFFF"/>
        </w:rPr>
        <w:t>limitarea anxietății pentru ameliorarea stării generale - lorazepam;</w:t>
      </w:r>
    </w:p>
    <w:p w14:paraId="2E215192" w14:textId="7218E535" w:rsidR="00434BEE" w:rsidRPr="004D2FCE" w:rsidRDefault="00022853" w:rsidP="004B50B4">
      <w:pPr>
        <w:pStyle w:val="ListParagraph"/>
        <w:numPr>
          <w:ilvl w:val="2"/>
          <w:numId w:val="15"/>
        </w:numPr>
        <w:spacing w:after="0" w:line="240" w:lineRule="auto"/>
        <w:ind w:left="990" w:right="72"/>
        <w:jc w:val="both"/>
        <w:rPr>
          <w:rFonts w:ascii="Times New Roman" w:eastAsia="Times New Roman" w:hAnsi="Times New Roman" w:cs="Times New Roman"/>
          <w:sz w:val="24"/>
          <w:szCs w:val="24"/>
          <w:bdr w:val="none" w:sz="0" w:space="0" w:color="auto" w:frame="1"/>
          <w:shd w:val="clear" w:color="auto" w:fill="FFFFFF"/>
        </w:rPr>
      </w:pPr>
      <w:r w:rsidRPr="004D2FCE">
        <w:rPr>
          <w:rFonts w:ascii="Times New Roman" w:eastAsia="Times New Roman" w:hAnsi="Times New Roman" w:cs="Times New Roman"/>
          <w:sz w:val="24"/>
          <w:szCs w:val="24"/>
          <w:bdr w:val="none" w:sz="0" w:space="0" w:color="auto" w:frame="1"/>
          <w:shd w:val="clear" w:color="auto" w:fill="FFFFFF"/>
        </w:rPr>
        <w:t>combaterea greței, vărsăturilor - metoclopramid, ondasetron, eventual dexametazonă;</w:t>
      </w:r>
    </w:p>
    <w:p w14:paraId="5AD71D04" w14:textId="3CD54ADF" w:rsidR="00434BEE" w:rsidRPr="004D2FCE" w:rsidRDefault="00022853" w:rsidP="004B50B4">
      <w:pPr>
        <w:pStyle w:val="ListParagraph"/>
        <w:numPr>
          <w:ilvl w:val="2"/>
          <w:numId w:val="15"/>
        </w:numPr>
        <w:spacing w:after="0" w:line="240" w:lineRule="auto"/>
        <w:ind w:left="990" w:right="72"/>
        <w:jc w:val="both"/>
        <w:rPr>
          <w:rFonts w:ascii="Times New Roman" w:eastAsia="Times New Roman" w:hAnsi="Times New Roman" w:cs="Times New Roman"/>
          <w:sz w:val="24"/>
          <w:szCs w:val="24"/>
          <w:bdr w:val="none" w:sz="0" w:space="0" w:color="auto" w:frame="1"/>
          <w:shd w:val="clear" w:color="auto" w:fill="FFFFFF"/>
        </w:rPr>
      </w:pPr>
      <w:r w:rsidRPr="004D2FCE">
        <w:rPr>
          <w:rFonts w:ascii="Times New Roman" w:eastAsia="Times New Roman" w:hAnsi="Times New Roman" w:cs="Times New Roman"/>
          <w:sz w:val="24"/>
          <w:szCs w:val="24"/>
          <w:bdr w:val="none" w:sz="0" w:space="0" w:color="auto" w:frame="1"/>
          <w:shd w:val="clear" w:color="auto" w:fill="FFFFFF"/>
        </w:rPr>
        <w:t>fluidifierea secrețiilor respiratorii prin hidratare corespunzătoare, nebulizare cu soluție hipertonă 3%, nebulizări cu betamimetice;</w:t>
      </w:r>
    </w:p>
    <w:p w14:paraId="387D6B54" w14:textId="31B8F0A8" w:rsidR="00434BEE" w:rsidRPr="004D2FCE" w:rsidRDefault="00022853" w:rsidP="004B50B4">
      <w:pPr>
        <w:pStyle w:val="ListParagraph"/>
        <w:numPr>
          <w:ilvl w:val="2"/>
          <w:numId w:val="15"/>
        </w:numPr>
        <w:spacing w:after="0" w:line="240" w:lineRule="auto"/>
        <w:ind w:left="990" w:right="72"/>
        <w:jc w:val="both"/>
        <w:rPr>
          <w:rFonts w:ascii="Times New Roman" w:eastAsia="Times New Roman" w:hAnsi="Times New Roman" w:cs="Times New Roman"/>
          <w:sz w:val="24"/>
          <w:szCs w:val="24"/>
          <w:bdr w:val="none" w:sz="0" w:space="0" w:color="auto" w:frame="1"/>
          <w:shd w:val="clear" w:color="auto" w:fill="FFFFFF"/>
        </w:rPr>
      </w:pPr>
      <w:r w:rsidRPr="004D2FCE">
        <w:rPr>
          <w:rFonts w:ascii="Times New Roman" w:eastAsia="Times New Roman" w:hAnsi="Times New Roman" w:cs="Times New Roman"/>
          <w:sz w:val="24"/>
          <w:szCs w:val="24"/>
          <w:bdr w:val="none" w:sz="0" w:space="0" w:color="auto" w:frame="1"/>
          <w:shd w:val="clear" w:color="auto" w:fill="FFFFFF"/>
        </w:rPr>
        <w:t>profilaxia escarelor la pacientul imobilizat/sever;</w:t>
      </w:r>
    </w:p>
    <w:p w14:paraId="7E510BAE" w14:textId="5F5B6E91" w:rsidR="00434BEE" w:rsidRPr="004D2FCE" w:rsidRDefault="00022853" w:rsidP="004B50B4">
      <w:pPr>
        <w:pStyle w:val="ListParagraph"/>
        <w:numPr>
          <w:ilvl w:val="2"/>
          <w:numId w:val="15"/>
        </w:numPr>
        <w:spacing w:after="0" w:line="240" w:lineRule="auto"/>
        <w:ind w:left="990" w:right="72"/>
        <w:jc w:val="both"/>
        <w:rPr>
          <w:rFonts w:ascii="Times New Roman" w:eastAsia="Times New Roman" w:hAnsi="Times New Roman" w:cs="Times New Roman"/>
          <w:sz w:val="24"/>
          <w:szCs w:val="24"/>
          <w:bdr w:val="none" w:sz="0" w:space="0" w:color="auto" w:frame="1"/>
          <w:shd w:val="clear" w:color="auto" w:fill="FFFFFF"/>
        </w:rPr>
      </w:pPr>
      <w:r w:rsidRPr="004D2FCE">
        <w:rPr>
          <w:rFonts w:ascii="Times New Roman" w:eastAsia="Times New Roman" w:hAnsi="Times New Roman" w:cs="Times New Roman"/>
          <w:sz w:val="24"/>
          <w:szCs w:val="24"/>
          <w:bdr w:val="none" w:sz="0" w:space="0" w:color="auto" w:frame="1"/>
          <w:shd w:val="clear" w:color="auto" w:fill="FFFFFF"/>
        </w:rPr>
        <w:t>profilaxia ulcerului de stres prin antisecretorii gastrice și nutriție enterală;</w:t>
      </w:r>
    </w:p>
    <w:p w14:paraId="7C06C814" w14:textId="67E85AA3" w:rsidR="00434BEE" w:rsidRPr="004D2FCE" w:rsidRDefault="00022853" w:rsidP="004B50B4">
      <w:pPr>
        <w:pStyle w:val="ListParagraph"/>
        <w:numPr>
          <w:ilvl w:val="2"/>
          <w:numId w:val="15"/>
        </w:numPr>
        <w:spacing w:after="0" w:line="240" w:lineRule="auto"/>
        <w:ind w:left="990" w:right="72"/>
        <w:jc w:val="both"/>
        <w:rPr>
          <w:rFonts w:ascii="Times New Roman" w:eastAsia="Times New Roman" w:hAnsi="Times New Roman" w:cs="Times New Roman"/>
          <w:sz w:val="24"/>
          <w:szCs w:val="24"/>
          <w:bdr w:val="none" w:sz="0" w:space="0" w:color="auto" w:frame="1"/>
          <w:shd w:val="clear" w:color="auto" w:fill="FFFFFF"/>
        </w:rPr>
      </w:pPr>
      <w:r w:rsidRPr="004D2FCE">
        <w:rPr>
          <w:rFonts w:ascii="Times New Roman" w:eastAsia="Times New Roman" w:hAnsi="Times New Roman" w:cs="Times New Roman"/>
          <w:sz w:val="24"/>
          <w:szCs w:val="24"/>
          <w:bdr w:val="none" w:sz="0" w:space="0" w:color="auto" w:frame="1"/>
          <w:shd w:val="clear" w:color="auto" w:fill="FFFFFF"/>
        </w:rPr>
        <w:t>în formele cu inflamație importantă și/sau hipoxemie la pacienți diabetici riscul de cetoacidoză este mai mare și se recomandă corectare cu insulină cu acțiune rapidă;</w:t>
      </w:r>
    </w:p>
    <w:p w14:paraId="6CAF024C" w14:textId="54912058" w:rsidR="00434BEE" w:rsidRPr="004D2FCE" w:rsidRDefault="00022853" w:rsidP="004B50B4">
      <w:pPr>
        <w:pStyle w:val="ListParagraph"/>
        <w:numPr>
          <w:ilvl w:val="2"/>
          <w:numId w:val="15"/>
        </w:numPr>
        <w:spacing w:after="0" w:line="240" w:lineRule="auto"/>
        <w:ind w:left="990" w:right="72"/>
        <w:jc w:val="both"/>
        <w:rPr>
          <w:rFonts w:ascii="Times New Roman" w:eastAsia="Times New Roman" w:hAnsi="Times New Roman" w:cs="Times New Roman"/>
          <w:sz w:val="24"/>
          <w:szCs w:val="24"/>
          <w:bdr w:val="none" w:sz="0" w:space="0" w:color="auto" w:frame="1"/>
          <w:shd w:val="clear" w:color="auto" w:fill="FFFFFF"/>
        </w:rPr>
      </w:pPr>
      <w:r w:rsidRPr="004D2FCE">
        <w:rPr>
          <w:rFonts w:ascii="Times New Roman" w:eastAsia="Times New Roman" w:hAnsi="Times New Roman" w:cs="Times New Roman"/>
          <w:sz w:val="24"/>
          <w:szCs w:val="24"/>
          <w:bdr w:val="none" w:sz="0" w:space="0" w:color="auto" w:frame="1"/>
          <w:shd w:val="clear" w:color="auto" w:fill="FFFFFF"/>
        </w:rPr>
        <w:t>întreruperea fumatului.</w:t>
      </w:r>
    </w:p>
    <w:p w14:paraId="013B3B62" w14:textId="77777777" w:rsidR="0063407A" w:rsidRPr="004D2FCE" w:rsidRDefault="0063407A" w:rsidP="00871551">
      <w:pPr>
        <w:pStyle w:val="ListParagraph"/>
        <w:spacing w:after="0" w:line="240" w:lineRule="auto"/>
        <w:ind w:left="990" w:right="72"/>
        <w:jc w:val="both"/>
        <w:rPr>
          <w:rFonts w:ascii="Times New Roman" w:eastAsia="Times New Roman" w:hAnsi="Times New Roman" w:cs="Times New Roman"/>
          <w:sz w:val="24"/>
          <w:szCs w:val="24"/>
          <w:bdr w:val="none" w:sz="0" w:space="0" w:color="auto" w:frame="1"/>
          <w:shd w:val="clear" w:color="auto" w:fill="FFFFFF"/>
        </w:rPr>
      </w:pPr>
    </w:p>
    <w:p w14:paraId="1DA3447C" w14:textId="77777777" w:rsidR="00434BEE" w:rsidRPr="004D2FCE" w:rsidRDefault="00434BEE" w:rsidP="00434BEE">
      <w:pPr>
        <w:spacing w:after="0" w:line="240" w:lineRule="auto"/>
        <w:ind w:left="72" w:right="72"/>
        <w:jc w:val="both"/>
        <w:rPr>
          <w:rFonts w:ascii="Times New Roman" w:eastAsia="Times New Roman" w:hAnsi="Times New Roman" w:cs="Times New Roman"/>
          <w:sz w:val="24"/>
          <w:szCs w:val="24"/>
          <w:bdr w:val="none" w:sz="0" w:space="0" w:color="auto" w:frame="1"/>
          <w:shd w:val="clear" w:color="auto" w:fill="FFFFFF"/>
        </w:rPr>
      </w:pPr>
    </w:p>
    <w:p w14:paraId="1B871660" w14:textId="55EB1B73" w:rsidR="00434BEE" w:rsidRPr="004D2FCE" w:rsidRDefault="00434BEE" w:rsidP="00434BEE">
      <w:pPr>
        <w:spacing w:after="0" w:line="240" w:lineRule="auto"/>
        <w:ind w:left="72" w:right="72"/>
        <w:jc w:val="both"/>
        <w:rPr>
          <w:rFonts w:ascii="Times New Roman" w:eastAsia="Times New Roman" w:hAnsi="Times New Roman" w:cs="Times New Roman"/>
          <w:b/>
          <w:sz w:val="24"/>
          <w:szCs w:val="24"/>
          <w:bdr w:val="none" w:sz="0" w:space="0" w:color="auto" w:frame="1"/>
          <w:shd w:val="clear" w:color="auto" w:fill="FFFFFF"/>
        </w:rPr>
      </w:pPr>
      <w:r w:rsidRPr="004D2FCE">
        <w:rPr>
          <w:rFonts w:ascii="Times New Roman" w:eastAsia="Times New Roman" w:hAnsi="Times New Roman" w:cs="Times New Roman"/>
          <w:b/>
          <w:bCs/>
          <w:sz w:val="24"/>
          <w:szCs w:val="24"/>
          <w:bdr w:val="none" w:sz="0" w:space="0" w:color="auto" w:frame="1"/>
          <w:shd w:val="clear" w:color="auto" w:fill="FFFFFF"/>
        </w:rPr>
        <w:t>C.</w:t>
      </w:r>
      <w:r w:rsidRPr="004D2FCE">
        <w:rPr>
          <w:rFonts w:ascii="Times New Roman" w:eastAsia="Times New Roman" w:hAnsi="Times New Roman" w:cs="Times New Roman"/>
          <w:b/>
          <w:sz w:val="24"/>
          <w:szCs w:val="24"/>
          <w:bdr w:val="dotted" w:sz="6" w:space="0" w:color="FEFEFE" w:frame="1"/>
          <w:shd w:val="clear" w:color="auto" w:fill="FFFFFF"/>
        </w:rPr>
        <w:t> </w:t>
      </w:r>
      <w:r w:rsidRPr="004D2FCE">
        <w:rPr>
          <w:rFonts w:ascii="Times New Roman" w:eastAsia="Times New Roman" w:hAnsi="Times New Roman" w:cs="Times New Roman"/>
          <w:b/>
          <w:sz w:val="24"/>
          <w:szCs w:val="24"/>
          <w:bdr w:val="none" w:sz="0" w:space="0" w:color="auto" w:frame="1"/>
          <w:shd w:val="clear" w:color="auto" w:fill="FFFFFF"/>
        </w:rPr>
        <w:t>RECOMANDĂRI PRIVIND TRATAMENTUL CAZURILOR SPITALIZATE</w:t>
      </w:r>
    </w:p>
    <w:p w14:paraId="3788FF71" w14:textId="77777777" w:rsidR="00434BEE" w:rsidRPr="004D2FCE" w:rsidRDefault="00434BEE" w:rsidP="00434BEE">
      <w:pPr>
        <w:spacing w:after="0" w:line="240" w:lineRule="auto"/>
        <w:ind w:left="72" w:right="72"/>
        <w:jc w:val="both"/>
        <w:rPr>
          <w:rFonts w:ascii="Times New Roman" w:eastAsia="Times New Roman" w:hAnsi="Times New Roman" w:cs="Times New Roman"/>
          <w:sz w:val="24"/>
          <w:szCs w:val="24"/>
          <w:bdr w:val="none" w:sz="0" w:space="0" w:color="auto" w:frame="1"/>
          <w:shd w:val="clear" w:color="auto" w:fill="FFFFFF"/>
        </w:rPr>
      </w:pPr>
    </w:p>
    <w:p w14:paraId="51E78AA1" w14:textId="287225BC" w:rsidR="00022853" w:rsidRPr="004D2FCE" w:rsidRDefault="00022853" w:rsidP="00434BEE">
      <w:pPr>
        <w:spacing w:after="0" w:line="240" w:lineRule="auto"/>
        <w:ind w:left="72" w:right="72"/>
        <w:jc w:val="both"/>
        <w:rPr>
          <w:rFonts w:ascii="Times New Roman" w:eastAsia="Times New Roman" w:hAnsi="Times New Roman" w:cs="Times New Roman"/>
          <w:sz w:val="24"/>
          <w:szCs w:val="24"/>
          <w:bdr w:val="none" w:sz="0" w:space="0" w:color="auto" w:frame="1"/>
          <w:shd w:val="clear" w:color="auto" w:fill="FFFFFF"/>
        </w:rPr>
      </w:pPr>
      <w:r w:rsidRPr="004D2FCE">
        <w:rPr>
          <w:rFonts w:ascii="Times New Roman" w:eastAsia="Times New Roman" w:hAnsi="Times New Roman" w:cs="Times New Roman"/>
          <w:sz w:val="24"/>
          <w:szCs w:val="24"/>
          <w:bdr w:val="none" w:sz="0" w:space="0" w:color="auto" w:frame="1"/>
          <w:shd w:val="clear" w:color="auto" w:fill="FFFFFF"/>
        </w:rPr>
        <w:t>Sumarul recomandărilor privind tratamentul cazurilor de COVID-19 spitalizate în funcție de severitatea bolii este prezentat în tabelul 4.</w:t>
      </w:r>
    </w:p>
    <w:p w14:paraId="16B15BFD" w14:textId="77777777" w:rsidR="00C14E42" w:rsidRPr="004D2FCE" w:rsidRDefault="00C14E42" w:rsidP="001F7E60">
      <w:pPr>
        <w:spacing w:after="0" w:line="240" w:lineRule="auto"/>
        <w:ind w:right="72"/>
        <w:jc w:val="both"/>
        <w:rPr>
          <w:rFonts w:ascii="Times New Roman" w:eastAsia="Times New Roman" w:hAnsi="Times New Roman" w:cs="Times New Roman"/>
          <w:sz w:val="24"/>
          <w:szCs w:val="24"/>
          <w:bdr w:val="none" w:sz="0" w:space="0" w:color="auto" w:frame="1"/>
          <w:shd w:val="clear" w:color="auto" w:fill="FFFFFF"/>
        </w:rPr>
      </w:pPr>
    </w:p>
    <w:p w14:paraId="2D25F399" w14:textId="77777777" w:rsidR="00022853" w:rsidRPr="004D2FCE" w:rsidRDefault="00022853" w:rsidP="00022853">
      <w:pPr>
        <w:spacing w:after="0" w:line="240" w:lineRule="auto"/>
        <w:ind w:left="72" w:right="72"/>
        <w:jc w:val="both"/>
        <w:rPr>
          <w:rFonts w:ascii="Times New Roman" w:eastAsia="Times New Roman" w:hAnsi="Times New Roman" w:cs="Times New Roman"/>
          <w:sz w:val="24"/>
          <w:szCs w:val="24"/>
          <w:bdr w:val="none" w:sz="0" w:space="0" w:color="auto" w:frame="1"/>
          <w:shd w:val="clear" w:color="auto" w:fill="FFFFFF"/>
        </w:rPr>
      </w:pPr>
      <w:r w:rsidRPr="004D2FCE">
        <w:rPr>
          <w:rFonts w:ascii="Times New Roman" w:eastAsia="Times New Roman" w:hAnsi="Times New Roman" w:cs="Times New Roman"/>
          <w:sz w:val="24"/>
          <w:szCs w:val="24"/>
          <w:bdr w:val="none" w:sz="0" w:space="0" w:color="auto" w:frame="1"/>
          <w:shd w:val="clear" w:color="auto" w:fill="FFFFFF"/>
        </w:rPr>
        <w:t>Tabelul 4. Tratament propus în funcție de severitatea cazului de COVID-19 la pacienții spitalizați</w:t>
      </w:r>
    </w:p>
    <w:p w14:paraId="1DBC64C6" w14:textId="77777777" w:rsidR="00434BEE" w:rsidRPr="004D2FCE" w:rsidRDefault="00434BEE" w:rsidP="00022853">
      <w:pPr>
        <w:spacing w:after="0" w:line="240" w:lineRule="auto"/>
        <w:ind w:left="72" w:right="72"/>
        <w:jc w:val="both"/>
        <w:rPr>
          <w:rFonts w:ascii="Times New Roman" w:eastAsia="Times New Roman" w:hAnsi="Times New Roman" w:cs="Times New Roman"/>
          <w:sz w:val="24"/>
          <w:szCs w:val="24"/>
          <w:bdr w:val="none" w:sz="0" w:space="0" w:color="auto" w:frame="1"/>
          <w:shd w:val="clear" w:color="auto" w:fill="FFFFFF"/>
        </w:rPr>
      </w:pPr>
    </w:p>
    <w:tbl>
      <w:tblPr>
        <w:tblW w:w="10198" w:type="dxa"/>
        <w:tblBorders>
          <w:top w:val="outset" w:sz="2" w:space="0" w:color="auto"/>
          <w:left w:val="outset" w:sz="2" w:space="0" w:color="auto"/>
          <w:bottom w:val="outset" w:sz="2" w:space="0" w:color="auto"/>
          <w:right w:val="outset" w:sz="2" w:space="0" w:color="auto"/>
        </w:tblBorders>
        <w:tblCellMar>
          <w:left w:w="0" w:type="dxa"/>
          <w:right w:w="0" w:type="dxa"/>
        </w:tblCellMar>
        <w:tblLook w:val="04A0" w:firstRow="1" w:lastRow="0" w:firstColumn="1" w:lastColumn="0" w:noHBand="0" w:noVBand="1"/>
      </w:tblPr>
      <w:tblGrid>
        <w:gridCol w:w="1912"/>
        <w:gridCol w:w="5593"/>
        <w:gridCol w:w="2693"/>
      </w:tblGrid>
      <w:tr w:rsidR="004D2FCE" w:rsidRPr="004D2FCE" w14:paraId="7E72CE59" w14:textId="77777777" w:rsidTr="004329AF">
        <w:trPr>
          <w:trHeight w:val="331"/>
        </w:trPr>
        <w:tc>
          <w:tcPr>
            <w:tcW w:w="1912" w:type="dxa"/>
            <w:tcBorders>
              <w:top w:val="single" w:sz="6" w:space="0" w:color="000000"/>
              <w:left w:val="single" w:sz="6" w:space="0" w:color="000000"/>
              <w:bottom w:val="single" w:sz="6" w:space="0" w:color="000000"/>
              <w:right w:val="single" w:sz="6" w:space="0" w:color="000000"/>
            </w:tcBorders>
            <w:hideMark/>
          </w:tcPr>
          <w:p w14:paraId="2A990A93" w14:textId="626ACD0C" w:rsidR="00986B1A" w:rsidRPr="004D2FCE" w:rsidRDefault="00986B1A" w:rsidP="00851C36">
            <w:pPr>
              <w:spacing w:before="100" w:beforeAutospacing="1" w:after="100" w:afterAutospacing="1" w:line="240" w:lineRule="auto"/>
              <w:rPr>
                <w:rFonts w:ascii="Times New Roman" w:eastAsia="Times New Roman" w:hAnsi="Times New Roman" w:cs="Times New Roman"/>
                <w:sz w:val="20"/>
                <w:szCs w:val="20"/>
                <w:lang w:eastAsia="ro-RO"/>
              </w:rPr>
            </w:pPr>
            <w:r w:rsidRPr="004D2FCE">
              <w:rPr>
                <w:rFonts w:ascii="Times New Roman" w:eastAsia="Times New Roman" w:hAnsi="Times New Roman" w:cs="Times New Roman"/>
                <w:iCs/>
                <w:sz w:val="20"/>
                <w:szCs w:val="20"/>
                <w:lang w:eastAsia="ro-RO"/>
              </w:rPr>
              <w:t>Forma de boală</w:t>
            </w:r>
            <w:r w:rsidR="00851C36">
              <w:rPr>
                <w:rFonts w:ascii="Times New Roman" w:eastAsia="Times New Roman" w:hAnsi="Times New Roman" w:cs="Times New Roman"/>
                <w:iCs/>
                <w:sz w:val="20"/>
                <w:szCs w:val="20"/>
                <w:lang w:eastAsia="ro-RO"/>
              </w:rPr>
              <w:t xml:space="preserve"> </w:t>
            </w:r>
            <w:r w:rsidRPr="004D2FCE">
              <w:rPr>
                <w:rFonts w:ascii="Times New Roman" w:eastAsia="Times New Roman" w:hAnsi="Times New Roman" w:cs="Times New Roman"/>
                <w:iCs/>
                <w:sz w:val="20"/>
                <w:szCs w:val="20"/>
                <w:lang w:eastAsia="ro-RO"/>
              </w:rPr>
              <w:t>(severitate)</w:t>
            </w:r>
          </w:p>
        </w:tc>
        <w:tc>
          <w:tcPr>
            <w:tcW w:w="5593" w:type="dxa"/>
            <w:tcBorders>
              <w:top w:val="single" w:sz="6" w:space="0" w:color="000000"/>
              <w:left w:val="single" w:sz="6" w:space="0" w:color="000000"/>
              <w:bottom w:val="single" w:sz="6" w:space="0" w:color="000000"/>
              <w:right w:val="single" w:sz="6" w:space="0" w:color="000000"/>
            </w:tcBorders>
            <w:hideMark/>
          </w:tcPr>
          <w:p w14:paraId="4C3767F8" w14:textId="77777777" w:rsidR="00986B1A" w:rsidRPr="004D2FCE" w:rsidRDefault="00986B1A" w:rsidP="00182DD4">
            <w:pPr>
              <w:spacing w:before="100" w:beforeAutospacing="1" w:after="100" w:afterAutospacing="1" w:line="240" w:lineRule="auto"/>
              <w:jc w:val="both"/>
              <w:rPr>
                <w:rFonts w:ascii="Times New Roman" w:eastAsia="Times New Roman" w:hAnsi="Times New Roman" w:cs="Times New Roman"/>
                <w:sz w:val="20"/>
                <w:szCs w:val="20"/>
                <w:lang w:eastAsia="ro-RO"/>
              </w:rPr>
            </w:pPr>
            <w:r w:rsidRPr="004D2FCE">
              <w:rPr>
                <w:rFonts w:ascii="Times New Roman" w:eastAsia="Times New Roman" w:hAnsi="Times New Roman" w:cs="Times New Roman"/>
                <w:iCs/>
                <w:sz w:val="20"/>
                <w:szCs w:val="20"/>
                <w:lang w:eastAsia="ro-RO"/>
              </w:rPr>
              <w:t>Tratament recomandat</w:t>
            </w:r>
          </w:p>
        </w:tc>
        <w:tc>
          <w:tcPr>
            <w:tcW w:w="2693" w:type="dxa"/>
            <w:tcBorders>
              <w:top w:val="single" w:sz="6" w:space="0" w:color="000000"/>
              <w:left w:val="single" w:sz="6" w:space="0" w:color="000000"/>
              <w:bottom w:val="single" w:sz="6" w:space="0" w:color="000000"/>
              <w:right w:val="single" w:sz="6" w:space="0" w:color="000000"/>
            </w:tcBorders>
            <w:hideMark/>
          </w:tcPr>
          <w:p w14:paraId="049C6246" w14:textId="77777777" w:rsidR="00986B1A" w:rsidRPr="004D2FCE" w:rsidRDefault="00986B1A" w:rsidP="00182DD4">
            <w:pPr>
              <w:spacing w:before="100" w:beforeAutospacing="1" w:after="100" w:afterAutospacing="1" w:line="240" w:lineRule="auto"/>
              <w:jc w:val="both"/>
              <w:rPr>
                <w:rFonts w:ascii="Times New Roman" w:eastAsia="Times New Roman" w:hAnsi="Times New Roman" w:cs="Times New Roman"/>
                <w:sz w:val="20"/>
                <w:szCs w:val="20"/>
                <w:lang w:eastAsia="ro-RO"/>
              </w:rPr>
            </w:pPr>
            <w:r w:rsidRPr="004D2FCE">
              <w:rPr>
                <w:rFonts w:ascii="Times New Roman" w:eastAsia="Times New Roman" w:hAnsi="Times New Roman" w:cs="Times New Roman"/>
                <w:iCs/>
                <w:sz w:val="20"/>
                <w:szCs w:val="20"/>
                <w:lang w:eastAsia="ro-RO"/>
              </w:rPr>
              <w:t>Durata recomandată</w:t>
            </w:r>
          </w:p>
        </w:tc>
      </w:tr>
      <w:tr w:rsidR="004D2FCE" w:rsidRPr="004D2FCE" w14:paraId="4D960114" w14:textId="77777777" w:rsidTr="004329AF">
        <w:tc>
          <w:tcPr>
            <w:tcW w:w="1912" w:type="dxa"/>
            <w:tcBorders>
              <w:top w:val="single" w:sz="6" w:space="0" w:color="000000"/>
              <w:left w:val="single" w:sz="6" w:space="0" w:color="000000"/>
              <w:bottom w:val="single" w:sz="6" w:space="0" w:color="000000"/>
              <w:right w:val="single" w:sz="6" w:space="0" w:color="000000"/>
            </w:tcBorders>
            <w:hideMark/>
          </w:tcPr>
          <w:p w14:paraId="15633202" w14:textId="77777777" w:rsidR="00986B1A" w:rsidRPr="004D2FCE" w:rsidRDefault="00986B1A" w:rsidP="00851C36">
            <w:pPr>
              <w:spacing w:before="100" w:beforeAutospacing="1" w:after="100" w:afterAutospacing="1" w:line="240" w:lineRule="auto"/>
              <w:rPr>
                <w:rFonts w:ascii="Times New Roman" w:eastAsia="Times New Roman" w:hAnsi="Times New Roman" w:cs="Times New Roman"/>
                <w:sz w:val="20"/>
                <w:szCs w:val="20"/>
                <w:lang w:eastAsia="ro-RO"/>
              </w:rPr>
            </w:pPr>
            <w:r w:rsidRPr="004D2FCE">
              <w:rPr>
                <w:rFonts w:ascii="Times New Roman" w:eastAsia="Times New Roman" w:hAnsi="Times New Roman" w:cs="Times New Roman"/>
                <w:iCs/>
                <w:sz w:val="20"/>
                <w:szCs w:val="20"/>
                <w:lang w:eastAsia="ro-RO"/>
              </w:rPr>
              <w:t>Asimptomatic</w:t>
            </w:r>
          </w:p>
        </w:tc>
        <w:tc>
          <w:tcPr>
            <w:tcW w:w="5593" w:type="dxa"/>
            <w:tcBorders>
              <w:top w:val="single" w:sz="6" w:space="0" w:color="000000"/>
              <w:left w:val="single" w:sz="6" w:space="0" w:color="000000"/>
              <w:bottom w:val="single" w:sz="6" w:space="0" w:color="000000"/>
              <w:right w:val="single" w:sz="6" w:space="0" w:color="000000"/>
            </w:tcBorders>
            <w:hideMark/>
          </w:tcPr>
          <w:p w14:paraId="19822C01" w14:textId="77777777" w:rsidR="00986B1A" w:rsidRPr="004D2FCE" w:rsidRDefault="00986B1A" w:rsidP="00182DD4">
            <w:pPr>
              <w:spacing w:before="100" w:beforeAutospacing="1" w:after="100" w:afterAutospacing="1" w:line="240" w:lineRule="auto"/>
              <w:jc w:val="both"/>
              <w:rPr>
                <w:rFonts w:ascii="Times New Roman" w:eastAsia="Times New Roman" w:hAnsi="Times New Roman" w:cs="Times New Roman"/>
                <w:sz w:val="20"/>
                <w:szCs w:val="20"/>
                <w:lang w:eastAsia="ro-RO"/>
              </w:rPr>
            </w:pPr>
            <w:r w:rsidRPr="004D2FCE">
              <w:rPr>
                <w:rFonts w:ascii="Times New Roman" w:eastAsia="Times New Roman" w:hAnsi="Times New Roman" w:cs="Times New Roman"/>
                <w:iCs/>
                <w:sz w:val="20"/>
                <w:szCs w:val="20"/>
                <w:lang w:eastAsia="ro-RO"/>
              </w:rPr>
              <w:t>Nu</w:t>
            </w:r>
          </w:p>
        </w:tc>
        <w:tc>
          <w:tcPr>
            <w:tcW w:w="2693" w:type="dxa"/>
            <w:tcBorders>
              <w:top w:val="single" w:sz="6" w:space="0" w:color="000000"/>
              <w:left w:val="single" w:sz="6" w:space="0" w:color="000000"/>
              <w:bottom w:val="single" w:sz="6" w:space="0" w:color="000000"/>
              <w:right w:val="single" w:sz="6" w:space="0" w:color="000000"/>
            </w:tcBorders>
            <w:hideMark/>
          </w:tcPr>
          <w:p w14:paraId="31DEDB76" w14:textId="77777777" w:rsidR="00986B1A" w:rsidRPr="004D2FCE" w:rsidRDefault="00986B1A" w:rsidP="00182DD4">
            <w:pPr>
              <w:spacing w:before="100" w:beforeAutospacing="1" w:after="100" w:afterAutospacing="1" w:line="240" w:lineRule="auto"/>
              <w:jc w:val="both"/>
              <w:rPr>
                <w:rFonts w:ascii="Times New Roman" w:eastAsia="Times New Roman" w:hAnsi="Times New Roman" w:cs="Times New Roman"/>
                <w:sz w:val="20"/>
                <w:szCs w:val="20"/>
                <w:lang w:eastAsia="ro-RO"/>
              </w:rPr>
            </w:pPr>
            <w:r w:rsidRPr="004D2FCE">
              <w:rPr>
                <w:rFonts w:ascii="Times New Roman" w:eastAsia="Times New Roman" w:hAnsi="Times New Roman" w:cs="Times New Roman"/>
                <w:iCs/>
                <w:sz w:val="20"/>
                <w:szCs w:val="20"/>
                <w:lang w:eastAsia="ro-RO"/>
              </w:rPr>
              <w:t>-</w:t>
            </w:r>
          </w:p>
        </w:tc>
      </w:tr>
      <w:tr w:rsidR="004D2FCE" w:rsidRPr="004D2FCE" w14:paraId="5392FB7A" w14:textId="77777777" w:rsidTr="004329AF">
        <w:tc>
          <w:tcPr>
            <w:tcW w:w="1912" w:type="dxa"/>
            <w:tcBorders>
              <w:top w:val="single" w:sz="6" w:space="0" w:color="000000"/>
              <w:left w:val="single" w:sz="6" w:space="0" w:color="000000"/>
              <w:bottom w:val="single" w:sz="6" w:space="0" w:color="000000"/>
              <w:right w:val="single" w:sz="6" w:space="0" w:color="000000"/>
            </w:tcBorders>
            <w:hideMark/>
          </w:tcPr>
          <w:p w14:paraId="0EB4337C" w14:textId="77777777" w:rsidR="00986B1A" w:rsidRPr="004D2FCE" w:rsidRDefault="00986B1A" w:rsidP="00851C36">
            <w:pPr>
              <w:spacing w:before="100" w:beforeAutospacing="1" w:after="100" w:afterAutospacing="1" w:line="240" w:lineRule="auto"/>
              <w:rPr>
                <w:rFonts w:ascii="Times New Roman" w:eastAsia="Times New Roman" w:hAnsi="Times New Roman" w:cs="Times New Roman"/>
                <w:iCs/>
                <w:sz w:val="20"/>
                <w:szCs w:val="20"/>
                <w:lang w:eastAsia="ro-RO"/>
              </w:rPr>
            </w:pPr>
            <w:r w:rsidRPr="004D2FCE">
              <w:rPr>
                <w:rFonts w:ascii="Times New Roman" w:eastAsia="Times New Roman" w:hAnsi="Times New Roman" w:cs="Times New Roman"/>
                <w:iCs/>
                <w:sz w:val="20"/>
                <w:szCs w:val="20"/>
                <w:lang w:eastAsia="ro-RO"/>
              </w:rPr>
              <w:t>Ușoară</w:t>
            </w:r>
          </w:p>
          <w:p w14:paraId="3227E002" w14:textId="77777777" w:rsidR="00986B1A" w:rsidRPr="004D2FCE" w:rsidRDefault="00986B1A" w:rsidP="00851C36">
            <w:pPr>
              <w:spacing w:before="100" w:beforeAutospacing="1" w:after="100" w:afterAutospacing="1" w:line="240" w:lineRule="auto"/>
              <w:rPr>
                <w:rFonts w:ascii="Times New Roman" w:eastAsia="Times New Roman" w:hAnsi="Times New Roman" w:cs="Times New Roman"/>
                <w:sz w:val="20"/>
                <w:szCs w:val="20"/>
                <w:lang w:eastAsia="ro-RO"/>
              </w:rPr>
            </w:pPr>
            <w:r w:rsidRPr="004D2FCE">
              <w:rPr>
                <w:rFonts w:ascii="Times New Roman" w:eastAsia="Times New Roman" w:hAnsi="Times New Roman" w:cs="Times New Roman"/>
                <w:iCs/>
                <w:sz w:val="20"/>
                <w:szCs w:val="20"/>
                <w:lang w:eastAsia="ro-RO"/>
              </w:rPr>
              <w:t>Manifestări de IACRS</w:t>
            </w:r>
          </w:p>
        </w:tc>
        <w:tc>
          <w:tcPr>
            <w:tcW w:w="5593" w:type="dxa"/>
            <w:tcBorders>
              <w:top w:val="single" w:sz="6" w:space="0" w:color="000000"/>
              <w:left w:val="single" w:sz="6" w:space="0" w:color="000000"/>
              <w:bottom w:val="single" w:sz="6" w:space="0" w:color="000000"/>
              <w:right w:val="single" w:sz="6" w:space="0" w:color="000000"/>
            </w:tcBorders>
            <w:hideMark/>
          </w:tcPr>
          <w:p w14:paraId="3EC97CE6" w14:textId="77777777" w:rsidR="00986B1A" w:rsidRPr="004D2FCE" w:rsidRDefault="00986B1A" w:rsidP="00182DD4">
            <w:pPr>
              <w:spacing w:before="100" w:beforeAutospacing="1" w:after="100" w:afterAutospacing="1" w:line="240" w:lineRule="auto"/>
              <w:jc w:val="both"/>
              <w:rPr>
                <w:rFonts w:ascii="Times New Roman" w:eastAsia="Times New Roman" w:hAnsi="Times New Roman" w:cs="Times New Roman"/>
                <w:sz w:val="20"/>
                <w:szCs w:val="20"/>
                <w:lang w:eastAsia="ro-RO"/>
              </w:rPr>
            </w:pPr>
            <w:r w:rsidRPr="004D2FCE">
              <w:rPr>
                <w:rFonts w:ascii="Times New Roman" w:eastAsia="Times New Roman" w:hAnsi="Times New Roman" w:cs="Times New Roman"/>
                <w:iCs/>
                <w:sz w:val="20"/>
                <w:szCs w:val="20"/>
                <w:lang w:eastAsia="ro-RO"/>
              </w:rPr>
              <w:t>Simptomatice</w:t>
            </w:r>
          </w:p>
          <w:p w14:paraId="52C96B08" w14:textId="77777777" w:rsidR="00986B1A" w:rsidRPr="004D2FCE" w:rsidRDefault="00986B1A" w:rsidP="00182DD4">
            <w:pPr>
              <w:spacing w:before="100" w:beforeAutospacing="1" w:after="100" w:afterAutospacing="1" w:line="240" w:lineRule="auto"/>
              <w:jc w:val="both"/>
              <w:rPr>
                <w:rFonts w:ascii="Times New Roman" w:eastAsia="Times New Roman" w:hAnsi="Times New Roman" w:cs="Times New Roman"/>
                <w:sz w:val="20"/>
                <w:szCs w:val="20"/>
                <w:lang w:eastAsia="ro-RO"/>
              </w:rPr>
            </w:pPr>
            <w:r w:rsidRPr="004D2FCE">
              <w:rPr>
                <w:rFonts w:ascii="Times New Roman" w:eastAsia="Times New Roman" w:hAnsi="Times New Roman" w:cs="Times New Roman"/>
                <w:iCs/>
                <w:sz w:val="20"/>
                <w:szCs w:val="20"/>
                <w:lang w:eastAsia="ro-RO"/>
              </w:rPr>
              <w:t>Antiviral pentru pacientul cu factori de risc evolutiv sever</w:t>
            </w:r>
          </w:p>
          <w:p w14:paraId="141BE5D4" w14:textId="0DCBDC49" w:rsidR="00986B1A" w:rsidRPr="004D2FCE" w:rsidRDefault="00986B1A" w:rsidP="00182DD4">
            <w:pPr>
              <w:spacing w:before="100" w:beforeAutospacing="1" w:after="100" w:afterAutospacing="1" w:line="240" w:lineRule="auto"/>
              <w:jc w:val="both"/>
              <w:rPr>
                <w:rFonts w:ascii="Times New Roman" w:eastAsia="Times New Roman" w:hAnsi="Times New Roman" w:cs="Times New Roman"/>
                <w:sz w:val="20"/>
                <w:szCs w:val="20"/>
                <w:lang w:eastAsia="ro-RO"/>
              </w:rPr>
            </w:pPr>
            <w:r w:rsidRPr="004D2FCE">
              <w:rPr>
                <w:rFonts w:ascii="Times New Roman" w:eastAsia="Times New Roman" w:hAnsi="Times New Roman" w:cs="Times New Roman"/>
                <w:iCs/>
                <w:sz w:val="20"/>
                <w:szCs w:val="20"/>
                <w:lang w:eastAsia="ro-RO"/>
              </w:rPr>
              <w:t xml:space="preserve">Profilaxie anticoagulantă recomandată în </w:t>
            </w:r>
            <w:r w:rsidR="00080D95" w:rsidRPr="004D2FCE">
              <w:rPr>
                <w:rFonts w:ascii="Times New Roman" w:eastAsia="Times New Roman" w:hAnsi="Times New Roman" w:cs="Times New Roman"/>
                <w:iCs/>
                <w:sz w:val="20"/>
                <w:szCs w:val="20"/>
                <w:lang w:eastAsia="ro-RO"/>
              </w:rPr>
              <w:t xml:space="preserve">funcție de scorul de risc de tromboză </w:t>
            </w:r>
          </w:p>
        </w:tc>
        <w:tc>
          <w:tcPr>
            <w:tcW w:w="2693" w:type="dxa"/>
            <w:tcBorders>
              <w:top w:val="single" w:sz="6" w:space="0" w:color="000000"/>
              <w:left w:val="single" w:sz="6" w:space="0" w:color="000000"/>
              <w:bottom w:val="single" w:sz="6" w:space="0" w:color="000000"/>
              <w:right w:val="single" w:sz="6" w:space="0" w:color="000000"/>
            </w:tcBorders>
            <w:hideMark/>
          </w:tcPr>
          <w:p w14:paraId="0D4CBA47" w14:textId="77777777" w:rsidR="00986B1A" w:rsidRPr="004D2FCE" w:rsidRDefault="00986B1A" w:rsidP="00182DD4">
            <w:pPr>
              <w:spacing w:before="100" w:beforeAutospacing="1" w:after="100" w:afterAutospacing="1" w:line="240" w:lineRule="auto"/>
              <w:jc w:val="both"/>
              <w:rPr>
                <w:rFonts w:ascii="Times New Roman" w:eastAsia="Times New Roman" w:hAnsi="Times New Roman" w:cs="Times New Roman"/>
                <w:sz w:val="20"/>
                <w:szCs w:val="20"/>
                <w:lang w:eastAsia="ro-RO"/>
              </w:rPr>
            </w:pPr>
            <w:r w:rsidRPr="004D2FCE">
              <w:rPr>
                <w:rFonts w:ascii="Times New Roman" w:eastAsia="Times New Roman" w:hAnsi="Times New Roman" w:cs="Times New Roman"/>
                <w:iCs/>
                <w:sz w:val="20"/>
                <w:szCs w:val="20"/>
                <w:lang w:eastAsia="ro-RO"/>
              </w:rPr>
              <w:t>Depinde de evoluția pacientului.</w:t>
            </w:r>
          </w:p>
        </w:tc>
      </w:tr>
      <w:tr w:rsidR="004D2FCE" w:rsidRPr="004D2FCE" w14:paraId="7DA70F94" w14:textId="77777777" w:rsidTr="004329AF">
        <w:tc>
          <w:tcPr>
            <w:tcW w:w="1912" w:type="dxa"/>
            <w:tcBorders>
              <w:top w:val="single" w:sz="6" w:space="0" w:color="000000"/>
              <w:left w:val="single" w:sz="6" w:space="0" w:color="000000"/>
              <w:bottom w:val="single" w:sz="6" w:space="0" w:color="000000"/>
              <w:right w:val="single" w:sz="6" w:space="0" w:color="000000"/>
            </w:tcBorders>
            <w:hideMark/>
          </w:tcPr>
          <w:p w14:paraId="48C64E50" w14:textId="77777777" w:rsidR="00986B1A" w:rsidRPr="004D2FCE" w:rsidRDefault="00986B1A" w:rsidP="00182DD4">
            <w:pPr>
              <w:spacing w:before="100" w:beforeAutospacing="1" w:after="100" w:afterAutospacing="1" w:line="240" w:lineRule="auto"/>
              <w:jc w:val="both"/>
              <w:rPr>
                <w:rFonts w:ascii="Times New Roman" w:eastAsia="Times New Roman" w:hAnsi="Times New Roman" w:cs="Times New Roman"/>
                <w:sz w:val="20"/>
                <w:szCs w:val="20"/>
                <w:lang w:eastAsia="ro-RO"/>
              </w:rPr>
            </w:pPr>
            <w:r w:rsidRPr="004D2FCE">
              <w:rPr>
                <w:rFonts w:ascii="Times New Roman" w:eastAsia="Times New Roman" w:hAnsi="Times New Roman" w:cs="Times New Roman"/>
                <w:iCs/>
                <w:sz w:val="20"/>
                <w:szCs w:val="20"/>
                <w:lang w:eastAsia="ro-RO"/>
              </w:rPr>
              <w:t>Medie</w:t>
            </w:r>
          </w:p>
          <w:p w14:paraId="7AB7287A" w14:textId="1EBA27EE" w:rsidR="00986B1A" w:rsidRPr="004D2FCE" w:rsidRDefault="00986B1A" w:rsidP="002E539B">
            <w:pPr>
              <w:spacing w:before="100" w:beforeAutospacing="1" w:after="100" w:afterAutospacing="1" w:line="240" w:lineRule="auto"/>
              <w:rPr>
                <w:rFonts w:ascii="Times New Roman" w:eastAsia="Times New Roman" w:hAnsi="Times New Roman" w:cs="Times New Roman"/>
                <w:iCs/>
                <w:strike/>
                <w:sz w:val="20"/>
                <w:szCs w:val="20"/>
                <w:lang w:eastAsia="ro-RO"/>
              </w:rPr>
            </w:pPr>
            <w:r w:rsidRPr="004D2FCE">
              <w:rPr>
                <w:rFonts w:ascii="Times New Roman" w:eastAsia="Times New Roman" w:hAnsi="Times New Roman" w:cs="Times New Roman"/>
                <w:iCs/>
                <w:sz w:val="20"/>
                <w:szCs w:val="20"/>
                <w:lang w:eastAsia="ro-RO"/>
              </w:rPr>
              <w:t>Pneumonie</w:t>
            </w:r>
            <w:r w:rsidR="002E539B" w:rsidRPr="004D2FCE">
              <w:rPr>
                <w:rFonts w:ascii="Times New Roman" w:eastAsia="Times New Roman" w:hAnsi="Times New Roman" w:cs="Times New Roman"/>
                <w:iCs/>
                <w:sz w:val="20"/>
                <w:szCs w:val="20"/>
                <w:lang w:eastAsia="ro-RO"/>
              </w:rPr>
              <w:t xml:space="preserve"> </w:t>
            </w:r>
            <w:r w:rsidR="002F1678" w:rsidRPr="004D2FCE">
              <w:rPr>
                <w:rFonts w:ascii="Times New Roman" w:eastAsia="Times New Roman" w:hAnsi="Times New Roman" w:cs="Times New Roman"/>
                <w:iCs/>
                <w:sz w:val="20"/>
                <w:szCs w:val="20"/>
                <w:lang w:eastAsia="ro-RO"/>
              </w:rPr>
              <w:t>fara necesar de oxigenoterapie</w:t>
            </w:r>
          </w:p>
        </w:tc>
        <w:tc>
          <w:tcPr>
            <w:tcW w:w="5593" w:type="dxa"/>
            <w:tcBorders>
              <w:top w:val="single" w:sz="6" w:space="0" w:color="000000"/>
              <w:left w:val="single" w:sz="6" w:space="0" w:color="000000"/>
              <w:bottom w:val="single" w:sz="6" w:space="0" w:color="000000"/>
              <w:right w:val="single" w:sz="6" w:space="0" w:color="000000"/>
            </w:tcBorders>
            <w:hideMark/>
          </w:tcPr>
          <w:p w14:paraId="5F98D338" w14:textId="77777777" w:rsidR="00986B1A" w:rsidRPr="004D2FCE" w:rsidRDefault="00986B1A" w:rsidP="00182DD4">
            <w:pPr>
              <w:spacing w:before="100" w:beforeAutospacing="1" w:after="100" w:afterAutospacing="1" w:line="240" w:lineRule="auto"/>
              <w:jc w:val="both"/>
              <w:rPr>
                <w:rFonts w:ascii="Times New Roman" w:eastAsia="Times New Roman" w:hAnsi="Times New Roman" w:cs="Times New Roman"/>
                <w:sz w:val="20"/>
                <w:szCs w:val="20"/>
                <w:lang w:eastAsia="ro-RO"/>
              </w:rPr>
            </w:pPr>
            <w:r w:rsidRPr="004D2FCE">
              <w:rPr>
                <w:rFonts w:ascii="Times New Roman" w:eastAsia="Times New Roman" w:hAnsi="Times New Roman" w:cs="Times New Roman"/>
                <w:iCs/>
                <w:sz w:val="20"/>
                <w:szCs w:val="20"/>
                <w:lang w:eastAsia="ro-RO"/>
              </w:rPr>
              <w:t>Simptomatice</w:t>
            </w:r>
          </w:p>
          <w:p w14:paraId="04EBF1C6" w14:textId="77777777" w:rsidR="00986B1A" w:rsidRPr="004D2FCE" w:rsidRDefault="00986B1A" w:rsidP="00182DD4">
            <w:pPr>
              <w:spacing w:before="100" w:beforeAutospacing="1" w:after="100" w:afterAutospacing="1" w:line="240" w:lineRule="auto"/>
              <w:jc w:val="both"/>
              <w:rPr>
                <w:rFonts w:ascii="Times New Roman" w:eastAsia="Times New Roman" w:hAnsi="Times New Roman" w:cs="Times New Roman"/>
                <w:sz w:val="20"/>
                <w:szCs w:val="20"/>
                <w:lang w:eastAsia="ro-RO"/>
              </w:rPr>
            </w:pPr>
            <w:r w:rsidRPr="004D2FCE">
              <w:rPr>
                <w:rFonts w:ascii="Times New Roman" w:eastAsia="Times New Roman" w:hAnsi="Times New Roman" w:cs="Times New Roman"/>
                <w:iCs/>
                <w:sz w:val="20"/>
                <w:szCs w:val="20"/>
                <w:lang w:eastAsia="ro-RO"/>
              </w:rPr>
              <w:t>Antiviral de administrat cât mai precoce</w:t>
            </w:r>
          </w:p>
          <w:p w14:paraId="6AA6F804" w14:textId="77777777" w:rsidR="00986B1A" w:rsidRPr="004D2FCE" w:rsidRDefault="00986B1A" w:rsidP="00182DD4">
            <w:pPr>
              <w:spacing w:before="100" w:beforeAutospacing="1" w:after="100" w:afterAutospacing="1" w:line="240" w:lineRule="auto"/>
              <w:jc w:val="both"/>
              <w:rPr>
                <w:rFonts w:ascii="Times New Roman" w:eastAsia="Times New Roman" w:hAnsi="Times New Roman" w:cs="Times New Roman"/>
                <w:sz w:val="20"/>
                <w:szCs w:val="20"/>
                <w:lang w:eastAsia="ro-RO"/>
              </w:rPr>
            </w:pPr>
            <w:r w:rsidRPr="004D2FCE">
              <w:rPr>
                <w:rFonts w:ascii="Times New Roman" w:eastAsia="Times New Roman" w:hAnsi="Times New Roman" w:cs="Times New Roman"/>
                <w:iCs/>
                <w:sz w:val="20"/>
                <w:szCs w:val="20"/>
                <w:lang w:eastAsia="ro-RO"/>
              </w:rPr>
              <w:t>Anticoagulante - profilaxie dacă au și altă indicație sau continuarea tratamentului cronic</w:t>
            </w:r>
          </w:p>
        </w:tc>
        <w:tc>
          <w:tcPr>
            <w:tcW w:w="2693" w:type="dxa"/>
            <w:tcBorders>
              <w:top w:val="single" w:sz="6" w:space="0" w:color="000000"/>
              <w:left w:val="single" w:sz="6" w:space="0" w:color="000000"/>
              <w:bottom w:val="single" w:sz="6" w:space="0" w:color="000000"/>
              <w:right w:val="single" w:sz="6" w:space="0" w:color="000000"/>
            </w:tcBorders>
            <w:hideMark/>
          </w:tcPr>
          <w:p w14:paraId="2285AF69" w14:textId="77777777" w:rsidR="00986B1A" w:rsidRPr="004D2FCE" w:rsidRDefault="00986B1A" w:rsidP="00182DD4">
            <w:pPr>
              <w:spacing w:before="100" w:beforeAutospacing="1" w:after="100" w:afterAutospacing="1" w:line="240" w:lineRule="auto"/>
              <w:jc w:val="both"/>
              <w:rPr>
                <w:rFonts w:ascii="Times New Roman" w:eastAsia="Times New Roman" w:hAnsi="Times New Roman" w:cs="Times New Roman"/>
                <w:sz w:val="20"/>
                <w:szCs w:val="20"/>
                <w:lang w:eastAsia="ro-RO"/>
              </w:rPr>
            </w:pPr>
            <w:r w:rsidRPr="004D2FCE">
              <w:rPr>
                <w:rFonts w:ascii="Times New Roman" w:eastAsia="Times New Roman" w:hAnsi="Times New Roman" w:cs="Times New Roman"/>
                <w:iCs/>
                <w:sz w:val="20"/>
                <w:szCs w:val="20"/>
                <w:lang w:eastAsia="ro-RO"/>
              </w:rPr>
              <w:t>Depinde de evoluția pacientului.</w:t>
            </w:r>
          </w:p>
        </w:tc>
      </w:tr>
      <w:tr w:rsidR="004D2FCE" w:rsidRPr="004D2FCE" w14:paraId="222D4986" w14:textId="77777777" w:rsidTr="004329AF">
        <w:tc>
          <w:tcPr>
            <w:tcW w:w="1912" w:type="dxa"/>
            <w:tcBorders>
              <w:top w:val="single" w:sz="6" w:space="0" w:color="000000"/>
              <w:left w:val="single" w:sz="6" w:space="0" w:color="000000"/>
              <w:bottom w:val="single" w:sz="6" w:space="0" w:color="000000"/>
              <w:right w:val="single" w:sz="6" w:space="0" w:color="000000"/>
            </w:tcBorders>
            <w:hideMark/>
          </w:tcPr>
          <w:p w14:paraId="0D0DA910" w14:textId="77777777" w:rsidR="00986B1A" w:rsidRPr="004D2FCE" w:rsidRDefault="00986B1A" w:rsidP="00182DD4">
            <w:pPr>
              <w:spacing w:before="100" w:beforeAutospacing="1" w:after="100" w:afterAutospacing="1" w:line="240" w:lineRule="auto"/>
              <w:jc w:val="both"/>
              <w:rPr>
                <w:rFonts w:ascii="Times New Roman" w:eastAsia="Times New Roman" w:hAnsi="Times New Roman" w:cs="Times New Roman"/>
                <w:sz w:val="20"/>
                <w:szCs w:val="20"/>
                <w:lang w:eastAsia="ro-RO"/>
              </w:rPr>
            </w:pPr>
            <w:r w:rsidRPr="004D2FCE">
              <w:rPr>
                <w:rFonts w:ascii="Times New Roman" w:eastAsia="Times New Roman" w:hAnsi="Times New Roman" w:cs="Times New Roman"/>
                <w:iCs/>
                <w:sz w:val="20"/>
                <w:szCs w:val="20"/>
                <w:lang w:eastAsia="ro-RO"/>
              </w:rPr>
              <w:t>Severă*)/Critică**)</w:t>
            </w:r>
          </w:p>
        </w:tc>
        <w:tc>
          <w:tcPr>
            <w:tcW w:w="5593" w:type="dxa"/>
            <w:tcBorders>
              <w:top w:val="single" w:sz="6" w:space="0" w:color="000000"/>
              <w:left w:val="single" w:sz="6" w:space="0" w:color="000000"/>
              <w:bottom w:val="single" w:sz="6" w:space="0" w:color="000000"/>
              <w:right w:val="single" w:sz="6" w:space="0" w:color="000000"/>
            </w:tcBorders>
            <w:hideMark/>
          </w:tcPr>
          <w:p w14:paraId="601B8DDF" w14:textId="77777777" w:rsidR="00986B1A" w:rsidRPr="004D2FCE" w:rsidRDefault="00986B1A" w:rsidP="00182DD4">
            <w:pPr>
              <w:spacing w:before="100" w:beforeAutospacing="1" w:after="100" w:afterAutospacing="1" w:line="240" w:lineRule="auto"/>
              <w:jc w:val="both"/>
              <w:rPr>
                <w:rFonts w:ascii="Times New Roman" w:eastAsia="Times New Roman" w:hAnsi="Times New Roman" w:cs="Times New Roman"/>
                <w:sz w:val="20"/>
                <w:szCs w:val="20"/>
                <w:lang w:eastAsia="ro-RO"/>
              </w:rPr>
            </w:pPr>
            <w:r w:rsidRPr="004D2FCE">
              <w:rPr>
                <w:rFonts w:ascii="Times New Roman" w:eastAsia="Times New Roman" w:hAnsi="Times New Roman" w:cs="Times New Roman"/>
                <w:iCs/>
                <w:sz w:val="20"/>
                <w:szCs w:val="20"/>
                <w:lang w:eastAsia="ro-RO"/>
              </w:rPr>
              <w:t>Antivirale (rol clinic discutabil dincolo de 14 zile de la debutul simptomelor; poate favoriza limitarea transmiterii)</w:t>
            </w:r>
          </w:p>
          <w:p w14:paraId="1C1E93A8" w14:textId="77777777" w:rsidR="00986B1A" w:rsidRPr="004D2FCE" w:rsidRDefault="00986B1A" w:rsidP="00182DD4">
            <w:pPr>
              <w:spacing w:before="100" w:beforeAutospacing="1" w:after="100" w:afterAutospacing="1" w:line="240" w:lineRule="auto"/>
              <w:jc w:val="both"/>
              <w:rPr>
                <w:rFonts w:ascii="Times New Roman" w:eastAsia="Times New Roman" w:hAnsi="Times New Roman" w:cs="Times New Roman"/>
                <w:sz w:val="20"/>
                <w:szCs w:val="20"/>
                <w:lang w:eastAsia="ro-RO"/>
              </w:rPr>
            </w:pPr>
            <w:r w:rsidRPr="004D2FCE">
              <w:rPr>
                <w:rFonts w:ascii="Times New Roman" w:eastAsia="Times New Roman" w:hAnsi="Times New Roman" w:cs="Times New Roman"/>
                <w:iCs/>
                <w:sz w:val="20"/>
                <w:szCs w:val="20"/>
                <w:lang w:eastAsia="ro-RO"/>
              </w:rPr>
              <w:t>+ anticoagulant - profilaxie sau terapie</w:t>
            </w:r>
          </w:p>
          <w:p w14:paraId="5C13603B" w14:textId="77777777" w:rsidR="00986B1A" w:rsidRPr="004D2FCE" w:rsidRDefault="00986B1A" w:rsidP="00182DD4">
            <w:pPr>
              <w:spacing w:before="100" w:beforeAutospacing="1" w:after="100" w:afterAutospacing="1" w:line="240" w:lineRule="auto"/>
              <w:jc w:val="both"/>
              <w:rPr>
                <w:rFonts w:ascii="Times New Roman" w:eastAsia="Times New Roman" w:hAnsi="Times New Roman" w:cs="Times New Roman"/>
                <w:sz w:val="20"/>
                <w:szCs w:val="20"/>
                <w:lang w:eastAsia="ro-RO"/>
              </w:rPr>
            </w:pPr>
            <w:r w:rsidRPr="004D2FCE">
              <w:rPr>
                <w:rFonts w:ascii="Times New Roman" w:eastAsia="Times New Roman" w:hAnsi="Times New Roman" w:cs="Times New Roman"/>
                <w:iCs/>
                <w:sz w:val="20"/>
                <w:szCs w:val="20"/>
                <w:lang w:eastAsia="ro-RO"/>
              </w:rPr>
              <w:t>+ dexametazonă (corticoid), 10 zile sau în funcție de evoluție</w:t>
            </w:r>
          </w:p>
          <w:p w14:paraId="6E5FAD38" w14:textId="77777777" w:rsidR="00986B1A" w:rsidRPr="004D2FCE" w:rsidRDefault="00986B1A" w:rsidP="00182DD4">
            <w:pPr>
              <w:spacing w:before="100" w:beforeAutospacing="1" w:after="100" w:afterAutospacing="1" w:line="240" w:lineRule="auto"/>
              <w:jc w:val="both"/>
              <w:rPr>
                <w:rFonts w:ascii="Times New Roman" w:eastAsia="Times New Roman" w:hAnsi="Times New Roman" w:cs="Times New Roman"/>
                <w:sz w:val="20"/>
                <w:szCs w:val="20"/>
                <w:lang w:eastAsia="ro-RO"/>
              </w:rPr>
            </w:pPr>
            <w:r w:rsidRPr="004D2FCE">
              <w:rPr>
                <w:rFonts w:ascii="Times New Roman" w:eastAsia="Times New Roman" w:hAnsi="Times New Roman" w:cs="Times New Roman"/>
                <w:iCs/>
                <w:sz w:val="20"/>
                <w:szCs w:val="20"/>
                <w:lang w:eastAsia="ro-RO"/>
              </w:rPr>
              <w:t>+ imunomodulare în cazuri selectate</w:t>
            </w:r>
          </w:p>
          <w:p w14:paraId="7AF09420" w14:textId="32916769" w:rsidR="00986B1A" w:rsidRPr="00851C36" w:rsidRDefault="00986B1A" w:rsidP="00182DD4">
            <w:pPr>
              <w:spacing w:before="100" w:beforeAutospacing="1" w:after="100" w:afterAutospacing="1" w:line="240" w:lineRule="auto"/>
              <w:jc w:val="both"/>
              <w:rPr>
                <w:rFonts w:ascii="Times New Roman" w:eastAsia="Times New Roman" w:hAnsi="Times New Roman" w:cs="Times New Roman"/>
                <w:iCs/>
                <w:sz w:val="20"/>
                <w:szCs w:val="20"/>
                <w:lang w:eastAsia="ro-RO"/>
              </w:rPr>
            </w:pPr>
            <w:r w:rsidRPr="004D2FCE">
              <w:rPr>
                <w:rFonts w:ascii="Times New Roman" w:eastAsia="Times New Roman" w:hAnsi="Times New Roman" w:cs="Times New Roman"/>
                <w:iCs/>
                <w:sz w:val="20"/>
                <w:szCs w:val="20"/>
                <w:lang w:eastAsia="ro-RO"/>
              </w:rPr>
              <w:t>În caz de coinfecții sau suprainfecții bacteriene: antibiotice</w:t>
            </w:r>
          </w:p>
        </w:tc>
        <w:tc>
          <w:tcPr>
            <w:tcW w:w="2693" w:type="dxa"/>
            <w:tcBorders>
              <w:top w:val="single" w:sz="6" w:space="0" w:color="000000"/>
              <w:left w:val="single" w:sz="6" w:space="0" w:color="000000"/>
              <w:bottom w:val="single" w:sz="6" w:space="0" w:color="000000"/>
              <w:right w:val="single" w:sz="6" w:space="0" w:color="000000"/>
            </w:tcBorders>
            <w:hideMark/>
          </w:tcPr>
          <w:p w14:paraId="7A6F7D77" w14:textId="77777777" w:rsidR="00986B1A" w:rsidRPr="004D2FCE" w:rsidRDefault="00986B1A" w:rsidP="00182DD4">
            <w:pPr>
              <w:spacing w:before="100" w:beforeAutospacing="1" w:after="100" w:afterAutospacing="1" w:line="240" w:lineRule="auto"/>
              <w:jc w:val="both"/>
              <w:rPr>
                <w:rFonts w:ascii="Times New Roman" w:eastAsia="Times New Roman" w:hAnsi="Times New Roman" w:cs="Times New Roman"/>
                <w:sz w:val="20"/>
                <w:szCs w:val="20"/>
                <w:lang w:eastAsia="ro-RO"/>
              </w:rPr>
            </w:pPr>
            <w:r w:rsidRPr="004D2FCE">
              <w:rPr>
                <w:rFonts w:ascii="Times New Roman" w:eastAsia="Times New Roman" w:hAnsi="Times New Roman" w:cs="Times New Roman"/>
                <w:iCs/>
                <w:sz w:val="20"/>
                <w:szCs w:val="20"/>
                <w:lang w:eastAsia="ro-RO"/>
              </w:rPr>
              <w:t>Depinde de evoluția pacientului.</w:t>
            </w:r>
          </w:p>
        </w:tc>
      </w:tr>
      <w:tr w:rsidR="004D2FCE" w:rsidRPr="004D2FCE" w14:paraId="12FB9CB8" w14:textId="77777777" w:rsidTr="00182DD4">
        <w:tc>
          <w:tcPr>
            <w:tcW w:w="10198" w:type="dxa"/>
            <w:gridSpan w:val="3"/>
            <w:tcBorders>
              <w:top w:val="single" w:sz="6" w:space="0" w:color="000000"/>
              <w:left w:val="nil"/>
              <w:bottom w:val="nil"/>
              <w:right w:val="nil"/>
            </w:tcBorders>
            <w:hideMark/>
          </w:tcPr>
          <w:p w14:paraId="3E6A66EE" w14:textId="77777777" w:rsidR="00986B1A" w:rsidRPr="004D2FCE" w:rsidRDefault="00986B1A" w:rsidP="00182DD4">
            <w:pPr>
              <w:spacing w:before="100" w:beforeAutospacing="1" w:after="100" w:afterAutospacing="1" w:line="240" w:lineRule="auto"/>
              <w:jc w:val="both"/>
              <w:rPr>
                <w:rFonts w:ascii="Times New Roman" w:eastAsia="Times New Roman" w:hAnsi="Times New Roman" w:cs="Times New Roman"/>
                <w:sz w:val="20"/>
                <w:szCs w:val="20"/>
                <w:lang w:eastAsia="ro-RO"/>
              </w:rPr>
            </w:pPr>
            <w:r w:rsidRPr="004D2FCE">
              <w:rPr>
                <w:rFonts w:ascii="Times New Roman" w:eastAsia="Times New Roman" w:hAnsi="Times New Roman" w:cs="Times New Roman"/>
                <w:iCs/>
                <w:sz w:val="20"/>
                <w:szCs w:val="20"/>
                <w:lang w:eastAsia="ro-RO"/>
              </w:rPr>
              <w:t>*) Sever = minimum unul dintre: frecvența respiratorie ≥ 30/min (≥ 40/min la preșcolar); SaO2 ≤ 93%; PaO2/FiO2 &lt; 300; infiltrate pulmonare care cresc cu mai mult de 50% în 24 - 48 ore.</w:t>
            </w:r>
          </w:p>
        </w:tc>
      </w:tr>
      <w:tr w:rsidR="004D2FCE" w:rsidRPr="004D2FCE" w14:paraId="010BC323" w14:textId="77777777" w:rsidTr="00182DD4">
        <w:tc>
          <w:tcPr>
            <w:tcW w:w="10198" w:type="dxa"/>
            <w:gridSpan w:val="3"/>
            <w:tcBorders>
              <w:top w:val="nil"/>
              <w:left w:val="nil"/>
              <w:bottom w:val="nil"/>
              <w:right w:val="nil"/>
            </w:tcBorders>
            <w:hideMark/>
          </w:tcPr>
          <w:p w14:paraId="59B7F3AB" w14:textId="77777777" w:rsidR="00986B1A" w:rsidRPr="004D2FCE" w:rsidRDefault="00986B1A" w:rsidP="00182DD4">
            <w:pPr>
              <w:spacing w:before="100" w:beforeAutospacing="1" w:after="100" w:afterAutospacing="1" w:line="240" w:lineRule="auto"/>
              <w:jc w:val="both"/>
              <w:rPr>
                <w:rFonts w:ascii="Times New Roman" w:eastAsia="Times New Roman" w:hAnsi="Times New Roman" w:cs="Times New Roman"/>
                <w:sz w:val="20"/>
                <w:szCs w:val="20"/>
                <w:lang w:eastAsia="ro-RO"/>
              </w:rPr>
            </w:pPr>
            <w:r w:rsidRPr="004D2FCE">
              <w:rPr>
                <w:rFonts w:ascii="Times New Roman" w:eastAsia="Times New Roman" w:hAnsi="Times New Roman" w:cs="Times New Roman"/>
                <w:iCs/>
                <w:sz w:val="20"/>
                <w:szCs w:val="20"/>
                <w:lang w:eastAsia="ro-RO"/>
              </w:rPr>
              <w:t>**) Critic = minimum unul dintre: detresă respiratorie acută; sepsis; alterarea conștienței; MSOF.</w:t>
            </w:r>
          </w:p>
        </w:tc>
      </w:tr>
    </w:tbl>
    <w:p w14:paraId="448050A0" w14:textId="77777777" w:rsidR="00986B1A" w:rsidRPr="004D2FCE" w:rsidRDefault="00986B1A" w:rsidP="00986B1A">
      <w:pPr>
        <w:spacing w:after="0" w:line="240" w:lineRule="auto"/>
        <w:jc w:val="both"/>
        <w:rPr>
          <w:rFonts w:ascii="Times New Roman" w:eastAsia="Times New Roman" w:hAnsi="Times New Roman" w:cs="Times New Roman"/>
          <w:iCs/>
          <w:sz w:val="20"/>
          <w:szCs w:val="20"/>
          <w:lang w:eastAsia="ro-RO"/>
        </w:rPr>
      </w:pPr>
    </w:p>
    <w:p w14:paraId="3B49CB4A" w14:textId="75B04AE0" w:rsidR="00986B1A" w:rsidRPr="004D2FCE" w:rsidRDefault="00986B1A" w:rsidP="00022853">
      <w:pPr>
        <w:spacing w:after="0" w:line="240" w:lineRule="auto"/>
        <w:ind w:left="72" w:right="72"/>
        <w:jc w:val="both"/>
        <w:rPr>
          <w:rFonts w:ascii="Times New Roman" w:eastAsia="Times New Roman" w:hAnsi="Times New Roman" w:cs="Times New Roman"/>
          <w:sz w:val="24"/>
          <w:szCs w:val="24"/>
          <w:bdr w:val="none" w:sz="0" w:space="0" w:color="auto" w:frame="1"/>
          <w:shd w:val="clear" w:color="auto" w:fill="FFFFFF"/>
        </w:rPr>
      </w:pPr>
      <w:r w:rsidRPr="004D2FCE">
        <w:rPr>
          <w:rFonts w:ascii="Times New Roman" w:eastAsia="Times New Roman" w:hAnsi="Times New Roman" w:cs="Times New Roman"/>
          <w:b/>
          <w:bCs/>
          <w:sz w:val="24"/>
          <w:szCs w:val="24"/>
          <w:bdr w:val="none" w:sz="0" w:space="0" w:color="auto" w:frame="1"/>
          <w:shd w:val="clear" w:color="auto" w:fill="FFFFFF"/>
        </w:rPr>
        <w:lastRenderedPageBreak/>
        <w:t>D.</w:t>
      </w:r>
      <w:r w:rsidRPr="004D2FCE">
        <w:rPr>
          <w:rFonts w:ascii="Times New Roman" w:eastAsia="Times New Roman" w:hAnsi="Times New Roman" w:cs="Times New Roman"/>
          <w:b/>
          <w:sz w:val="24"/>
          <w:szCs w:val="24"/>
          <w:bdr w:val="dotted" w:sz="6" w:space="0" w:color="FEFEFE" w:frame="1"/>
          <w:shd w:val="clear" w:color="auto" w:fill="FFFFFF"/>
        </w:rPr>
        <w:t> </w:t>
      </w:r>
      <w:r w:rsidRPr="004D2FCE">
        <w:rPr>
          <w:rFonts w:ascii="Times New Roman" w:eastAsia="Times New Roman" w:hAnsi="Times New Roman" w:cs="Times New Roman"/>
          <w:b/>
          <w:sz w:val="24"/>
          <w:szCs w:val="24"/>
          <w:bdr w:val="none" w:sz="0" w:space="0" w:color="auto" w:frame="1"/>
          <w:shd w:val="clear" w:color="auto" w:fill="FFFFFF"/>
        </w:rPr>
        <w:t>RECOMANDĂRI PENTRU PACIENTUL ÎNGRIJIT LA DOMICILIU</w:t>
      </w:r>
    </w:p>
    <w:p w14:paraId="7C8F51BF" w14:textId="77777777" w:rsidR="00986B1A" w:rsidRPr="004329AF" w:rsidRDefault="00986B1A" w:rsidP="00022853">
      <w:pPr>
        <w:spacing w:after="0" w:line="240" w:lineRule="auto"/>
        <w:ind w:left="72" w:right="72"/>
        <w:jc w:val="both"/>
        <w:rPr>
          <w:rFonts w:ascii="Times New Roman" w:eastAsia="Times New Roman" w:hAnsi="Times New Roman" w:cs="Times New Roman"/>
          <w:b/>
          <w:bCs/>
          <w:sz w:val="20"/>
          <w:szCs w:val="20"/>
          <w:bdr w:val="none" w:sz="0" w:space="0" w:color="auto" w:frame="1"/>
          <w:shd w:val="clear" w:color="auto" w:fill="FFFFFF"/>
        </w:rPr>
      </w:pPr>
    </w:p>
    <w:p w14:paraId="7444A320" w14:textId="77777777" w:rsidR="00986B1A" w:rsidRPr="004D2FCE" w:rsidRDefault="00022853" w:rsidP="00022853">
      <w:pPr>
        <w:spacing w:after="0" w:line="240" w:lineRule="auto"/>
        <w:ind w:left="72" w:right="72"/>
        <w:jc w:val="both"/>
        <w:rPr>
          <w:rFonts w:ascii="Times New Roman" w:eastAsia="Times New Roman" w:hAnsi="Times New Roman" w:cs="Times New Roman"/>
          <w:sz w:val="24"/>
          <w:szCs w:val="24"/>
          <w:bdr w:val="none" w:sz="0" w:space="0" w:color="auto" w:frame="1"/>
          <w:shd w:val="clear" w:color="auto" w:fill="FFFFFF"/>
        </w:rPr>
      </w:pPr>
      <w:r w:rsidRPr="004D2FCE">
        <w:rPr>
          <w:rFonts w:ascii="Times New Roman" w:eastAsia="Times New Roman" w:hAnsi="Times New Roman" w:cs="Times New Roman"/>
          <w:b/>
          <w:bCs/>
          <w:sz w:val="24"/>
          <w:szCs w:val="24"/>
          <w:bdr w:val="none" w:sz="0" w:space="0" w:color="auto" w:frame="1"/>
          <w:shd w:val="clear" w:color="auto" w:fill="FFFFFF"/>
        </w:rPr>
        <w:t>1.</w:t>
      </w:r>
      <w:r w:rsidRPr="004D2FCE">
        <w:rPr>
          <w:rFonts w:ascii="Times New Roman" w:eastAsia="Times New Roman" w:hAnsi="Times New Roman" w:cs="Times New Roman"/>
          <w:sz w:val="24"/>
          <w:szCs w:val="24"/>
          <w:bdr w:val="dotted" w:sz="6" w:space="0" w:color="FEFEFE" w:frame="1"/>
          <w:shd w:val="clear" w:color="auto" w:fill="FFFFFF"/>
        </w:rPr>
        <w:t> </w:t>
      </w:r>
      <w:r w:rsidRPr="004D2FCE">
        <w:rPr>
          <w:rFonts w:ascii="Times New Roman" w:eastAsia="Times New Roman" w:hAnsi="Times New Roman" w:cs="Times New Roman"/>
          <w:sz w:val="24"/>
          <w:szCs w:val="24"/>
          <w:bdr w:val="none" w:sz="0" w:space="0" w:color="auto" w:frame="1"/>
          <w:shd w:val="clear" w:color="auto" w:fill="FFFFFF"/>
        </w:rPr>
        <w:t xml:space="preserve">Pentru pacientul </w:t>
      </w:r>
      <w:r w:rsidRPr="004D2FCE">
        <w:rPr>
          <w:rFonts w:ascii="Times New Roman" w:eastAsia="Times New Roman" w:hAnsi="Times New Roman" w:cs="Times New Roman"/>
          <w:b/>
          <w:i/>
          <w:sz w:val="24"/>
          <w:szCs w:val="24"/>
          <w:bdr w:val="none" w:sz="0" w:space="0" w:color="auto" w:frame="1"/>
          <w:shd w:val="clear" w:color="auto" w:fill="FFFFFF"/>
        </w:rPr>
        <w:t>asimptomatic</w:t>
      </w:r>
      <w:r w:rsidRPr="004D2FCE">
        <w:rPr>
          <w:rFonts w:ascii="Times New Roman" w:eastAsia="Times New Roman" w:hAnsi="Times New Roman" w:cs="Times New Roman"/>
          <w:sz w:val="24"/>
          <w:szCs w:val="24"/>
          <w:bdr w:val="none" w:sz="0" w:space="0" w:color="auto" w:frame="1"/>
          <w:shd w:val="clear" w:color="auto" w:fill="FFFFFF"/>
        </w:rPr>
        <w:t>:</w:t>
      </w:r>
    </w:p>
    <w:p w14:paraId="0F9CDB65" w14:textId="39F6DEB8" w:rsidR="00986B1A" w:rsidRPr="004D2FCE" w:rsidRDefault="00022853" w:rsidP="004B50B4">
      <w:pPr>
        <w:pStyle w:val="ListParagraph"/>
        <w:numPr>
          <w:ilvl w:val="2"/>
          <w:numId w:val="16"/>
        </w:numPr>
        <w:spacing w:after="0" w:line="240" w:lineRule="auto"/>
        <w:ind w:left="720" w:right="72"/>
        <w:jc w:val="both"/>
        <w:rPr>
          <w:rFonts w:ascii="Times New Roman" w:eastAsia="Times New Roman" w:hAnsi="Times New Roman" w:cs="Times New Roman"/>
          <w:sz w:val="24"/>
          <w:szCs w:val="24"/>
          <w:bdr w:val="none" w:sz="0" w:space="0" w:color="auto" w:frame="1"/>
          <w:shd w:val="clear" w:color="auto" w:fill="FFFFFF"/>
        </w:rPr>
      </w:pPr>
      <w:r w:rsidRPr="004D2FCE">
        <w:rPr>
          <w:rFonts w:ascii="Times New Roman" w:eastAsia="Times New Roman" w:hAnsi="Times New Roman" w:cs="Times New Roman"/>
          <w:sz w:val="24"/>
          <w:szCs w:val="24"/>
          <w:bdr w:val="none" w:sz="0" w:space="0" w:color="auto" w:frame="1"/>
          <w:shd w:val="clear" w:color="auto" w:fill="FFFFFF"/>
        </w:rPr>
        <w:t>nu necesită tratament, chiar dacă are factori de risc asociați în general cu evoluție mai severă a COVID-19;</w:t>
      </w:r>
    </w:p>
    <w:p w14:paraId="09D3BF6B" w14:textId="3F7C4837" w:rsidR="00986B1A" w:rsidRPr="004D2FCE" w:rsidRDefault="00022853" w:rsidP="004B50B4">
      <w:pPr>
        <w:pStyle w:val="ListParagraph"/>
        <w:numPr>
          <w:ilvl w:val="2"/>
          <w:numId w:val="16"/>
        </w:numPr>
        <w:spacing w:after="0" w:line="240" w:lineRule="auto"/>
        <w:ind w:left="720" w:right="72"/>
        <w:jc w:val="both"/>
        <w:rPr>
          <w:rFonts w:ascii="Times New Roman" w:eastAsia="Times New Roman" w:hAnsi="Times New Roman" w:cs="Times New Roman"/>
          <w:sz w:val="24"/>
          <w:szCs w:val="24"/>
          <w:bdr w:val="none" w:sz="0" w:space="0" w:color="auto" w:frame="1"/>
          <w:shd w:val="clear" w:color="auto" w:fill="FFFFFF"/>
        </w:rPr>
      </w:pPr>
      <w:r w:rsidRPr="004D2FCE">
        <w:rPr>
          <w:rFonts w:ascii="Times New Roman" w:eastAsia="Times New Roman" w:hAnsi="Times New Roman" w:cs="Times New Roman"/>
          <w:sz w:val="24"/>
          <w:szCs w:val="24"/>
          <w:bdr w:val="none" w:sz="0" w:space="0" w:color="auto" w:frame="1"/>
          <w:shd w:val="clear" w:color="auto" w:fill="FFFFFF"/>
        </w:rPr>
        <w:t>monitorizare la două zile.</w:t>
      </w:r>
    </w:p>
    <w:p w14:paraId="4603DC01" w14:textId="77777777" w:rsidR="00986B1A" w:rsidRPr="004329AF" w:rsidRDefault="00986B1A" w:rsidP="00022853">
      <w:pPr>
        <w:spacing w:after="0" w:line="240" w:lineRule="auto"/>
        <w:ind w:left="72" w:right="72"/>
        <w:jc w:val="both"/>
        <w:rPr>
          <w:rFonts w:ascii="Times New Roman" w:eastAsia="Times New Roman" w:hAnsi="Times New Roman" w:cs="Times New Roman"/>
          <w:b/>
          <w:bCs/>
          <w:sz w:val="16"/>
          <w:szCs w:val="16"/>
          <w:bdr w:val="none" w:sz="0" w:space="0" w:color="auto" w:frame="1"/>
          <w:shd w:val="clear" w:color="auto" w:fill="FFFFFF"/>
        </w:rPr>
      </w:pPr>
    </w:p>
    <w:p w14:paraId="4FE1493C" w14:textId="77777777" w:rsidR="00986B1A" w:rsidRPr="004D2FCE" w:rsidRDefault="00022853" w:rsidP="00022853">
      <w:pPr>
        <w:spacing w:after="0" w:line="240" w:lineRule="auto"/>
        <w:ind w:left="72" w:right="72"/>
        <w:jc w:val="both"/>
        <w:rPr>
          <w:rFonts w:ascii="Times New Roman" w:eastAsia="Times New Roman" w:hAnsi="Times New Roman" w:cs="Times New Roman"/>
          <w:sz w:val="24"/>
          <w:szCs w:val="24"/>
          <w:bdr w:val="none" w:sz="0" w:space="0" w:color="auto" w:frame="1"/>
          <w:shd w:val="clear" w:color="auto" w:fill="FFFFFF"/>
        </w:rPr>
      </w:pPr>
      <w:r w:rsidRPr="004D2FCE">
        <w:rPr>
          <w:rFonts w:ascii="Times New Roman" w:eastAsia="Times New Roman" w:hAnsi="Times New Roman" w:cs="Times New Roman"/>
          <w:b/>
          <w:bCs/>
          <w:sz w:val="24"/>
          <w:szCs w:val="24"/>
          <w:bdr w:val="none" w:sz="0" w:space="0" w:color="auto" w:frame="1"/>
          <w:shd w:val="clear" w:color="auto" w:fill="FFFFFF"/>
        </w:rPr>
        <w:t>2.</w:t>
      </w:r>
      <w:r w:rsidRPr="004D2FCE">
        <w:rPr>
          <w:rFonts w:ascii="Times New Roman" w:eastAsia="Times New Roman" w:hAnsi="Times New Roman" w:cs="Times New Roman"/>
          <w:sz w:val="24"/>
          <w:szCs w:val="24"/>
          <w:bdr w:val="dotted" w:sz="6" w:space="0" w:color="FEFEFE" w:frame="1"/>
          <w:shd w:val="clear" w:color="auto" w:fill="FFFFFF"/>
        </w:rPr>
        <w:t> </w:t>
      </w:r>
      <w:r w:rsidRPr="004D2FCE">
        <w:rPr>
          <w:rFonts w:ascii="Times New Roman" w:eastAsia="Times New Roman" w:hAnsi="Times New Roman" w:cs="Times New Roman"/>
          <w:sz w:val="24"/>
          <w:szCs w:val="24"/>
          <w:bdr w:val="none" w:sz="0" w:space="0" w:color="auto" w:frame="1"/>
          <w:shd w:val="clear" w:color="auto" w:fill="FFFFFF"/>
        </w:rPr>
        <w:t xml:space="preserve">Pentru pacientul </w:t>
      </w:r>
      <w:r w:rsidRPr="004D2FCE">
        <w:rPr>
          <w:rFonts w:ascii="Times New Roman" w:eastAsia="Times New Roman" w:hAnsi="Times New Roman" w:cs="Times New Roman"/>
          <w:b/>
          <w:i/>
          <w:sz w:val="24"/>
          <w:szCs w:val="24"/>
          <w:bdr w:val="none" w:sz="0" w:space="0" w:color="auto" w:frame="1"/>
          <w:shd w:val="clear" w:color="auto" w:fill="FFFFFF"/>
        </w:rPr>
        <w:t>simptomatic</w:t>
      </w:r>
      <w:r w:rsidRPr="004D2FCE">
        <w:rPr>
          <w:rFonts w:ascii="Times New Roman" w:eastAsia="Times New Roman" w:hAnsi="Times New Roman" w:cs="Times New Roman"/>
          <w:sz w:val="24"/>
          <w:szCs w:val="24"/>
          <w:bdr w:val="none" w:sz="0" w:space="0" w:color="auto" w:frame="1"/>
          <w:shd w:val="clear" w:color="auto" w:fill="FFFFFF"/>
        </w:rPr>
        <w:t>:</w:t>
      </w:r>
    </w:p>
    <w:p w14:paraId="3388F695" w14:textId="7F2AE430" w:rsidR="00986B1A" w:rsidRPr="004D2FCE" w:rsidRDefault="00022853" w:rsidP="004B50B4">
      <w:pPr>
        <w:pStyle w:val="ListParagraph"/>
        <w:numPr>
          <w:ilvl w:val="2"/>
          <w:numId w:val="17"/>
        </w:numPr>
        <w:spacing w:after="0" w:line="240" w:lineRule="auto"/>
        <w:ind w:left="720" w:right="72"/>
        <w:jc w:val="both"/>
        <w:rPr>
          <w:rFonts w:ascii="Times New Roman" w:eastAsia="Times New Roman" w:hAnsi="Times New Roman" w:cs="Times New Roman"/>
          <w:sz w:val="24"/>
          <w:szCs w:val="24"/>
          <w:bdr w:val="none" w:sz="0" w:space="0" w:color="auto" w:frame="1"/>
          <w:shd w:val="clear" w:color="auto" w:fill="FFFFFF"/>
        </w:rPr>
      </w:pPr>
      <w:r w:rsidRPr="004D2FCE">
        <w:rPr>
          <w:rFonts w:ascii="Times New Roman" w:eastAsia="Times New Roman" w:hAnsi="Times New Roman" w:cs="Times New Roman"/>
          <w:sz w:val="24"/>
          <w:szCs w:val="24"/>
          <w:bdr w:val="none" w:sz="0" w:space="0" w:color="auto" w:frame="1"/>
          <w:shd w:val="clear" w:color="auto" w:fill="FFFFFF"/>
        </w:rPr>
        <w:t>simptomaticele sunt permise - a se vedea capitolul B.6. Simptomatice și alte măsuri terapeutice;</w:t>
      </w:r>
    </w:p>
    <w:p w14:paraId="4E83929E" w14:textId="5EEC79E2" w:rsidR="00986B1A" w:rsidRPr="004D2FCE" w:rsidRDefault="00022853" w:rsidP="004B50B4">
      <w:pPr>
        <w:pStyle w:val="ListParagraph"/>
        <w:numPr>
          <w:ilvl w:val="2"/>
          <w:numId w:val="17"/>
        </w:numPr>
        <w:spacing w:after="0" w:line="240" w:lineRule="auto"/>
        <w:ind w:left="720" w:right="72"/>
        <w:jc w:val="both"/>
        <w:rPr>
          <w:rFonts w:ascii="Times New Roman" w:eastAsia="Times New Roman" w:hAnsi="Times New Roman" w:cs="Times New Roman"/>
          <w:sz w:val="24"/>
          <w:szCs w:val="24"/>
          <w:bdr w:val="none" w:sz="0" w:space="0" w:color="auto" w:frame="1"/>
          <w:shd w:val="clear" w:color="auto" w:fill="FFFFFF"/>
        </w:rPr>
      </w:pPr>
      <w:r w:rsidRPr="004D2FCE">
        <w:rPr>
          <w:rFonts w:ascii="Times New Roman" w:eastAsia="Times New Roman" w:hAnsi="Times New Roman" w:cs="Times New Roman"/>
          <w:sz w:val="24"/>
          <w:szCs w:val="24"/>
          <w:bdr w:val="none" w:sz="0" w:space="0" w:color="auto" w:frame="1"/>
          <w:shd w:val="clear" w:color="auto" w:fill="FFFFFF"/>
        </w:rPr>
        <w:t>profilaxia anticoagulantă: pacienții cu forme medii și severe care rămân la domiciliu pot primi profilaxie a trombozelor dacă au și alți factori de r</w:t>
      </w:r>
      <w:r w:rsidR="00352E71" w:rsidRPr="004D2FCE">
        <w:rPr>
          <w:rFonts w:ascii="Times New Roman" w:eastAsia="Times New Roman" w:hAnsi="Times New Roman" w:cs="Times New Roman"/>
          <w:sz w:val="24"/>
          <w:szCs w:val="24"/>
          <w:bdr w:val="none" w:sz="0" w:space="0" w:color="auto" w:frame="1"/>
          <w:shd w:val="clear" w:color="auto" w:fill="FFFFFF"/>
        </w:rPr>
        <w:t>isc pentru tromboze, de exemplu</w:t>
      </w:r>
      <w:r w:rsidRPr="004D2FCE">
        <w:rPr>
          <w:rFonts w:ascii="Times New Roman" w:eastAsia="Times New Roman" w:hAnsi="Times New Roman" w:cs="Times New Roman"/>
          <w:sz w:val="24"/>
          <w:szCs w:val="24"/>
          <w:bdr w:val="none" w:sz="0" w:space="0" w:color="auto" w:frame="1"/>
          <w:shd w:val="clear" w:color="auto" w:fill="FFFFFF"/>
        </w:rPr>
        <w:t xml:space="preserve"> imobilizarea la pat.</w:t>
      </w:r>
    </w:p>
    <w:p w14:paraId="1AC17439" w14:textId="7EDAD529" w:rsidR="00986B1A" w:rsidRPr="004D2FCE" w:rsidRDefault="00022853" w:rsidP="004B50B4">
      <w:pPr>
        <w:pStyle w:val="ListParagraph"/>
        <w:numPr>
          <w:ilvl w:val="2"/>
          <w:numId w:val="17"/>
        </w:numPr>
        <w:spacing w:after="0" w:line="240" w:lineRule="auto"/>
        <w:ind w:left="720" w:right="72"/>
        <w:jc w:val="both"/>
        <w:rPr>
          <w:rFonts w:ascii="Times New Roman" w:eastAsia="Times New Roman" w:hAnsi="Times New Roman" w:cs="Times New Roman"/>
          <w:sz w:val="24"/>
          <w:szCs w:val="24"/>
          <w:bdr w:val="none" w:sz="0" w:space="0" w:color="auto" w:frame="1"/>
          <w:shd w:val="clear" w:color="auto" w:fill="FFFFFF"/>
        </w:rPr>
      </w:pPr>
      <w:r w:rsidRPr="004D2FCE">
        <w:rPr>
          <w:rFonts w:ascii="Times New Roman" w:eastAsia="Times New Roman" w:hAnsi="Times New Roman" w:cs="Times New Roman"/>
          <w:sz w:val="24"/>
          <w:szCs w:val="24"/>
          <w:bdr w:val="none" w:sz="0" w:space="0" w:color="auto" w:frame="1"/>
          <w:shd w:val="clear" w:color="auto" w:fill="FFFFFF"/>
        </w:rPr>
        <w:t>nu se administrează antibiotice (</w:t>
      </w:r>
      <w:r w:rsidR="00352E71" w:rsidRPr="004D2FCE">
        <w:rPr>
          <w:rFonts w:ascii="Times New Roman" w:eastAsia="Times New Roman" w:hAnsi="Times New Roman" w:cs="Times New Roman"/>
          <w:sz w:val="24"/>
          <w:szCs w:val="24"/>
          <w:bdr w:val="none" w:sz="0" w:space="0" w:color="auto" w:frame="1"/>
          <w:shd w:val="clear" w:color="auto" w:fill="FFFFFF"/>
        </w:rPr>
        <w:t>ex:</w:t>
      </w:r>
      <w:r w:rsidRPr="004D2FCE">
        <w:rPr>
          <w:rFonts w:ascii="Times New Roman" w:eastAsia="Times New Roman" w:hAnsi="Times New Roman" w:cs="Times New Roman"/>
          <w:sz w:val="24"/>
          <w:szCs w:val="24"/>
          <w:bdr w:val="none" w:sz="0" w:space="0" w:color="auto" w:frame="1"/>
          <w:shd w:val="clear" w:color="auto" w:fill="FFFFFF"/>
        </w:rPr>
        <w:t xml:space="preserve"> azitromicina) pentru a trata o viroză, așa cum este COVID-19;</w:t>
      </w:r>
    </w:p>
    <w:p w14:paraId="78AA20B3" w14:textId="07643AA6" w:rsidR="00986B1A" w:rsidRPr="004D2FCE" w:rsidRDefault="00022853" w:rsidP="004B50B4">
      <w:pPr>
        <w:pStyle w:val="ListParagraph"/>
        <w:numPr>
          <w:ilvl w:val="2"/>
          <w:numId w:val="17"/>
        </w:numPr>
        <w:spacing w:after="0" w:line="240" w:lineRule="auto"/>
        <w:ind w:left="720" w:right="72"/>
        <w:jc w:val="both"/>
        <w:rPr>
          <w:rFonts w:ascii="Times New Roman" w:eastAsia="Times New Roman" w:hAnsi="Times New Roman" w:cs="Times New Roman"/>
          <w:sz w:val="24"/>
          <w:szCs w:val="24"/>
          <w:bdr w:val="none" w:sz="0" w:space="0" w:color="auto" w:frame="1"/>
          <w:shd w:val="clear" w:color="auto" w:fill="FFFFFF"/>
        </w:rPr>
      </w:pPr>
      <w:r w:rsidRPr="004D2FCE">
        <w:rPr>
          <w:rFonts w:ascii="Times New Roman" w:eastAsia="Times New Roman" w:hAnsi="Times New Roman" w:cs="Times New Roman"/>
          <w:sz w:val="24"/>
          <w:szCs w:val="24"/>
          <w:bdr w:val="none" w:sz="0" w:space="0" w:color="auto" w:frame="1"/>
          <w:shd w:val="clear" w:color="auto" w:fill="FFFFFF"/>
        </w:rPr>
        <w:t>este contraindicată administrarea de dexametazonă sau de alți corticosteroizi în perioada inițială a bolii, cu manifestări ale formelor ușoare sau medii de COVID-19 (fără necesar de oxigenoterapie) pentru că poate stimula replicarea virală și agravează evoluția bolii;</w:t>
      </w:r>
    </w:p>
    <w:p w14:paraId="1A90BEE8" w14:textId="78BF5B31" w:rsidR="00986B1A" w:rsidRPr="004D2FCE" w:rsidRDefault="00622164" w:rsidP="004B50B4">
      <w:pPr>
        <w:pStyle w:val="ListParagraph"/>
        <w:numPr>
          <w:ilvl w:val="2"/>
          <w:numId w:val="17"/>
        </w:numPr>
        <w:spacing w:after="0" w:line="240" w:lineRule="auto"/>
        <w:ind w:left="720" w:right="72"/>
        <w:jc w:val="both"/>
        <w:rPr>
          <w:rFonts w:ascii="Times New Roman" w:eastAsia="Times New Roman" w:hAnsi="Times New Roman" w:cs="Times New Roman"/>
          <w:sz w:val="24"/>
          <w:szCs w:val="24"/>
          <w:bdr w:val="none" w:sz="0" w:space="0" w:color="auto" w:frame="1"/>
          <w:shd w:val="clear" w:color="auto" w:fill="FFFFFF"/>
        </w:rPr>
      </w:pPr>
      <w:r w:rsidRPr="00851C36">
        <w:rPr>
          <w:rFonts w:ascii="Times New Roman" w:eastAsia="Times New Roman" w:hAnsi="Times New Roman" w:cs="Times New Roman"/>
          <w:sz w:val="24"/>
          <w:szCs w:val="24"/>
          <w:bdr w:val="none" w:sz="0" w:space="0" w:color="auto" w:frame="1"/>
          <w:shd w:val="clear" w:color="auto" w:fill="FFFFFF"/>
        </w:rPr>
        <w:t>Tratamentul</w:t>
      </w:r>
      <w:r>
        <w:rPr>
          <w:rFonts w:ascii="Times New Roman" w:eastAsia="Times New Roman" w:hAnsi="Times New Roman" w:cs="Times New Roman"/>
          <w:sz w:val="24"/>
          <w:szCs w:val="24"/>
          <w:bdr w:val="none" w:sz="0" w:space="0" w:color="auto" w:frame="1"/>
          <w:shd w:val="clear" w:color="auto" w:fill="FFFFFF"/>
        </w:rPr>
        <w:t xml:space="preserve"> </w:t>
      </w:r>
      <w:r w:rsidR="00022853" w:rsidRPr="004D2FCE">
        <w:rPr>
          <w:rFonts w:ascii="Times New Roman" w:eastAsia="Times New Roman" w:hAnsi="Times New Roman" w:cs="Times New Roman"/>
          <w:sz w:val="24"/>
          <w:szCs w:val="24"/>
          <w:bdr w:val="none" w:sz="0" w:space="0" w:color="auto" w:frame="1"/>
          <w:shd w:val="clear" w:color="auto" w:fill="FFFFFF"/>
        </w:rPr>
        <w:t xml:space="preserve">antiviral de administrare orală se </w:t>
      </w:r>
      <w:r w:rsidR="00022853" w:rsidRPr="00851C36">
        <w:rPr>
          <w:rFonts w:ascii="Times New Roman" w:eastAsia="Times New Roman" w:hAnsi="Times New Roman" w:cs="Times New Roman"/>
          <w:sz w:val="24"/>
          <w:szCs w:val="24"/>
          <w:bdr w:val="none" w:sz="0" w:space="0" w:color="auto" w:frame="1"/>
          <w:shd w:val="clear" w:color="auto" w:fill="FFFFFF"/>
        </w:rPr>
        <w:t>po</w:t>
      </w:r>
      <w:r w:rsidRPr="00851C36">
        <w:rPr>
          <w:rFonts w:ascii="Times New Roman" w:eastAsia="Times New Roman" w:hAnsi="Times New Roman" w:cs="Times New Roman"/>
          <w:sz w:val="24"/>
          <w:szCs w:val="24"/>
          <w:bdr w:val="none" w:sz="0" w:space="0" w:color="auto" w:frame="1"/>
          <w:shd w:val="clear" w:color="auto" w:fill="FFFFFF"/>
        </w:rPr>
        <w:t>a</w:t>
      </w:r>
      <w:r w:rsidR="00022853" w:rsidRPr="00851C36">
        <w:rPr>
          <w:rFonts w:ascii="Times New Roman" w:eastAsia="Times New Roman" w:hAnsi="Times New Roman" w:cs="Times New Roman"/>
          <w:sz w:val="24"/>
          <w:szCs w:val="24"/>
          <w:bdr w:val="none" w:sz="0" w:space="0" w:color="auto" w:frame="1"/>
          <w:shd w:val="clear" w:color="auto" w:fill="FFFFFF"/>
        </w:rPr>
        <w:t>t</w:t>
      </w:r>
      <w:r w:rsidRPr="00851C36">
        <w:rPr>
          <w:rFonts w:ascii="Times New Roman" w:eastAsia="Times New Roman" w:hAnsi="Times New Roman" w:cs="Times New Roman"/>
          <w:sz w:val="24"/>
          <w:szCs w:val="24"/>
          <w:bdr w:val="none" w:sz="0" w:space="0" w:color="auto" w:frame="1"/>
          <w:shd w:val="clear" w:color="auto" w:fill="FFFFFF"/>
        </w:rPr>
        <w:t>e</w:t>
      </w:r>
      <w:r w:rsidR="00022853" w:rsidRPr="004D2FCE">
        <w:rPr>
          <w:rFonts w:ascii="Times New Roman" w:eastAsia="Times New Roman" w:hAnsi="Times New Roman" w:cs="Times New Roman"/>
          <w:sz w:val="24"/>
          <w:szCs w:val="24"/>
          <w:bdr w:val="none" w:sz="0" w:space="0" w:color="auto" w:frame="1"/>
          <w:shd w:val="clear" w:color="auto" w:fill="FFFFFF"/>
        </w:rPr>
        <w:t xml:space="preserve"> prescrie pentru administrare în regim ambulatoriu doar dacă sunt îndeplinite simultan următoarele condiții:</w:t>
      </w:r>
    </w:p>
    <w:p w14:paraId="2C308EB7" w14:textId="732F7254" w:rsidR="00352E71" w:rsidRPr="004D2FCE" w:rsidRDefault="00022853" w:rsidP="004B50B4">
      <w:pPr>
        <w:pStyle w:val="ListParagraph"/>
        <w:numPr>
          <w:ilvl w:val="0"/>
          <w:numId w:val="18"/>
        </w:numPr>
        <w:spacing w:after="0" w:line="240" w:lineRule="auto"/>
        <w:ind w:right="72"/>
        <w:jc w:val="both"/>
        <w:rPr>
          <w:rFonts w:ascii="Times New Roman" w:eastAsia="Times New Roman" w:hAnsi="Times New Roman" w:cs="Times New Roman"/>
          <w:sz w:val="24"/>
          <w:szCs w:val="24"/>
          <w:bdr w:val="none" w:sz="0" w:space="0" w:color="auto" w:frame="1"/>
          <w:shd w:val="clear" w:color="auto" w:fill="FFFFFF"/>
        </w:rPr>
      </w:pPr>
      <w:r w:rsidRPr="004D2FCE">
        <w:rPr>
          <w:rFonts w:ascii="Times New Roman" w:eastAsia="Times New Roman" w:hAnsi="Times New Roman" w:cs="Times New Roman"/>
          <w:sz w:val="24"/>
          <w:szCs w:val="24"/>
          <w:bdr w:val="none" w:sz="0" w:space="0" w:color="auto" w:frame="1"/>
          <w:shd w:val="clear" w:color="auto" w:fill="FFFFFF"/>
        </w:rPr>
        <w:t>se i</w:t>
      </w:r>
      <w:r w:rsidR="00352E71" w:rsidRPr="004D2FCE">
        <w:rPr>
          <w:rFonts w:ascii="Times New Roman" w:eastAsia="Times New Roman" w:hAnsi="Times New Roman" w:cs="Times New Roman"/>
          <w:sz w:val="24"/>
          <w:szCs w:val="24"/>
          <w:bdr w:val="none" w:sz="0" w:space="0" w:color="auto" w:frame="1"/>
          <w:shd w:val="clear" w:color="auto" w:fill="FFFFFF"/>
        </w:rPr>
        <w:t>nițiază la pacienți în primele 5</w:t>
      </w:r>
      <w:r w:rsidRPr="004D2FCE">
        <w:rPr>
          <w:rFonts w:ascii="Times New Roman" w:eastAsia="Times New Roman" w:hAnsi="Times New Roman" w:cs="Times New Roman"/>
          <w:sz w:val="24"/>
          <w:szCs w:val="24"/>
          <w:bdr w:val="none" w:sz="0" w:space="0" w:color="auto" w:frame="1"/>
          <w:shd w:val="clear" w:color="auto" w:fill="FFFFFF"/>
        </w:rPr>
        <w:t xml:space="preserve"> zile de boală (faza virală a bolii);</w:t>
      </w:r>
    </w:p>
    <w:p w14:paraId="6E3C9CAB" w14:textId="7287A43B" w:rsidR="00352E71" w:rsidRPr="004D2FCE" w:rsidRDefault="00022853" w:rsidP="004B50B4">
      <w:pPr>
        <w:pStyle w:val="ListParagraph"/>
        <w:numPr>
          <w:ilvl w:val="0"/>
          <w:numId w:val="18"/>
        </w:numPr>
        <w:spacing w:after="0" w:line="240" w:lineRule="auto"/>
        <w:ind w:right="72"/>
        <w:jc w:val="both"/>
        <w:rPr>
          <w:rFonts w:ascii="Times New Roman" w:eastAsia="Times New Roman" w:hAnsi="Times New Roman" w:cs="Times New Roman"/>
          <w:sz w:val="24"/>
          <w:szCs w:val="24"/>
          <w:bdr w:val="none" w:sz="0" w:space="0" w:color="auto" w:frame="1"/>
          <w:shd w:val="clear" w:color="auto" w:fill="FFFFFF"/>
        </w:rPr>
      </w:pPr>
      <w:r w:rsidRPr="004D2FCE">
        <w:rPr>
          <w:rFonts w:ascii="Times New Roman" w:eastAsia="Times New Roman" w:hAnsi="Times New Roman" w:cs="Times New Roman"/>
          <w:sz w:val="24"/>
          <w:szCs w:val="24"/>
          <w:bdr w:val="none" w:sz="0" w:space="0" w:color="auto" w:frame="1"/>
          <w:shd w:val="clear" w:color="auto" w:fill="FFFFFF"/>
        </w:rPr>
        <w:t xml:space="preserve">pacientul este evaluat corespunzător pentru excluderea contraindicațiilor: </w:t>
      </w:r>
      <w:r w:rsidR="00622164" w:rsidRPr="00851C36">
        <w:rPr>
          <w:rFonts w:ascii="Times New Roman" w:eastAsia="Times New Roman" w:hAnsi="Times New Roman" w:cs="Times New Roman"/>
          <w:sz w:val="24"/>
          <w:szCs w:val="24"/>
          <w:bdr w:val="none" w:sz="0" w:space="0" w:color="auto" w:frame="1"/>
          <w:shd w:val="clear" w:color="auto" w:fill="FFFFFF"/>
        </w:rPr>
        <w:t>anamnestic (medicație concomitentă),</w:t>
      </w:r>
      <w:r w:rsidR="00622164">
        <w:rPr>
          <w:rFonts w:ascii="Times New Roman" w:eastAsia="Times New Roman" w:hAnsi="Times New Roman" w:cs="Times New Roman"/>
          <w:sz w:val="24"/>
          <w:szCs w:val="24"/>
          <w:bdr w:val="none" w:sz="0" w:space="0" w:color="auto" w:frame="1"/>
          <w:shd w:val="clear" w:color="auto" w:fill="FFFFFF"/>
        </w:rPr>
        <w:t xml:space="preserve"> </w:t>
      </w:r>
      <w:r w:rsidRPr="004D2FCE">
        <w:rPr>
          <w:rFonts w:ascii="Times New Roman" w:eastAsia="Times New Roman" w:hAnsi="Times New Roman" w:cs="Times New Roman"/>
          <w:sz w:val="24"/>
          <w:szCs w:val="24"/>
          <w:bdr w:val="none" w:sz="0" w:space="0" w:color="auto" w:frame="1"/>
          <w:shd w:val="clear" w:color="auto" w:fill="FFFFFF"/>
        </w:rPr>
        <w:t>clinic, biologic, imagistic;</w:t>
      </w:r>
    </w:p>
    <w:p w14:paraId="625F3805" w14:textId="640B0616" w:rsidR="00352E71" w:rsidRPr="004D2FCE" w:rsidRDefault="00622164" w:rsidP="004B50B4">
      <w:pPr>
        <w:pStyle w:val="ListParagraph"/>
        <w:numPr>
          <w:ilvl w:val="0"/>
          <w:numId w:val="18"/>
        </w:numPr>
        <w:spacing w:after="0" w:line="240" w:lineRule="auto"/>
        <w:ind w:right="72"/>
        <w:jc w:val="both"/>
        <w:rPr>
          <w:rFonts w:ascii="Times New Roman" w:eastAsia="Times New Roman" w:hAnsi="Times New Roman" w:cs="Times New Roman"/>
          <w:sz w:val="24"/>
          <w:szCs w:val="24"/>
          <w:bdr w:val="none" w:sz="0" w:space="0" w:color="auto" w:frame="1"/>
          <w:shd w:val="clear" w:color="auto" w:fill="FFFFFF"/>
        </w:rPr>
      </w:pPr>
      <w:r w:rsidRPr="00851C36">
        <w:rPr>
          <w:rFonts w:ascii="Times New Roman" w:eastAsia="Times New Roman" w:hAnsi="Times New Roman" w:cs="Times New Roman"/>
          <w:sz w:val="24"/>
          <w:szCs w:val="24"/>
          <w:bdr w:val="none" w:sz="0" w:space="0" w:color="auto" w:frame="1"/>
          <w:shd w:val="clear" w:color="auto" w:fill="FFFFFF"/>
        </w:rPr>
        <w:t>este</w:t>
      </w:r>
      <w:r w:rsidR="00022853" w:rsidRPr="00622164">
        <w:rPr>
          <w:rFonts w:ascii="Times New Roman" w:eastAsia="Times New Roman" w:hAnsi="Times New Roman" w:cs="Times New Roman"/>
          <w:strike/>
          <w:sz w:val="24"/>
          <w:szCs w:val="24"/>
          <w:bdr w:val="none" w:sz="0" w:space="0" w:color="auto" w:frame="1"/>
          <w:shd w:val="clear" w:color="auto" w:fill="FFFFFF"/>
        </w:rPr>
        <w:t xml:space="preserve"> </w:t>
      </w:r>
      <w:r w:rsidR="00022853" w:rsidRPr="004D2FCE">
        <w:rPr>
          <w:rFonts w:ascii="Times New Roman" w:eastAsia="Times New Roman" w:hAnsi="Times New Roman" w:cs="Times New Roman"/>
          <w:sz w:val="24"/>
          <w:szCs w:val="24"/>
          <w:bdr w:val="none" w:sz="0" w:space="0" w:color="auto" w:frame="1"/>
          <w:shd w:val="clear" w:color="auto" w:fill="FFFFFF"/>
        </w:rPr>
        <w:t>prescris</w:t>
      </w:r>
      <w:r w:rsidR="00471D5B">
        <w:rPr>
          <w:rFonts w:ascii="Times New Roman" w:eastAsia="Times New Roman" w:hAnsi="Times New Roman" w:cs="Times New Roman"/>
          <w:sz w:val="24"/>
          <w:szCs w:val="24"/>
          <w:bdr w:val="none" w:sz="0" w:space="0" w:color="auto" w:frame="1"/>
          <w:shd w:val="clear" w:color="auto" w:fill="FFFFFF"/>
        </w:rPr>
        <w:t xml:space="preserve"> </w:t>
      </w:r>
      <w:r w:rsidR="00022853" w:rsidRPr="004D2FCE">
        <w:rPr>
          <w:rFonts w:ascii="Times New Roman" w:eastAsia="Times New Roman" w:hAnsi="Times New Roman" w:cs="Times New Roman"/>
          <w:sz w:val="24"/>
          <w:szCs w:val="24"/>
          <w:bdr w:val="none" w:sz="0" w:space="0" w:color="auto" w:frame="1"/>
          <w:shd w:val="clear" w:color="auto" w:fill="FFFFFF"/>
        </w:rPr>
        <w:t>de către medicul care a evaluat pacientul.</w:t>
      </w:r>
    </w:p>
    <w:p w14:paraId="49E6B227" w14:textId="77777777" w:rsidR="00352E71" w:rsidRPr="004329AF" w:rsidRDefault="00352E71" w:rsidP="00352E71">
      <w:pPr>
        <w:spacing w:after="0" w:line="240" w:lineRule="auto"/>
        <w:ind w:left="720" w:right="72" w:hanging="360"/>
        <w:jc w:val="both"/>
        <w:rPr>
          <w:rFonts w:ascii="Times New Roman" w:eastAsia="Times New Roman" w:hAnsi="Times New Roman" w:cs="Times New Roman"/>
          <w:sz w:val="20"/>
          <w:szCs w:val="20"/>
          <w:bdr w:val="none" w:sz="0" w:space="0" w:color="auto" w:frame="1"/>
          <w:shd w:val="clear" w:color="auto" w:fill="FFFFFF"/>
        </w:rPr>
      </w:pPr>
    </w:p>
    <w:p w14:paraId="4E174E08" w14:textId="2D22B108" w:rsidR="00352E71" w:rsidRPr="004D2FCE" w:rsidRDefault="00022853" w:rsidP="00C14E42">
      <w:pPr>
        <w:spacing w:after="0" w:line="240" w:lineRule="auto"/>
        <w:ind w:right="72"/>
        <w:jc w:val="both"/>
        <w:rPr>
          <w:rFonts w:ascii="Times New Roman" w:eastAsia="Times New Roman" w:hAnsi="Times New Roman" w:cs="Times New Roman"/>
          <w:sz w:val="24"/>
          <w:szCs w:val="24"/>
          <w:bdr w:val="none" w:sz="0" w:space="0" w:color="auto" w:frame="1"/>
          <w:shd w:val="clear" w:color="auto" w:fill="FFFFFF"/>
        </w:rPr>
      </w:pPr>
      <w:r w:rsidRPr="004D2FCE">
        <w:rPr>
          <w:rFonts w:ascii="Times New Roman" w:eastAsia="Times New Roman" w:hAnsi="Times New Roman" w:cs="Times New Roman"/>
          <w:sz w:val="24"/>
          <w:szCs w:val="24"/>
          <w:bdr w:val="none" w:sz="0" w:space="0" w:color="auto" w:frame="1"/>
          <w:shd w:val="clear" w:color="auto" w:fill="FFFFFF"/>
        </w:rPr>
        <w:t>Medicul de familie are obligația de a continua monitorizarea pacientului pe parcursul tratamentului și ulterior până la vindecare.</w:t>
      </w:r>
    </w:p>
    <w:p w14:paraId="6FD0174C" w14:textId="77777777" w:rsidR="00080D95" w:rsidRPr="004329AF" w:rsidRDefault="00080D95" w:rsidP="00C14E42">
      <w:pPr>
        <w:spacing w:after="0" w:line="240" w:lineRule="auto"/>
        <w:ind w:right="72"/>
        <w:jc w:val="both"/>
        <w:rPr>
          <w:rFonts w:ascii="Times New Roman" w:eastAsia="Times New Roman" w:hAnsi="Times New Roman" w:cs="Times New Roman"/>
          <w:sz w:val="16"/>
          <w:szCs w:val="16"/>
          <w:bdr w:val="none" w:sz="0" w:space="0" w:color="auto" w:frame="1"/>
          <w:shd w:val="clear" w:color="auto" w:fill="FFFFFF"/>
        </w:rPr>
      </w:pPr>
    </w:p>
    <w:p w14:paraId="241FF9DE" w14:textId="4F6A5C5F" w:rsidR="00080D95" w:rsidRPr="006222A8" w:rsidRDefault="00080D95" w:rsidP="00C14E42">
      <w:pPr>
        <w:spacing w:after="0" w:line="240" w:lineRule="auto"/>
        <w:ind w:right="72"/>
        <w:jc w:val="both"/>
        <w:rPr>
          <w:rFonts w:ascii="Times New Roman" w:eastAsia="Times New Roman" w:hAnsi="Times New Roman" w:cs="Times New Roman"/>
          <w:sz w:val="24"/>
          <w:szCs w:val="24"/>
          <w:bdr w:val="none" w:sz="0" w:space="0" w:color="auto" w:frame="1"/>
          <w:shd w:val="clear" w:color="auto" w:fill="FFFFFF"/>
        </w:rPr>
      </w:pPr>
      <w:r w:rsidRPr="004D2FCE">
        <w:rPr>
          <w:rFonts w:ascii="Times New Roman" w:eastAsia="Times New Roman" w:hAnsi="Times New Roman" w:cs="Times New Roman"/>
          <w:sz w:val="24"/>
          <w:szCs w:val="24"/>
          <w:bdr w:val="none" w:sz="0" w:space="0" w:color="auto" w:frame="1"/>
          <w:shd w:val="clear" w:color="auto" w:fill="FFFFFF"/>
        </w:rPr>
        <w:t xml:space="preserve">Medicația antivirală orală se va recomanda la indicația medicului curant </w:t>
      </w:r>
      <w:r w:rsidR="00871551" w:rsidRPr="004D2FCE">
        <w:rPr>
          <w:rFonts w:ascii="Times New Roman" w:eastAsia="Times New Roman" w:hAnsi="Times New Roman" w:cs="Times New Roman"/>
          <w:sz w:val="24"/>
          <w:szCs w:val="24"/>
          <w:bdr w:val="none" w:sz="0" w:space="0" w:color="auto" w:frame="1"/>
          <w:shd w:val="clear" w:color="auto" w:fill="FFFFFF"/>
        </w:rPr>
        <w:t>care</w:t>
      </w:r>
      <w:r w:rsidR="00471D5B">
        <w:rPr>
          <w:rFonts w:ascii="Times New Roman" w:eastAsia="Times New Roman" w:hAnsi="Times New Roman" w:cs="Times New Roman"/>
          <w:sz w:val="24"/>
          <w:szCs w:val="24"/>
          <w:bdr w:val="none" w:sz="0" w:space="0" w:color="auto" w:frame="1"/>
          <w:shd w:val="clear" w:color="auto" w:fill="FFFFFF"/>
        </w:rPr>
        <w:t>,</w:t>
      </w:r>
      <w:r w:rsidR="00871551" w:rsidRPr="004D2FCE">
        <w:rPr>
          <w:rFonts w:ascii="Times New Roman" w:eastAsia="Times New Roman" w:hAnsi="Times New Roman" w:cs="Times New Roman"/>
          <w:sz w:val="24"/>
          <w:szCs w:val="24"/>
          <w:bdr w:val="none" w:sz="0" w:space="0" w:color="auto" w:frame="1"/>
          <w:shd w:val="clear" w:color="auto" w:fill="FFFFFF"/>
        </w:rPr>
        <w:t xml:space="preserve"> după evaluarea pacientului</w:t>
      </w:r>
      <w:r w:rsidR="00471D5B">
        <w:rPr>
          <w:rFonts w:ascii="Times New Roman" w:eastAsia="Times New Roman" w:hAnsi="Times New Roman" w:cs="Times New Roman"/>
          <w:sz w:val="24"/>
          <w:szCs w:val="24"/>
          <w:bdr w:val="none" w:sz="0" w:space="0" w:color="auto" w:frame="1"/>
          <w:shd w:val="clear" w:color="auto" w:fill="FFFFFF"/>
        </w:rPr>
        <w:t>,</w:t>
      </w:r>
      <w:r w:rsidR="00871551" w:rsidRPr="004D2FCE">
        <w:rPr>
          <w:rFonts w:ascii="Times New Roman" w:eastAsia="Times New Roman" w:hAnsi="Times New Roman" w:cs="Times New Roman"/>
          <w:sz w:val="24"/>
          <w:szCs w:val="24"/>
          <w:bdr w:val="none" w:sz="0" w:space="0" w:color="auto" w:frame="1"/>
          <w:shd w:val="clear" w:color="auto" w:fill="FFFFFF"/>
        </w:rPr>
        <w:t xml:space="preserve"> va elibera medica</w:t>
      </w:r>
      <w:r w:rsidR="00622164">
        <w:rPr>
          <w:rFonts w:ascii="Times New Roman" w:eastAsia="Times New Roman" w:hAnsi="Times New Roman" w:cs="Times New Roman"/>
          <w:sz w:val="24"/>
          <w:szCs w:val="24"/>
          <w:bdr w:val="none" w:sz="0" w:space="0" w:color="auto" w:frame="1"/>
          <w:shd w:val="clear" w:color="auto" w:fill="FFFFFF"/>
        </w:rPr>
        <w:t>ț</w:t>
      </w:r>
      <w:r w:rsidR="00871551" w:rsidRPr="004D2FCE">
        <w:rPr>
          <w:rFonts w:ascii="Times New Roman" w:eastAsia="Times New Roman" w:hAnsi="Times New Roman" w:cs="Times New Roman"/>
          <w:sz w:val="24"/>
          <w:szCs w:val="24"/>
          <w:bdr w:val="none" w:sz="0" w:space="0" w:color="auto" w:frame="1"/>
          <w:shd w:val="clear" w:color="auto" w:fill="FFFFFF"/>
        </w:rPr>
        <w:t>ia antivirală pentru a fi administrată ambulato</w:t>
      </w:r>
      <w:r w:rsidR="00871551" w:rsidRPr="00471D5B">
        <w:rPr>
          <w:rFonts w:ascii="Times New Roman" w:eastAsia="Times New Roman" w:hAnsi="Times New Roman" w:cs="Times New Roman"/>
          <w:sz w:val="24"/>
          <w:szCs w:val="24"/>
          <w:bdr w:val="none" w:sz="0" w:space="0" w:color="auto" w:frame="1"/>
          <w:shd w:val="clear" w:color="auto" w:fill="FFFFFF"/>
        </w:rPr>
        <w:t>r</w:t>
      </w:r>
      <w:r w:rsidR="00471D5B" w:rsidRPr="00471D5B">
        <w:rPr>
          <w:rFonts w:ascii="Times New Roman" w:eastAsia="Times New Roman" w:hAnsi="Times New Roman" w:cs="Times New Roman"/>
          <w:sz w:val="24"/>
          <w:szCs w:val="24"/>
          <w:bdr w:val="none" w:sz="0" w:space="0" w:color="auto" w:frame="1"/>
          <w:shd w:val="clear" w:color="auto" w:fill="FFFFFF"/>
        </w:rPr>
        <w:t xml:space="preserve">. </w:t>
      </w:r>
      <w:r w:rsidR="00622164" w:rsidRPr="00471D5B">
        <w:rPr>
          <w:rFonts w:ascii="Times New Roman" w:eastAsia="Times New Roman" w:hAnsi="Times New Roman" w:cs="Times New Roman"/>
          <w:sz w:val="24"/>
          <w:szCs w:val="24"/>
          <w:bdr w:val="none" w:sz="0" w:space="0" w:color="auto" w:frame="1"/>
          <w:shd w:val="clear" w:color="auto" w:fill="FFFFFF"/>
        </w:rPr>
        <w:t xml:space="preserve">Această evaluare se va efectua </w:t>
      </w:r>
      <w:r w:rsidR="00622164" w:rsidRPr="00471D5B">
        <w:rPr>
          <w:rFonts w:ascii="Times New Roman" w:eastAsia="Calibri" w:hAnsi="Times New Roman" w:cs="Times New Roman"/>
          <w:sz w:val="24"/>
          <w:szCs w:val="24"/>
          <w:lang w:val="en-US"/>
        </w:rPr>
        <w:t>în clinicile/spitalele de Boli Infecțioase sau în secțiile de Boli Infecțioase din spitalele multidisciplinare. De asemenea</w:t>
      </w:r>
      <w:r w:rsidR="00471D5B">
        <w:rPr>
          <w:rFonts w:ascii="Times New Roman" w:eastAsia="Calibri" w:hAnsi="Times New Roman" w:cs="Times New Roman"/>
          <w:sz w:val="24"/>
          <w:szCs w:val="24"/>
          <w:lang w:val="en-US"/>
        </w:rPr>
        <w:t>,</w:t>
      </w:r>
      <w:r w:rsidR="00622164" w:rsidRPr="00471D5B">
        <w:rPr>
          <w:rFonts w:ascii="Times New Roman" w:eastAsia="Calibri" w:hAnsi="Times New Roman" w:cs="Times New Roman"/>
          <w:sz w:val="24"/>
          <w:szCs w:val="24"/>
          <w:lang w:val="en-US"/>
        </w:rPr>
        <w:t xml:space="preserve"> recomandăm ca acest tratament să poată fi eliberat </w:t>
      </w:r>
      <w:r w:rsidR="00471D5B">
        <w:rPr>
          <w:rFonts w:ascii="Times New Roman" w:eastAsia="Calibri" w:hAnsi="Times New Roman" w:cs="Times New Roman"/>
          <w:sz w:val="24"/>
          <w:szCs w:val="24"/>
          <w:lang w:val="en-US"/>
        </w:rPr>
        <w:t xml:space="preserve">sau administrat </w:t>
      </w:r>
      <w:r w:rsidR="00622164" w:rsidRPr="00471D5B">
        <w:rPr>
          <w:rFonts w:ascii="Times New Roman" w:eastAsia="Calibri" w:hAnsi="Times New Roman" w:cs="Times New Roman"/>
          <w:sz w:val="24"/>
          <w:szCs w:val="24"/>
          <w:lang w:val="en-US"/>
        </w:rPr>
        <w:t>și din clinicile care îngrijesc și monitorizează pacienți cronici cu imunodepresii severe (oncologie, hematologie, diabetologie, reumatologie, nefrologie/dializă, etc</w:t>
      </w:r>
      <w:r w:rsidR="00622164" w:rsidRPr="00193D13">
        <w:rPr>
          <w:rFonts w:ascii="Times New Roman" w:eastAsia="Calibri" w:hAnsi="Times New Roman" w:cs="Times New Roman"/>
          <w:sz w:val="24"/>
          <w:szCs w:val="24"/>
          <w:lang w:val="en-US"/>
        </w:rPr>
        <w:t>.).</w:t>
      </w:r>
      <w:r w:rsidR="00471D5B" w:rsidRPr="00193D13">
        <w:rPr>
          <w:rFonts w:ascii="Times New Roman" w:eastAsia="Calibri" w:hAnsi="Times New Roman" w:cs="Times New Roman"/>
          <w:sz w:val="24"/>
          <w:szCs w:val="24"/>
          <w:lang w:val="en-US"/>
        </w:rPr>
        <w:t xml:space="preserve"> Ea poate fi administrată și în regim de spitalizare continuă, în cazul pacienților internați pentru alte afecțiuni,  dacă aceștia au factori de risc pentru o evoluție severă a bolii.</w:t>
      </w:r>
    </w:p>
    <w:p w14:paraId="35ECDDA0" w14:textId="77777777" w:rsidR="00352E71" w:rsidRPr="004329AF" w:rsidRDefault="00352E71" w:rsidP="00352E71">
      <w:pPr>
        <w:spacing w:after="0" w:line="240" w:lineRule="auto"/>
        <w:ind w:left="360" w:right="72"/>
        <w:jc w:val="both"/>
        <w:rPr>
          <w:rFonts w:ascii="Times New Roman" w:eastAsia="Times New Roman" w:hAnsi="Times New Roman" w:cs="Times New Roman"/>
          <w:sz w:val="16"/>
          <w:szCs w:val="16"/>
          <w:bdr w:val="none" w:sz="0" w:space="0" w:color="auto" w:frame="1"/>
          <w:shd w:val="clear" w:color="auto" w:fill="FFFFFF"/>
        </w:rPr>
      </w:pPr>
    </w:p>
    <w:p w14:paraId="5AFF1BB0" w14:textId="484381A3" w:rsidR="00352E71" w:rsidRPr="004D2FCE" w:rsidRDefault="00022853" w:rsidP="00352E71">
      <w:pPr>
        <w:spacing w:after="0" w:line="240" w:lineRule="auto"/>
        <w:ind w:right="72"/>
        <w:jc w:val="both"/>
        <w:rPr>
          <w:rFonts w:ascii="Times New Roman" w:eastAsia="Times New Roman" w:hAnsi="Times New Roman" w:cs="Times New Roman"/>
          <w:sz w:val="24"/>
          <w:szCs w:val="24"/>
          <w:bdr w:val="none" w:sz="0" w:space="0" w:color="auto" w:frame="1"/>
          <w:shd w:val="clear" w:color="auto" w:fill="FFFFFF"/>
        </w:rPr>
      </w:pPr>
      <w:r w:rsidRPr="004D2FCE">
        <w:rPr>
          <w:rFonts w:ascii="Times New Roman" w:eastAsia="Times New Roman" w:hAnsi="Times New Roman" w:cs="Times New Roman"/>
          <w:sz w:val="24"/>
          <w:szCs w:val="24"/>
          <w:bdr w:val="none" w:sz="0" w:space="0" w:color="auto" w:frame="1"/>
          <w:shd w:val="clear" w:color="auto" w:fill="FFFFFF"/>
        </w:rPr>
        <w:t xml:space="preserve">Medicația antivirală de administrare parenterală se utilizează doar în mediul spitalicesc, în regim </w:t>
      </w:r>
      <w:r w:rsidR="00871551" w:rsidRPr="004D2FCE">
        <w:rPr>
          <w:rFonts w:ascii="Times New Roman" w:eastAsia="Times New Roman" w:hAnsi="Times New Roman" w:cs="Times New Roman"/>
          <w:sz w:val="24"/>
          <w:szCs w:val="24"/>
          <w:bdr w:val="none" w:sz="0" w:space="0" w:color="auto" w:frame="1"/>
          <w:shd w:val="clear" w:color="auto" w:fill="FFFFFF"/>
        </w:rPr>
        <w:t xml:space="preserve">de </w:t>
      </w:r>
      <w:r w:rsidRPr="004D2FCE">
        <w:rPr>
          <w:rFonts w:ascii="Times New Roman" w:eastAsia="Times New Roman" w:hAnsi="Times New Roman" w:cs="Times New Roman"/>
          <w:sz w:val="24"/>
          <w:szCs w:val="24"/>
          <w:bdr w:val="none" w:sz="0" w:space="0" w:color="auto" w:frame="1"/>
          <w:shd w:val="clear" w:color="auto" w:fill="FFFFFF"/>
        </w:rPr>
        <w:t>spitalizare continuă.</w:t>
      </w:r>
    </w:p>
    <w:p w14:paraId="3D209DAB" w14:textId="77777777" w:rsidR="00352E71" w:rsidRPr="004329AF" w:rsidRDefault="00352E71" w:rsidP="00352E71">
      <w:pPr>
        <w:spacing w:after="0" w:line="240" w:lineRule="auto"/>
        <w:ind w:left="360" w:right="72"/>
        <w:jc w:val="both"/>
        <w:rPr>
          <w:rFonts w:ascii="Times New Roman" w:eastAsia="Times New Roman" w:hAnsi="Times New Roman" w:cs="Times New Roman"/>
          <w:sz w:val="20"/>
          <w:szCs w:val="20"/>
          <w:bdr w:val="none" w:sz="0" w:space="0" w:color="auto" w:frame="1"/>
          <w:shd w:val="clear" w:color="auto" w:fill="FFFFFF"/>
        </w:rPr>
      </w:pPr>
    </w:p>
    <w:p w14:paraId="274D70FB" w14:textId="77777777" w:rsidR="00352E71" w:rsidRPr="0024028A" w:rsidRDefault="00022853" w:rsidP="00352E71">
      <w:pPr>
        <w:spacing w:after="0" w:line="240" w:lineRule="auto"/>
        <w:ind w:right="72"/>
        <w:jc w:val="both"/>
        <w:rPr>
          <w:rFonts w:ascii="Times New Roman" w:eastAsia="Times New Roman" w:hAnsi="Times New Roman" w:cs="Times New Roman"/>
          <w:b/>
          <w:i/>
          <w:sz w:val="24"/>
          <w:szCs w:val="24"/>
          <w:bdr w:val="none" w:sz="0" w:space="0" w:color="auto" w:frame="1"/>
          <w:shd w:val="clear" w:color="auto" w:fill="FFFFFF"/>
        </w:rPr>
      </w:pPr>
      <w:r w:rsidRPr="0024028A">
        <w:rPr>
          <w:rFonts w:ascii="Times New Roman" w:eastAsia="Times New Roman" w:hAnsi="Times New Roman" w:cs="Times New Roman"/>
          <w:b/>
          <w:i/>
          <w:sz w:val="24"/>
          <w:szCs w:val="24"/>
          <w:bdr w:val="none" w:sz="0" w:space="0" w:color="auto" w:frame="1"/>
          <w:shd w:val="clear" w:color="auto" w:fill="FFFFFF"/>
        </w:rPr>
        <w:t xml:space="preserve">Observație: </w:t>
      </w:r>
    </w:p>
    <w:p w14:paraId="0CE6B844" w14:textId="77777777" w:rsidR="00352E71" w:rsidRPr="0024028A" w:rsidRDefault="00022853" w:rsidP="00352E71">
      <w:pPr>
        <w:spacing w:after="0" w:line="240" w:lineRule="auto"/>
        <w:ind w:right="72"/>
        <w:jc w:val="both"/>
        <w:rPr>
          <w:rFonts w:ascii="Times New Roman" w:eastAsia="Times New Roman" w:hAnsi="Times New Roman" w:cs="Times New Roman"/>
          <w:sz w:val="24"/>
          <w:szCs w:val="24"/>
          <w:bdr w:val="none" w:sz="0" w:space="0" w:color="auto" w:frame="1"/>
          <w:shd w:val="clear" w:color="auto" w:fill="FFFFFF"/>
        </w:rPr>
      </w:pPr>
      <w:r w:rsidRPr="0024028A">
        <w:rPr>
          <w:rFonts w:ascii="Times New Roman" w:eastAsia="Times New Roman" w:hAnsi="Times New Roman" w:cs="Times New Roman"/>
          <w:sz w:val="24"/>
          <w:szCs w:val="24"/>
          <w:bdr w:val="none" w:sz="0" w:space="0" w:color="auto" w:frame="1"/>
          <w:shd w:val="clear" w:color="auto" w:fill="FFFFFF"/>
        </w:rPr>
        <w:t>La pacienții cu COVID-19 îngrijiți ambulator se prescriu în mod nejustificat antibiotice, antigripale și corticoizi de către medicii care îi evaluează și/sau îi monitorizează. Trebuie știut că:</w:t>
      </w:r>
    </w:p>
    <w:p w14:paraId="19434AFA" w14:textId="4BD1ABB2" w:rsidR="00352E71" w:rsidRPr="0024028A" w:rsidRDefault="00022853" w:rsidP="004B50B4">
      <w:pPr>
        <w:pStyle w:val="ListParagraph"/>
        <w:numPr>
          <w:ilvl w:val="0"/>
          <w:numId w:val="19"/>
        </w:numPr>
        <w:spacing w:after="0" w:line="240" w:lineRule="auto"/>
        <w:ind w:left="720" w:right="72"/>
        <w:jc w:val="both"/>
        <w:rPr>
          <w:rFonts w:ascii="Times New Roman" w:eastAsia="Times New Roman" w:hAnsi="Times New Roman" w:cs="Times New Roman"/>
          <w:sz w:val="24"/>
          <w:szCs w:val="24"/>
          <w:bdr w:val="none" w:sz="0" w:space="0" w:color="auto" w:frame="1"/>
          <w:shd w:val="clear" w:color="auto" w:fill="FFFFFF"/>
        </w:rPr>
      </w:pPr>
      <w:r w:rsidRPr="0024028A">
        <w:rPr>
          <w:rFonts w:ascii="Times New Roman" w:eastAsia="Times New Roman" w:hAnsi="Times New Roman" w:cs="Times New Roman"/>
          <w:sz w:val="24"/>
          <w:szCs w:val="24"/>
          <w:bdr w:val="none" w:sz="0" w:space="0" w:color="auto" w:frame="1"/>
          <w:shd w:val="clear" w:color="auto" w:fill="FFFFFF"/>
        </w:rPr>
        <w:t>utilizarea de azitromicină și de alte antibiotice la pacientul cu COVID-19 îngrijit la domiciliu reprezintă de cele mai multe ori un abuz, cu consecințe asupra pacientului, care poate dezvolta efecte colaterale ale administrării de antibiotice (diaree cu C. difficile, candidoze, selectare de bacterii rezistente);</w:t>
      </w:r>
    </w:p>
    <w:p w14:paraId="2B268D33" w14:textId="0E41DB49" w:rsidR="00352E71" w:rsidRPr="0024028A" w:rsidRDefault="00022853" w:rsidP="004B50B4">
      <w:pPr>
        <w:pStyle w:val="ListParagraph"/>
        <w:numPr>
          <w:ilvl w:val="0"/>
          <w:numId w:val="19"/>
        </w:numPr>
        <w:spacing w:after="0" w:line="240" w:lineRule="auto"/>
        <w:ind w:left="720" w:right="72"/>
        <w:jc w:val="both"/>
        <w:rPr>
          <w:rFonts w:ascii="Times New Roman" w:eastAsia="Times New Roman" w:hAnsi="Times New Roman" w:cs="Times New Roman"/>
          <w:sz w:val="24"/>
          <w:szCs w:val="24"/>
          <w:bdr w:val="none" w:sz="0" w:space="0" w:color="auto" w:frame="1"/>
          <w:shd w:val="clear" w:color="auto" w:fill="FFFFFF"/>
        </w:rPr>
      </w:pPr>
      <w:r w:rsidRPr="0024028A">
        <w:rPr>
          <w:rFonts w:ascii="Times New Roman" w:eastAsia="Times New Roman" w:hAnsi="Times New Roman" w:cs="Times New Roman"/>
          <w:sz w:val="24"/>
          <w:szCs w:val="24"/>
          <w:bdr w:val="none" w:sz="0" w:space="0" w:color="auto" w:frame="1"/>
          <w:shd w:val="clear" w:color="auto" w:fill="FFFFFF"/>
        </w:rPr>
        <w:t>inițierea unui tratament cu corticoizi la pacientul cu COVID-19 aflat la domiciliu în primele zile de boală (fără necesar de oxigenoterapie) reprezintă de regulă un abuz și poate avea drept consecință o evoluție prelungită sau agravată a bolii.</w:t>
      </w:r>
    </w:p>
    <w:p w14:paraId="1DAC048C" w14:textId="2035887B" w:rsidR="00352E71" w:rsidRPr="0024028A" w:rsidRDefault="00022853" w:rsidP="004B50B4">
      <w:pPr>
        <w:pStyle w:val="ListParagraph"/>
        <w:numPr>
          <w:ilvl w:val="0"/>
          <w:numId w:val="19"/>
        </w:numPr>
        <w:spacing w:after="0" w:line="240" w:lineRule="auto"/>
        <w:ind w:left="720" w:right="72"/>
        <w:jc w:val="both"/>
        <w:rPr>
          <w:rFonts w:ascii="Times New Roman" w:eastAsia="Times New Roman" w:hAnsi="Times New Roman" w:cs="Times New Roman"/>
          <w:sz w:val="24"/>
          <w:szCs w:val="24"/>
          <w:bdr w:val="none" w:sz="0" w:space="0" w:color="auto" w:frame="1"/>
          <w:shd w:val="clear" w:color="auto" w:fill="FFFFFF"/>
        </w:rPr>
      </w:pPr>
      <w:r w:rsidRPr="0024028A">
        <w:rPr>
          <w:rFonts w:ascii="Times New Roman" w:eastAsia="Times New Roman" w:hAnsi="Times New Roman" w:cs="Times New Roman"/>
          <w:sz w:val="24"/>
          <w:szCs w:val="24"/>
          <w:bdr w:val="none" w:sz="0" w:space="0" w:color="auto" w:frame="1"/>
          <w:shd w:val="clear" w:color="auto" w:fill="FFFFFF"/>
        </w:rPr>
        <w:t>oseltamivirul nu este eficient în cazul infecției cu SARS- CoV-2, ci în tratamentul și profilaxia gripei.</w:t>
      </w:r>
    </w:p>
    <w:p w14:paraId="40466B38" w14:textId="77777777" w:rsidR="00352E71" w:rsidRPr="004329AF" w:rsidRDefault="00352E71" w:rsidP="00352E71">
      <w:pPr>
        <w:spacing w:after="0" w:line="240" w:lineRule="auto"/>
        <w:ind w:left="360" w:right="72"/>
        <w:jc w:val="both"/>
        <w:rPr>
          <w:rFonts w:ascii="Times New Roman" w:eastAsia="Times New Roman" w:hAnsi="Times New Roman" w:cs="Times New Roman"/>
          <w:sz w:val="20"/>
          <w:szCs w:val="20"/>
          <w:bdr w:val="none" w:sz="0" w:space="0" w:color="auto" w:frame="1"/>
          <w:shd w:val="clear" w:color="auto" w:fill="FFFFFF"/>
        </w:rPr>
      </w:pPr>
    </w:p>
    <w:p w14:paraId="4180407E" w14:textId="5D78D43B" w:rsidR="00352E71" w:rsidRPr="004D2FCE" w:rsidRDefault="00022853" w:rsidP="00352E71">
      <w:pPr>
        <w:spacing w:after="0" w:line="240" w:lineRule="auto"/>
        <w:ind w:right="72"/>
        <w:jc w:val="both"/>
        <w:rPr>
          <w:rFonts w:ascii="Times New Roman" w:eastAsia="Times New Roman" w:hAnsi="Times New Roman" w:cs="Times New Roman"/>
          <w:sz w:val="24"/>
          <w:szCs w:val="24"/>
          <w:bdr w:val="dotted" w:sz="6" w:space="0" w:color="FEFEFE" w:frame="1"/>
          <w:shd w:val="clear" w:color="auto" w:fill="FFFFFF"/>
        </w:rPr>
      </w:pPr>
      <w:r w:rsidRPr="004D2FCE">
        <w:rPr>
          <w:rFonts w:ascii="Times New Roman" w:eastAsia="Times New Roman" w:hAnsi="Times New Roman" w:cs="Times New Roman"/>
          <w:b/>
          <w:bCs/>
          <w:sz w:val="24"/>
          <w:szCs w:val="24"/>
          <w:bdr w:val="none" w:sz="0" w:space="0" w:color="auto" w:frame="1"/>
          <w:shd w:val="clear" w:color="auto" w:fill="FFFFFF"/>
        </w:rPr>
        <w:t>3.</w:t>
      </w:r>
      <w:r w:rsidRPr="004D2FCE">
        <w:rPr>
          <w:rFonts w:ascii="Times New Roman" w:eastAsia="Times New Roman" w:hAnsi="Times New Roman" w:cs="Times New Roman"/>
          <w:sz w:val="24"/>
          <w:szCs w:val="24"/>
          <w:bdr w:val="dotted" w:sz="6" w:space="0" w:color="FEFEFE" w:frame="1"/>
          <w:shd w:val="clear" w:color="auto" w:fill="FFFFFF"/>
        </w:rPr>
        <w:t> </w:t>
      </w:r>
      <w:r w:rsidR="00352E71" w:rsidRPr="004D2FCE">
        <w:rPr>
          <w:rFonts w:ascii="Times New Roman" w:eastAsia="Times New Roman" w:hAnsi="Times New Roman" w:cs="Times New Roman"/>
          <w:sz w:val="24"/>
          <w:szCs w:val="24"/>
          <w:bdr w:val="dotted" w:sz="6" w:space="0" w:color="FEFEFE" w:frame="1"/>
          <w:shd w:val="clear" w:color="auto" w:fill="FFFFFF"/>
        </w:rPr>
        <w:t>Pacienţii cu COVID-19 monitorizaţi la domiciliu vor fi îndrumaţi de urgenţă în vederea internării în situaţia existenţei următoarelor simptome:</w:t>
      </w:r>
    </w:p>
    <w:p w14:paraId="571E8F34" w14:textId="77777777" w:rsidR="00352E71" w:rsidRPr="004D2FCE" w:rsidRDefault="00352E71" w:rsidP="004B50B4">
      <w:pPr>
        <w:pStyle w:val="ListParagraph"/>
        <w:numPr>
          <w:ilvl w:val="0"/>
          <w:numId w:val="2"/>
        </w:numPr>
        <w:spacing w:after="0" w:line="240" w:lineRule="auto"/>
        <w:jc w:val="both"/>
        <w:rPr>
          <w:rFonts w:ascii="Times New Roman" w:eastAsia="Times New Roman" w:hAnsi="Times New Roman" w:cs="Times New Roman"/>
          <w:iCs/>
          <w:sz w:val="24"/>
          <w:szCs w:val="24"/>
          <w:lang w:eastAsia="ro-RO"/>
        </w:rPr>
      </w:pPr>
      <w:r w:rsidRPr="004D2FCE">
        <w:rPr>
          <w:rFonts w:ascii="Times New Roman" w:eastAsia="Times New Roman" w:hAnsi="Times New Roman" w:cs="Times New Roman"/>
          <w:iCs/>
          <w:sz w:val="24"/>
          <w:szCs w:val="24"/>
          <w:lang w:eastAsia="ro-RO"/>
        </w:rPr>
        <w:t>febră înaltă persistentă mai mult de 5 zile sau care reapare după o perioadă de afebrilitate;</w:t>
      </w:r>
    </w:p>
    <w:p w14:paraId="4A68AD29" w14:textId="77777777" w:rsidR="00352E71" w:rsidRPr="004D2FCE" w:rsidRDefault="00352E71" w:rsidP="004B50B4">
      <w:pPr>
        <w:pStyle w:val="ListParagraph"/>
        <w:numPr>
          <w:ilvl w:val="0"/>
          <w:numId w:val="2"/>
        </w:numPr>
        <w:spacing w:after="0" w:line="240" w:lineRule="auto"/>
        <w:jc w:val="both"/>
        <w:rPr>
          <w:rFonts w:ascii="Times New Roman" w:eastAsia="Times New Roman" w:hAnsi="Times New Roman" w:cs="Times New Roman"/>
          <w:iCs/>
          <w:sz w:val="24"/>
          <w:szCs w:val="24"/>
          <w:lang w:eastAsia="ro-RO"/>
        </w:rPr>
      </w:pPr>
      <w:r w:rsidRPr="004D2FCE">
        <w:rPr>
          <w:rFonts w:ascii="Times New Roman" w:eastAsia="Times New Roman" w:hAnsi="Times New Roman" w:cs="Times New Roman"/>
          <w:iCs/>
          <w:sz w:val="24"/>
          <w:szCs w:val="24"/>
          <w:lang w:eastAsia="ro-RO"/>
        </w:rPr>
        <w:t>tuse seacă intensă sau care se accentuează;</w:t>
      </w:r>
    </w:p>
    <w:p w14:paraId="2CC7CD9F" w14:textId="77777777" w:rsidR="00352E71" w:rsidRPr="004D2FCE" w:rsidRDefault="00352E71" w:rsidP="004B50B4">
      <w:pPr>
        <w:pStyle w:val="ListParagraph"/>
        <w:numPr>
          <w:ilvl w:val="0"/>
          <w:numId w:val="2"/>
        </w:numPr>
        <w:spacing w:after="0" w:line="240" w:lineRule="auto"/>
        <w:jc w:val="both"/>
        <w:rPr>
          <w:rFonts w:ascii="Times New Roman" w:eastAsia="Times New Roman" w:hAnsi="Times New Roman" w:cs="Times New Roman"/>
          <w:iCs/>
          <w:sz w:val="24"/>
          <w:szCs w:val="24"/>
          <w:lang w:eastAsia="ro-RO"/>
        </w:rPr>
      </w:pPr>
      <w:r w:rsidRPr="004D2FCE">
        <w:rPr>
          <w:rFonts w:ascii="Times New Roman" w:eastAsia="Times New Roman" w:hAnsi="Times New Roman" w:cs="Times New Roman"/>
          <w:iCs/>
          <w:sz w:val="24"/>
          <w:szCs w:val="24"/>
          <w:lang w:eastAsia="ro-RO"/>
        </w:rPr>
        <w:t>SaO2 &lt; 94% la pacientul fără afectări respiratorii anterioare COVID-19;</w:t>
      </w:r>
    </w:p>
    <w:p w14:paraId="08280A6E" w14:textId="77777777" w:rsidR="00352E71" w:rsidRPr="004D2FCE" w:rsidRDefault="00352E71" w:rsidP="004B50B4">
      <w:pPr>
        <w:pStyle w:val="ListParagraph"/>
        <w:numPr>
          <w:ilvl w:val="0"/>
          <w:numId w:val="2"/>
        </w:numPr>
        <w:spacing w:after="0" w:line="240" w:lineRule="auto"/>
        <w:jc w:val="both"/>
        <w:rPr>
          <w:rFonts w:ascii="Times New Roman" w:eastAsia="Times New Roman" w:hAnsi="Times New Roman" w:cs="Times New Roman"/>
          <w:iCs/>
          <w:sz w:val="24"/>
          <w:szCs w:val="24"/>
          <w:lang w:eastAsia="ro-RO"/>
        </w:rPr>
      </w:pPr>
      <w:r w:rsidRPr="004D2FCE">
        <w:rPr>
          <w:rFonts w:ascii="Times New Roman" w:eastAsia="Times New Roman" w:hAnsi="Times New Roman" w:cs="Times New Roman"/>
          <w:iCs/>
          <w:sz w:val="24"/>
          <w:szCs w:val="24"/>
          <w:lang w:eastAsia="ro-RO"/>
        </w:rPr>
        <w:t>dispnee nou apărută sau accentuarea unei dispnei preexistente;</w:t>
      </w:r>
    </w:p>
    <w:p w14:paraId="0324E43F" w14:textId="77777777" w:rsidR="00352E71" w:rsidRPr="004D2FCE" w:rsidRDefault="00352E71" w:rsidP="004B50B4">
      <w:pPr>
        <w:pStyle w:val="ListParagraph"/>
        <w:numPr>
          <w:ilvl w:val="0"/>
          <w:numId w:val="2"/>
        </w:numPr>
        <w:spacing w:after="0" w:line="240" w:lineRule="auto"/>
        <w:jc w:val="both"/>
        <w:rPr>
          <w:rFonts w:ascii="Times New Roman" w:eastAsia="Times New Roman" w:hAnsi="Times New Roman" w:cs="Times New Roman"/>
          <w:iCs/>
          <w:sz w:val="24"/>
          <w:szCs w:val="24"/>
          <w:lang w:eastAsia="ro-RO"/>
        </w:rPr>
      </w:pPr>
      <w:r w:rsidRPr="004D2FCE">
        <w:rPr>
          <w:rFonts w:ascii="Times New Roman" w:eastAsia="Times New Roman" w:hAnsi="Times New Roman" w:cs="Times New Roman"/>
          <w:iCs/>
          <w:sz w:val="24"/>
          <w:szCs w:val="24"/>
          <w:lang w:eastAsia="ro-RO"/>
        </w:rPr>
        <w:t>dureri toracice la inspirul profund;</w:t>
      </w:r>
    </w:p>
    <w:p w14:paraId="395506E6" w14:textId="77777777" w:rsidR="00352E71" w:rsidRPr="004D2FCE" w:rsidRDefault="00352E71" w:rsidP="004B50B4">
      <w:pPr>
        <w:pStyle w:val="ListParagraph"/>
        <w:numPr>
          <w:ilvl w:val="0"/>
          <w:numId w:val="2"/>
        </w:numPr>
        <w:spacing w:after="0" w:line="240" w:lineRule="auto"/>
        <w:jc w:val="both"/>
        <w:rPr>
          <w:rFonts w:ascii="Times New Roman" w:eastAsia="Times New Roman" w:hAnsi="Times New Roman" w:cs="Times New Roman"/>
          <w:iCs/>
          <w:sz w:val="24"/>
          <w:szCs w:val="24"/>
          <w:lang w:eastAsia="ro-RO"/>
        </w:rPr>
      </w:pPr>
      <w:r w:rsidRPr="004D2FCE">
        <w:rPr>
          <w:rFonts w:ascii="Times New Roman" w:eastAsia="Times New Roman" w:hAnsi="Times New Roman" w:cs="Times New Roman"/>
          <w:iCs/>
          <w:sz w:val="24"/>
          <w:szCs w:val="24"/>
          <w:lang w:eastAsia="ro-RO"/>
        </w:rPr>
        <w:t>astenie marcată;</w:t>
      </w:r>
    </w:p>
    <w:p w14:paraId="0EC1183A" w14:textId="44927228" w:rsidR="004D2FCE" w:rsidRDefault="00352E71" w:rsidP="00052142">
      <w:pPr>
        <w:pStyle w:val="ListParagraph"/>
        <w:numPr>
          <w:ilvl w:val="0"/>
          <w:numId w:val="2"/>
        </w:numPr>
        <w:spacing w:after="0" w:line="240" w:lineRule="auto"/>
        <w:jc w:val="both"/>
        <w:rPr>
          <w:rFonts w:ascii="Times New Roman" w:eastAsia="Times New Roman" w:hAnsi="Times New Roman" w:cs="Times New Roman"/>
          <w:iCs/>
          <w:sz w:val="24"/>
          <w:szCs w:val="24"/>
          <w:lang w:eastAsia="ro-RO"/>
        </w:rPr>
      </w:pPr>
      <w:r w:rsidRPr="004D2FCE">
        <w:rPr>
          <w:rFonts w:ascii="Times New Roman" w:eastAsia="Times New Roman" w:hAnsi="Times New Roman" w:cs="Times New Roman"/>
          <w:iCs/>
          <w:sz w:val="24"/>
          <w:szCs w:val="24"/>
          <w:lang w:eastAsia="ro-RO"/>
        </w:rPr>
        <w:t>mialgii intense.</w:t>
      </w:r>
    </w:p>
    <w:p w14:paraId="413239AE" w14:textId="77777777" w:rsidR="004329AF" w:rsidRPr="004329AF" w:rsidRDefault="004329AF" w:rsidP="004329AF">
      <w:pPr>
        <w:pStyle w:val="ListParagraph"/>
        <w:spacing w:after="0" w:line="240" w:lineRule="auto"/>
        <w:jc w:val="both"/>
        <w:rPr>
          <w:rFonts w:ascii="Times New Roman" w:eastAsia="Times New Roman" w:hAnsi="Times New Roman" w:cs="Times New Roman"/>
          <w:iCs/>
          <w:sz w:val="24"/>
          <w:szCs w:val="24"/>
          <w:lang w:eastAsia="ro-RO"/>
        </w:rPr>
      </w:pPr>
    </w:p>
    <w:p w14:paraId="0248E343" w14:textId="2960817E" w:rsidR="00052142" w:rsidRPr="008B2027" w:rsidRDefault="003437DA" w:rsidP="00662D29">
      <w:pPr>
        <w:contextualSpacing/>
        <w:jc w:val="both"/>
        <w:rPr>
          <w:rFonts w:ascii="Times New Roman" w:eastAsia="Times New Roman" w:hAnsi="Times New Roman" w:cs="Times New Roman"/>
          <w:b/>
          <w:sz w:val="24"/>
          <w:szCs w:val="24"/>
          <w:bdr w:val="none" w:sz="0" w:space="0" w:color="auto" w:frame="1"/>
          <w:shd w:val="clear" w:color="auto" w:fill="FFFFFF"/>
        </w:rPr>
      </w:pPr>
      <w:r w:rsidRPr="008B2027">
        <w:rPr>
          <w:rFonts w:ascii="Times New Roman" w:eastAsia="Times New Roman" w:hAnsi="Times New Roman" w:cs="Times New Roman"/>
          <w:b/>
          <w:sz w:val="24"/>
          <w:szCs w:val="24"/>
          <w:bdr w:val="none" w:sz="0" w:space="0" w:color="auto" w:frame="1"/>
          <w:shd w:val="clear" w:color="auto" w:fill="FFFFFF"/>
        </w:rPr>
        <w:t xml:space="preserve">Actualul protocol </w:t>
      </w:r>
      <w:r w:rsidR="00662D29" w:rsidRPr="00662D29">
        <w:rPr>
          <w:rFonts w:ascii="Times New Roman" w:eastAsia="Times New Roman" w:hAnsi="Times New Roman" w:cs="Times New Roman"/>
          <w:b/>
          <w:sz w:val="24"/>
          <w:szCs w:val="24"/>
          <w:bdr w:val="none" w:sz="0" w:space="0" w:color="auto" w:frame="1"/>
          <w:shd w:val="clear" w:color="auto" w:fill="FFFFFF"/>
        </w:rPr>
        <w:t xml:space="preserve">naţional de practică medicală privind tratamentul infecţiei cu virusul SARS-CoV-2 </w:t>
      </w:r>
      <w:r w:rsidRPr="008B2027">
        <w:rPr>
          <w:rFonts w:ascii="Times New Roman" w:eastAsia="Times New Roman" w:hAnsi="Times New Roman" w:cs="Times New Roman"/>
          <w:b/>
          <w:sz w:val="24"/>
          <w:szCs w:val="24"/>
          <w:bdr w:val="none" w:sz="0" w:space="0" w:color="auto" w:frame="1"/>
          <w:shd w:val="clear" w:color="auto" w:fill="FFFFFF"/>
        </w:rPr>
        <w:t>se</w:t>
      </w:r>
      <w:r w:rsidR="00052142" w:rsidRPr="008B2027">
        <w:rPr>
          <w:rFonts w:ascii="Times New Roman" w:eastAsia="Times New Roman" w:hAnsi="Times New Roman" w:cs="Times New Roman"/>
          <w:b/>
          <w:sz w:val="24"/>
          <w:szCs w:val="24"/>
          <w:bdr w:val="none" w:sz="0" w:space="0" w:color="auto" w:frame="1"/>
          <w:shd w:val="clear" w:color="auto" w:fill="FFFFFF"/>
        </w:rPr>
        <w:t xml:space="preserve"> bazează pe următoarele referințe bibliografice</w:t>
      </w:r>
      <w:r w:rsidR="004D2FCE" w:rsidRPr="008B2027">
        <w:rPr>
          <w:rFonts w:ascii="Times New Roman" w:eastAsia="Times New Roman" w:hAnsi="Times New Roman" w:cs="Times New Roman"/>
          <w:b/>
          <w:sz w:val="24"/>
          <w:szCs w:val="24"/>
          <w:bdr w:val="none" w:sz="0" w:space="0" w:color="auto" w:frame="1"/>
          <w:shd w:val="clear" w:color="auto" w:fill="FFFFFF"/>
        </w:rPr>
        <w:t>:</w:t>
      </w:r>
    </w:p>
    <w:p w14:paraId="0BAFBCFA" w14:textId="688BE5E8" w:rsidR="00BD5A4E" w:rsidRDefault="00522ACA" w:rsidP="0097754E">
      <w:pPr>
        <w:pStyle w:val="ListParagraph"/>
        <w:numPr>
          <w:ilvl w:val="0"/>
          <w:numId w:val="27"/>
        </w:numPr>
        <w:jc w:val="both"/>
        <w:rPr>
          <w:rFonts w:ascii="Times New Roman" w:eastAsia="Times New Roman" w:hAnsi="Times New Roman" w:cs="Times New Roman"/>
          <w:sz w:val="24"/>
          <w:szCs w:val="24"/>
          <w:bdr w:val="none" w:sz="0" w:space="0" w:color="auto" w:frame="1"/>
          <w:shd w:val="clear" w:color="auto" w:fill="FFFFFF"/>
        </w:rPr>
      </w:pPr>
      <w:hyperlink r:id="rId8" w:history="1">
        <w:r w:rsidR="00BD5A4E" w:rsidRPr="004D2FCE">
          <w:rPr>
            <w:rStyle w:val="Hyperlink"/>
            <w:rFonts w:ascii="Times New Roman" w:eastAsia="Times New Roman" w:hAnsi="Times New Roman" w:cs="Times New Roman"/>
            <w:color w:val="auto"/>
            <w:sz w:val="24"/>
            <w:szCs w:val="24"/>
            <w:bdr w:val="none" w:sz="0" w:space="0" w:color="auto" w:frame="1"/>
            <w:shd w:val="clear" w:color="auto" w:fill="FFFFFF"/>
          </w:rPr>
          <w:t>https://www.ema.europa.eu/en/medicines/human/EPAR/veklury</w:t>
        </w:r>
      </w:hyperlink>
      <w:r w:rsidR="00BD5A4E" w:rsidRPr="004D2FCE">
        <w:rPr>
          <w:rFonts w:ascii="Times New Roman" w:eastAsia="Times New Roman" w:hAnsi="Times New Roman" w:cs="Times New Roman"/>
          <w:sz w:val="24"/>
          <w:szCs w:val="24"/>
          <w:bdr w:val="none" w:sz="0" w:space="0" w:color="auto" w:frame="1"/>
          <w:shd w:val="clear" w:color="auto" w:fill="FFFFFF"/>
        </w:rPr>
        <w:t xml:space="preserve"> </w:t>
      </w:r>
      <w:r w:rsidR="008F35FA" w:rsidRPr="004D2FCE">
        <w:rPr>
          <w:rFonts w:ascii="Times New Roman" w:eastAsia="Times New Roman" w:hAnsi="Times New Roman" w:cs="Times New Roman"/>
          <w:i/>
          <w:sz w:val="24"/>
          <w:szCs w:val="24"/>
          <w:bdr w:val="none" w:sz="0" w:space="0" w:color="auto" w:frame="1"/>
          <w:shd w:val="clear" w:color="auto" w:fill="FFFFFF"/>
        </w:rPr>
        <w:t>(</w:t>
      </w:r>
      <w:r w:rsidR="00BD5A4E" w:rsidRPr="004D2FCE">
        <w:rPr>
          <w:rFonts w:ascii="Times New Roman" w:eastAsia="Times New Roman" w:hAnsi="Times New Roman" w:cs="Times New Roman"/>
          <w:i/>
          <w:sz w:val="24"/>
          <w:szCs w:val="24"/>
          <w:bdr w:val="none" w:sz="0" w:space="0" w:color="auto" w:frame="1"/>
          <w:shd w:val="clear" w:color="auto" w:fill="FFFFFF"/>
        </w:rPr>
        <w:t xml:space="preserve">accesat </w:t>
      </w:r>
      <w:r w:rsidR="00D80117">
        <w:rPr>
          <w:rFonts w:ascii="Times New Roman" w:eastAsia="Times New Roman" w:hAnsi="Times New Roman" w:cs="Times New Roman"/>
          <w:i/>
          <w:sz w:val="24"/>
          <w:szCs w:val="24"/>
          <w:bdr w:val="none" w:sz="0" w:space="0" w:color="auto" w:frame="1"/>
          <w:shd w:val="clear" w:color="auto" w:fill="FFFFFF"/>
        </w:rPr>
        <w:t>27</w:t>
      </w:r>
      <w:r w:rsidR="00BD5A4E" w:rsidRPr="004D2FCE">
        <w:rPr>
          <w:rFonts w:ascii="Times New Roman" w:eastAsia="Times New Roman" w:hAnsi="Times New Roman" w:cs="Times New Roman"/>
          <w:i/>
          <w:sz w:val="24"/>
          <w:szCs w:val="24"/>
          <w:bdr w:val="none" w:sz="0" w:space="0" w:color="auto" w:frame="1"/>
          <w:shd w:val="clear" w:color="auto" w:fill="FFFFFF"/>
        </w:rPr>
        <w:t>/</w:t>
      </w:r>
      <w:r w:rsidR="008B2027">
        <w:rPr>
          <w:rFonts w:ascii="Times New Roman" w:eastAsia="Times New Roman" w:hAnsi="Times New Roman" w:cs="Times New Roman"/>
          <w:i/>
          <w:sz w:val="24"/>
          <w:szCs w:val="24"/>
          <w:bdr w:val="none" w:sz="0" w:space="0" w:color="auto" w:frame="1"/>
          <w:shd w:val="clear" w:color="auto" w:fill="FFFFFF"/>
        </w:rPr>
        <w:t>11</w:t>
      </w:r>
      <w:r w:rsidR="00BD5A4E" w:rsidRPr="004D2FCE">
        <w:rPr>
          <w:rFonts w:ascii="Times New Roman" w:eastAsia="Times New Roman" w:hAnsi="Times New Roman" w:cs="Times New Roman"/>
          <w:i/>
          <w:sz w:val="24"/>
          <w:szCs w:val="24"/>
          <w:bdr w:val="none" w:sz="0" w:space="0" w:color="auto" w:frame="1"/>
          <w:shd w:val="clear" w:color="auto" w:fill="FFFFFF"/>
        </w:rPr>
        <w:t>/2023</w:t>
      </w:r>
      <w:r w:rsidR="00BD5A4E" w:rsidRPr="004D2FCE">
        <w:rPr>
          <w:rFonts w:ascii="Times New Roman" w:eastAsia="Times New Roman" w:hAnsi="Times New Roman" w:cs="Times New Roman"/>
          <w:sz w:val="24"/>
          <w:szCs w:val="24"/>
          <w:bdr w:val="none" w:sz="0" w:space="0" w:color="auto" w:frame="1"/>
          <w:shd w:val="clear" w:color="auto" w:fill="FFFFFF"/>
        </w:rPr>
        <w:t>)</w:t>
      </w:r>
    </w:p>
    <w:p w14:paraId="2AAFC33C" w14:textId="38EFAA0E" w:rsidR="006222A8" w:rsidRPr="003437DA" w:rsidRDefault="00522ACA" w:rsidP="0097754E">
      <w:pPr>
        <w:pStyle w:val="ListParagraph"/>
        <w:numPr>
          <w:ilvl w:val="0"/>
          <w:numId w:val="27"/>
        </w:numPr>
        <w:jc w:val="both"/>
        <w:rPr>
          <w:rFonts w:ascii="Times New Roman" w:eastAsia="Times New Roman" w:hAnsi="Times New Roman" w:cs="Times New Roman"/>
          <w:sz w:val="24"/>
          <w:szCs w:val="24"/>
          <w:bdr w:val="none" w:sz="0" w:space="0" w:color="auto" w:frame="1"/>
          <w:shd w:val="clear" w:color="auto" w:fill="FFFFFF"/>
        </w:rPr>
      </w:pPr>
      <w:hyperlink r:id="rId9" w:history="1">
        <w:r w:rsidR="0059275A" w:rsidRPr="00F574E9">
          <w:rPr>
            <w:rStyle w:val="Hyperlink"/>
            <w:rFonts w:ascii="Times New Roman" w:eastAsia="Times New Roman" w:hAnsi="Times New Roman" w:cs="Times New Roman"/>
            <w:color w:val="auto"/>
            <w:sz w:val="24"/>
            <w:szCs w:val="24"/>
            <w:bdr w:val="none" w:sz="0" w:space="0" w:color="auto" w:frame="1"/>
            <w:shd w:val="clear" w:color="auto" w:fill="FFFFFF"/>
          </w:rPr>
          <w:t>https://www.ema.europa.eu/documents/product-information/paxlovid-epar-product-information_en.pdf</w:t>
        </w:r>
      </w:hyperlink>
      <w:r w:rsidR="0059275A" w:rsidRPr="00F574E9">
        <w:rPr>
          <w:rFonts w:ascii="Times New Roman" w:eastAsia="Times New Roman" w:hAnsi="Times New Roman" w:cs="Times New Roman"/>
          <w:sz w:val="24"/>
          <w:szCs w:val="24"/>
          <w:bdr w:val="none" w:sz="0" w:space="0" w:color="auto" w:frame="1"/>
          <w:shd w:val="clear" w:color="auto" w:fill="FFFFFF"/>
        </w:rPr>
        <w:t xml:space="preserve"> </w:t>
      </w:r>
      <w:r w:rsidR="0059275A" w:rsidRPr="0059275A">
        <w:rPr>
          <w:rFonts w:ascii="Times New Roman" w:eastAsia="Times New Roman" w:hAnsi="Times New Roman" w:cs="Times New Roman"/>
          <w:i/>
          <w:sz w:val="24"/>
          <w:szCs w:val="24"/>
          <w:bdr w:val="none" w:sz="0" w:space="0" w:color="auto" w:frame="1"/>
          <w:shd w:val="clear" w:color="auto" w:fill="FFFFFF"/>
        </w:rPr>
        <w:t xml:space="preserve">(accesat </w:t>
      </w:r>
      <w:r w:rsidR="008B2027">
        <w:rPr>
          <w:rFonts w:ascii="Times New Roman" w:eastAsia="Times New Roman" w:hAnsi="Times New Roman" w:cs="Times New Roman"/>
          <w:i/>
          <w:sz w:val="24"/>
          <w:szCs w:val="24"/>
          <w:bdr w:val="none" w:sz="0" w:space="0" w:color="auto" w:frame="1"/>
          <w:shd w:val="clear" w:color="auto" w:fill="FFFFFF"/>
        </w:rPr>
        <w:t>24</w:t>
      </w:r>
      <w:r w:rsidR="0059275A" w:rsidRPr="0059275A">
        <w:rPr>
          <w:rFonts w:ascii="Times New Roman" w:eastAsia="Times New Roman" w:hAnsi="Times New Roman" w:cs="Times New Roman"/>
          <w:i/>
          <w:sz w:val="24"/>
          <w:szCs w:val="24"/>
          <w:bdr w:val="none" w:sz="0" w:space="0" w:color="auto" w:frame="1"/>
          <w:shd w:val="clear" w:color="auto" w:fill="FFFFFF"/>
        </w:rPr>
        <w:t>.1</w:t>
      </w:r>
      <w:r w:rsidR="008B2027">
        <w:rPr>
          <w:rFonts w:ascii="Times New Roman" w:eastAsia="Times New Roman" w:hAnsi="Times New Roman" w:cs="Times New Roman"/>
          <w:i/>
          <w:sz w:val="24"/>
          <w:szCs w:val="24"/>
          <w:bdr w:val="none" w:sz="0" w:space="0" w:color="auto" w:frame="1"/>
          <w:shd w:val="clear" w:color="auto" w:fill="FFFFFF"/>
        </w:rPr>
        <w:t>1</w:t>
      </w:r>
      <w:r w:rsidR="0059275A" w:rsidRPr="0059275A">
        <w:rPr>
          <w:rFonts w:ascii="Times New Roman" w:eastAsia="Times New Roman" w:hAnsi="Times New Roman" w:cs="Times New Roman"/>
          <w:i/>
          <w:sz w:val="24"/>
          <w:szCs w:val="24"/>
          <w:bdr w:val="none" w:sz="0" w:space="0" w:color="auto" w:frame="1"/>
          <w:shd w:val="clear" w:color="auto" w:fill="FFFFFF"/>
        </w:rPr>
        <w:t>.2023)</w:t>
      </w:r>
    </w:p>
    <w:p w14:paraId="0EB28EB3" w14:textId="3100AF1B" w:rsidR="003437DA" w:rsidRPr="004D2FCE" w:rsidRDefault="003437DA" w:rsidP="0097754E">
      <w:pPr>
        <w:pStyle w:val="ListParagraph"/>
        <w:numPr>
          <w:ilvl w:val="0"/>
          <w:numId w:val="27"/>
        </w:numPr>
        <w:jc w:val="both"/>
        <w:rPr>
          <w:rFonts w:ascii="Times New Roman" w:eastAsia="Times New Roman" w:hAnsi="Times New Roman" w:cs="Times New Roman"/>
          <w:sz w:val="24"/>
          <w:szCs w:val="24"/>
          <w:bdr w:val="none" w:sz="0" w:space="0" w:color="auto" w:frame="1"/>
          <w:shd w:val="clear" w:color="auto" w:fill="FFFFFF"/>
        </w:rPr>
      </w:pPr>
      <w:r>
        <w:rPr>
          <w:rFonts w:ascii="Times New Roman" w:eastAsia="Times New Roman" w:hAnsi="Times New Roman" w:cs="Times New Roman"/>
          <w:sz w:val="24"/>
          <w:szCs w:val="24"/>
          <w:bdr w:val="none" w:sz="0" w:space="0" w:color="auto" w:frame="1"/>
          <w:shd w:val="clear" w:color="auto" w:fill="FFFFFF"/>
        </w:rPr>
        <w:t xml:space="preserve">WHO: </w:t>
      </w:r>
      <w:r w:rsidRPr="003437DA">
        <w:rPr>
          <w:rFonts w:ascii="Times New Roman" w:eastAsia="Times New Roman" w:hAnsi="Times New Roman" w:cs="Times New Roman"/>
          <w:sz w:val="24"/>
          <w:szCs w:val="24"/>
          <w:bdr w:val="none" w:sz="0" w:space="0" w:color="auto" w:frame="1"/>
          <w:shd w:val="clear" w:color="auto" w:fill="FFFFFF"/>
        </w:rPr>
        <w:t xml:space="preserve">Therapeutics and COVID-19: </w:t>
      </w:r>
      <w:r w:rsidRPr="003437DA">
        <w:rPr>
          <w:rFonts w:ascii="Times New Roman" w:eastAsia="Times New Roman" w:hAnsi="Times New Roman" w:cs="Times New Roman"/>
          <w:i/>
          <w:sz w:val="24"/>
          <w:szCs w:val="24"/>
          <w:bdr w:val="none" w:sz="0" w:space="0" w:color="auto" w:frame="1"/>
          <w:shd w:val="clear" w:color="auto" w:fill="FFFFFF"/>
        </w:rPr>
        <w:t>Living guideline</w:t>
      </w:r>
      <w:r w:rsidRPr="003437DA">
        <w:rPr>
          <w:rFonts w:ascii="Times New Roman" w:eastAsia="Times New Roman" w:hAnsi="Times New Roman" w:cs="Times New Roman"/>
          <w:sz w:val="24"/>
          <w:szCs w:val="24"/>
          <w:bdr w:val="none" w:sz="0" w:space="0" w:color="auto" w:frame="1"/>
          <w:shd w:val="clear" w:color="auto" w:fill="FFFFFF"/>
        </w:rPr>
        <w:t>, 10 November 2023</w:t>
      </w:r>
      <w:r w:rsidR="008B2027">
        <w:rPr>
          <w:rFonts w:ascii="Times New Roman" w:eastAsia="Times New Roman" w:hAnsi="Times New Roman" w:cs="Times New Roman"/>
          <w:sz w:val="24"/>
          <w:szCs w:val="24"/>
          <w:bdr w:val="none" w:sz="0" w:space="0" w:color="auto" w:frame="1"/>
          <w:shd w:val="clear" w:color="auto" w:fill="FFFFFF"/>
        </w:rPr>
        <w:t xml:space="preserve"> </w:t>
      </w:r>
      <w:r w:rsidR="008B2027" w:rsidRPr="008B2027">
        <w:rPr>
          <w:rFonts w:ascii="Times New Roman" w:eastAsia="Times New Roman" w:hAnsi="Times New Roman" w:cs="Times New Roman"/>
          <w:i/>
          <w:sz w:val="24"/>
          <w:szCs w:val="24"/>
          <w:bdr w:val="none" w:sz="0" w:space="0" w:color="auto" w:frame="1"/>
          <w:shd w:val="clear" w:color="auto" w:fill="FFFFFF"/>
        </w:rPr>
        <w:t>(accesat 24.11.2023)</w:t>
      </w:r>
    </w:p>
    <w:p w14:paraId="0800FA25" w14:textId="5119C0C5" w:rsidR="003406AE" w:rsidRPr="004D2FCE" w:rsidRDefault="003406AE" w:rsidP="0097754E">
      <w:pPr>
        <w:pStyle w:val="ListParagraph"/>
        <w:numPr>
          <w:ilvl w:val="0"/>
          <w:numId w:val="27"/>
        </w:numPr>
        <w:jc w:val="both"/>
        <w:rPr>
          <w:rFonts w:ascii="Times New Roman" w:eastAsia="Times New Roman" w:hAnsi="Times New Roman" w:cs="Times New Roman"/>
          <w:i/>
          <w:sz w:val="24"/>
          <w:szCs w:val="24"/>
          <w:bdr w:val="none" w:sz="0" w:space="0" w:color="auto" w:frame="1"/>
          <w:shd w:val="clear" w:color="auto" w:fill="FFFFFF"/>
        </w:rPr>
      </w:pPr>
      <w:r w:rsidRPr="004D2FCE">
        <w:rPr>
          <w:rFonts w:ascii="Times New Roman" w:eastAsia="Times New Roman" w:hAnsi="Times New Roman" w:cs="Times New Roman"/>
          <w:sz w:val="24"/>
          <w:szCs w:val="24"/>
          <w:bdr w:val="none" w:sz="0" w:space="0" w:color="auto" w:frame="1"/>
          <w:shd w:val="clear" w:color="auto" w:fill="FFFFFF"/>
        </w:rPr>
        <w:t>IDSA Guidelines on the Treatment and Management of Patients with COVID-19</w:t>
      </w:r>
      <w:r w:rsidR="008F35FA" w:rsidRPr="004D2FCE">
        <w:rPr>
          <w:rFonts w:ascii="Times New Roman" w:eastAsia="Times New Roman" w:hAnsi="Times New Roman" w:cs="Times New Roman"/>
          <w:sz w:val="24"/>
          <w:szCs w:val="24"/>
          <w:bdr w:val="none" w:sz="0" w:space="0" w:color="auto" w:frame="1"/>
          <w:shd w:val="clear" w:color="auto" w:fill="FFFFFF"/>
        </w:rPr>
        <w:t xml:space="preserve">. </w:t>
      </w:r>
      <w:r w:rsidR="008F35FA" w:rsidRPr="004D2FCE">
        <w:rPr>
          <w:rFonts w:ascii="Times New Roman" w:eastAsia="Times New Roman" w:hAnsi="Times New Roman" w:cs="Times New Roman"/>
          <w:i/>
          <w:sz w:val="24"/>
          <w:szCs w:val="24"/>
          <w:bdr w:val="none" w:sz="0" w:space="0" w:color="auto" w:frame="1"/>
          <w:shd w:val="clear" w:color="auto" w:fill="FFFFFF"/>
        </w:rPr>
        <w:t>P</w:t>
      </w:r>
      <w:r w:rsidRPr="004D2FCE">
        <w:rPr>
          <w:rFonts w:ascii="Times New Roman" w:eastAsia="Times New Roman" w:hAnsi="Times New Roman" w:cs="Times New Roman"/>
          <w:i/>
          <w:sz w:val="24"/>
          <w:szCs w:val="24"/>
          <w:bdr w:val="none" w:sz="0" w:space="0" w:color="auto" w:frame="1"/>
          <w:shd w:val="clear" w:color="auto" w:fill="FFFFFF"/>
        </w:rPr>
        <w:t xml:space="preserve">ublished by IDSA, </w:t>
      </w:r>
      <w:r w:rsidR="003437DA">
        <w:rPr>
          <w:rFonts w:ascii="Times New Roman" w:eastAsia="Times New Roman" w:hAnsi="Times New Roman" w:cs="Times New Roman"/>
          <w:i/>
          <w:sz w:val="24"/>
          <w:szCs w:val="24"/>
          <w:bdr w:val="none" w:sz="0" w:space="0" w:color="auto" w:frame="1"/>
          <w:shd w:val="clear" w:color="auto" w:fill="FFFFFF"/>
        </w:rPr>
        <w:t>27</w:t>
      </w:r>
      <w:r w:rsidRPr="004D2FCE">
        <w:rPr>
          <w:rFonts w:ascii="Times New Roman" w:eastAsia="Times New Roman" w:hAnsi="Times New Roman" w:cs="Times New Roman"/>
          <w:i/>
          <w:sz w:val="24"/>
          <w:szCs w:val="24"/>
          <w:bdr w:val="none" w:sz="0" w:space="0" w:color="auto" w:frame="1"/>
          <w:shd w:val="clear" w:color="auto" w:fill="FFFFFF"/>
        </w:rPr>
        <w:t>/</w:t>
      </w:r>
      <w:r w:rsidR="003437DA">
        <w:rPr>
          <w:rFonts w:ascii="Times New Roman" w:eastAsia="Times New Roman" w:hAnsi="Times New Roman" w:cs="Times New Roman"/>
          <w:i/>
          <w:sz w:val="24"/>
          <w:szCs w:val="24"/>
          <w:bdr w:val="none" w:sz="0" w:space="0" w:color="auto" w:frame="1"/>
          <w:shd w:val="clear" w:color="auto" w:fill="FFFFFF"/>
        </w:rPr>
        <w:t>05</w:t>
      </w:r>
      <w:r w:rsidRPr="004D2FCE">
        <w:rPr>
          <w:rFonts w:ascii="Times New Roman" w:eastAsia="Times New Roman" w:hAnsi="Times New Roman" w:cs="Times New Roman"/>
          <w:i/>
          <w:sz w:val="24"/>
          <w:szCs w:val="24"/>
          <w:bdr w:val="none" w:sz="0" w:space="0" w:color="auto" w:frame="1"/>
          <w:shd w:val="clear" w:color="auto" w:fill="FFFFFF"/>
        </w:rPr>
        <w:t xml:space="preserve">/2021. Last updated, </w:t>
      </w:r>
      <w:r w:rsidR="003437DA">
        <w:rPr>
          <w:rFonts w:ascii="Times New Roman" w:eastAsia="Times New Roman" w:hAnsi="Times New Roman" w:cs="Times New Roman"/>
          <w:i/>
          <w:sz w:val="24"/>
          <w:szCs w:val="24"/>
          <w:bdr w:val="none" w:sz="0" w:space="0" w:color="auto" w:frame="1"/>
          <w:shd w:val="clear" w:color="auto" w:fill="FFFFFF"/>
        </w:rPr>
        <w:t>26</w:t>
      </w:r>
      <w:r w:rsidRPr="004D2FCE">
        <w:rPr>
          <w:rFonts w:ascii="Times New Roman" w:eastAsia="Times New Roman" w:hAnsi="Times New Roman" w:cs="Times New Roman"/>
          <w:i/>
          <w:sz w:val="24"/>
          <w:szCs w:val="24"/>
          <w:bdr w:val="none" w:sz="0" w:space="0" w:color="auto" w:frame="1"/>
          <w:shd w:val="clear" w:color="auto" w:fill="FFFFFF"/>
        </w:rPr>
        <w:t>/</w:t>
      </w:r>
      <w:r w:rsidR="003437DA">
        <w:rPr>
          <w:rFonts w:ascii="Times New Roman" w:eastAsia="Times New Roman" w:hAnsi="Times New Roman" w:cs="Times New Roman"/>
          <w:i/>
          <w:sz w:val="24"/>
          <w:szCs w:val="24"/>
          <w:bdr w:val="none" w:sz="0" w:space="0" w:color="auto" w:frame="1"/>
          <w:shd w:val="clear" w:color="auto" w:fill="FFFFFF"/>
        </w:rPr>
        <w:t>6</w:t>
      </w:r>
      <w:r w:rsidRPr="004D2FCE">
        <w:rPr>
          <w:rFonts w:ascii="Times New Roman" w:eastAsia="Times New Roman" w:hAnsi="Times New Roman" w:cs="Times New Roman"/>
          <w:i/>
          <w:sz w:val="24"/>
          <w:szCs w:val="24"/>
          <w:bdr w:val="none" w:sz="0" w:space="0" w:color="auto" w:frame="1"/>
          <w:shd w:val="clear" w:color="auto" w:fill="FFFFFF"/>
        </w:rPr>
        <w:t>/2023</w:t>
      </w:r>
      <w:r w:rsidR="003437DA">
        <w:rPr>
          <w:rFonts w:ascii="Times New Roman" w:eastAsia="Times New Roman" w:hAnsi="Times New Roman" w:cs="Times New Roman"/>
          <w:i/>
          <w:sz w:val="24"/>
          <w:szCs w:val="24"/>
          <w:bdr w:val="none" w:sz="0" w:space="0" w:color="auto" w:frame="1"/>
          <w:shd w:val="clear" w:color="auto" w:fill="FFFFFF"/>
        </w:rPr>
        <w:t xml:space="preserve"> (accesat 24.11.2023)</w:t>
      </w:r>
    </w:p>
    <w:p w14:paraId="636DED40" w14:textId="0E22F005" w:rsidR="00D80117" w:rsidRDefault="00AD0989" w:rsidP="00D80117">
      <w:pPr>
        <w:pStyle w:val="ListParagraph"/>
        <w:numPr>
          <w:ilvl w:val="0"/>
          <w:numId w:val="27"/>
        </w:numPr>
        <w:jc w:val="both"/>
        <w:rPr>
          <w:rFonts w:ascii="Times New Roman" w:eastAsia="Times New Roman" w:hAnsi="Times New Roman" w:cs="Times New Roman"/>
          <w:sz w:val="24"/>
          <w:szCs w:val="24"/>
          <w:bdr w:val="none" w:sz="0" w:space="0" w:color="auto" w:frame="1"/>
          <w:shd w:val="clear" w:color="auto" w:fill="FFFFFF"/>
        </w:rPr>
      </w:pPr>
      <w:bookmarkStart w:id="5" w:name="_Hlk152014637"/>
      <w:r w:rsidRPr="004D2FCE">
        <w:rPr>
          <w:rFonts w:ascii="Times New Roman" w:eastAsia="Times New Roman" w:hAnsi="Times New Roman" w:cs="Times New Roman"/>
          <w:sz w:val="24"/>
          <w:szCs w:val="24"/>
          <w:bdr w:val="none" w:sz="0" w:space="0" w:color="auto" w:frame="1"/>
          <w:shd w:val="clear" w:color="auto" w:fill="FFFFFF"/>
        </w:rPr>
        <w:t xml:space="preserve">National Institute of Health (NIH): COVID-19 Treatment Guidelines: </w:t>
      </w:r>
      <w:bookmarkEnd w:id="5"/>
      <w:r w:rsidRPr="004D2FCE">
        <w:rPr>
          <w:rFonts w:ascii="Times New Roman" w:eastAsia="Times New Roman" w:hAnsi="Times New Roman" w:cs="Times New Roman"/>
          <w:sz w:val="24"/>
          <w:szCs w:val="24"/>
          <w:bdr w:val="none" w:sz="0" w:space="0" w:color="auto" w:frame="1"/>
          <w:shd w:val="clear" w:color="auto" w:fill="FFFFFF"/>
        </w:rPr>
        <w:t xml:space="preserve">Clinical Management of Adults Summary. </w:t>
      </w:r>
      <w:r w:rsidRPr="004D2FCE">
        <w:rPr>
          <w:rFonts w:ascii="Times New Roman" w:eastAsia="Times New Roman" w:hAnsi="Times New Roman" w:cs="Times New Roman"/>
          <w:i/>
          <w:sz w:val="24"/>
          <w:szCs w:val="24"/>
          <w:bdr w:val="none" w:sz="0" w:space="0" w:color="auto" w:frame="1"/>
          <w:shd w:val="clear" w:color="auto" w:fill="FFFFFF"/>
        </w:rPr>
        <w:t xml:space="preserve">Last Updated: </w:t>
      </w:r>
      <w:r w:rsidR="00D80117">
        <w:rPr>
          <w:rFonts w:ascii="Times New Roman" w:eastAsia="Times New Roman" w:hAnsi="Times New Roman" w:cs="Times New Roman"/>
          <w:i/>
          <w:sz w:val="24"/>
          <w:szCs w:val="24"/>
          <w:bdr w:val="none" w:sz="0" w:space="0" w:color="auto" w:frame="1"/>
          <w:shd w:val="clear" w:color="auto" w:fill="FFFFFF"/>
        </w:rPr>
        <w:t>October</w:t>
      </w:r>
      <w:r w:rsidRPr="004D2FCE">
        <w:rPr>
          <w:rFonts w:ascii="Times New Roman" w:eastAsia="Times New Roman" w:hAnsi="Times New Roman" w:cs="Times New Roman"/>
          <w:i/>
          <w:sz w:val="24"/>
          <w:szCs w:val="24"/>
          <w:bdr w:val="none" w:sz="0" w:space="0" w:color="auto" w:frame="1"/>
          <w:shd w:val="clear" w:color="auto" w:fill="FFFFFF"/>
        </w:rPr>
        <w:t xml:space="preserve"> </w:t>
      </w:r>
      <w:r w:rsidR="00D80117">
        <w:rPr>
          <w:rFonts w:ascii="Times New Roman" w:eastAsia="Times New Roman" w:hAnsi="Times New Roman" w:cs="Times New Roman"/>
          <w:i/>
          <w:sz w:val="24"/>
          <w:szCs w:val="24"/>
          <w:bdr w:val="none" w:sz="0" w:space="0" w:color="auto" w:frame="1"/>
          <w:shd w:val="clear" w:color="auto" w:fill="FFFFFF"/>
        </w:rPr>
        <w:t>1</w:t>
      </w:r>
      <w:r w:rsidRPr="004D2FCE">
        <w:rPr>
          <w:rFonts w:ascii="Times New Roman" w:eastAsia="Times New Roman" w:hAnsi="Times New Roman" w:cs="Times New Roman"/>
          <w:i/>
          <w:sz w:val="24"/>
          <w:szCs w:val="24"/>
          <w:bdr w:val="none" w:sz="0" w:space="0" w:color="auto" w:frame="1"/>
          <w:shd w:val="clear" w:color="auto" w:fill="FFFFFF"/>
        </w:rPr>
        <w:t>0, 2023</w:t>
      </w:r>
      <w:r w:rsidR="00D80117">
        <w:rPr>
          <w:rFonts w:ascii="Times New Roman" w:eastAsia="Times New Roman" w:hAnsi="Times New Roman" w:cs="Times New Roman"/>
          <w:i/>
          <w:sz w:val="24"/>
          <w:szCs w:val="24"/>
          <w:bdr w:val="none" w:sz="0" w:space="0" w:color="auto" w:frame="1"/>
          <w:shd w:val="clear" w:color="auto" w:fill="FFFFFF"/>
        </w:rPr>
        <w:t xml:space="preserve"> </w:t>
      </w:r>
      <w:r w:rsidR="00D80117" w:rsidRPr="00D80117">
        <w:rPr>
          <w:rFonts w:ascii="Times New Roman" w:eastAsia="Times New Roman" w:hAnsi="Times New Roman" w:cs="Times New Roman"/>
          <w:i/>
          <w:sz w:val="24"/>
          <w:szCs w:val="24"/>
          <w:bdr w:val="none" w:sz="0" w:space="0" w:color="auto" w:frame="1"/>
          <w:shd w:val="clear" w:color="auto" w:fill="FFFFFF"/>
        </w:rPr>
        <w:t>(accesat 24.11.2023)</w:t>
      </w:r>
    </w:p>
    <w:p w14:paraId="3C8F7139" w14:textId="77777777" w:rsidR="008B2027" w:rsidRDefault="00D80117" w:rsidP="008B2027">
      <w:pPr>
        <w:pStyle w:val="ListParagraph"/>
        <w:numPr>
          <w:ilvl w:val="0"/>
          <w:numId w:val="27"/>
        </w:numPr>
        <w:jc w:val="both"/>
        <w:rPr>
          <w:rFonts w:ascii="Times New Roman" w:eastAsia="Times New Roman" w:hAnsi="Times New Roman" w:cs="Times New Roman"/>
          <w:sz w:val="24"/>
          <w:szCs w:val="24"/>
          <w:bdr w:val="none" w:sz="0" w:space="0" w:color="auto" w:frame="1"/>
          <w:shd w:val="clear" w:color="auto" w:fill="FFFFFF"/>
        </w:rPr>
      </w:pPr>
      <w:r w:rsidRPr="00D80117">
        <w:rPr>
          <w:rFonts w:ascii="Times New Roman" w:eastAsia="Times New Roman" w:hAnsi="Times New Roman" w:cs="Times New Roman"/>
          <w:sz w:val="24"/>
          <w:szCs w:val="24"/>
          <w:bdr w:val="none" w:sz="0" w:space="0" w:color="auto" w:frame="1"/>
          <w:shd w:val="clear" w:color="auto" w:fill="FFFFFF"/>
        </w:rPr>
        <w:t xml:space="preserve">National Institute of Health (NIH): COVID-19 Treatment Guidelines: Therapeutic Management of Hospitalized Children With COVID-19 </w:t>
      </w:r>
      <w:r w:rsidRPr="00D80117">
        <w:rPr>
          <w:rFonts w:ascii="Times New Roman" w:eastAsia="Times New Roman" w:hAnsi="Times New Roman" w:cs="Times New Roman"/>
          <w:i/>
          <w:sz w:val="24"/>
          <w:szCs w:val="24"/>
          <w:bdr w:val="none" w:sz="0" w:space="0" w:color="auto" w:frame="1"/>
          <w:shd w:val="clear" w:color="auto" w:fill="FFFFFF"/>
        </w:rPr>
        <w:t>Last Updated: July 21, 2023</w:t>
      </w:r>
      <w:r>
        <w:rPr>
          <w:rFonts w:ascii="Times New Roman" w:eastAsia="Times New Roman" w:hAnsi="Times New Roman" w:cs="Times New Roman"/>
          <w:i/>
          <w:sz w:val="24"/>
          <w:szCs w:val="24"/>
          <w:bdr w:val="none" w:sz="0" w:space="0" w:color="auto" w:frame="1"/>
          <w:shd w:val="clear" w:color="auto" w:fill="FFFFFF"/>
        </w:rPr>
        <w:t xml:space="preserve"> </w:t>
      </w:r>
      <w:bookmarkStart w:id="6" w:name="_Hlk152014724"/>
      <w:r>
        <w:rPr>
          <w:rFonts w:ascii="Times New Roman" w:eastAsia="Times New Roman" w:hAnsi="Times New Roman" w:cs="Times New Roman"/>
          <w:i/>
          <w:sz w:val="24"/>
          <w:szCs w:val="24"/>
          <w:bdr w:val="none" w:sz="0" w:space="0" w:color="auto" w:frame="1"/>
          <w:shd w:val="clear" w:color="auto" w:fill="FFFFFF"/>
        </w:rPr>
        <w:t>(accesat 24.11.2023)</w:t>
      </w:r>
      <w:bookmarkEnd w:id="6"/>
    </w:p>
    <w:p w14:paraId="6CAD7A63" w14:textId="6AA4C957" w:rsidR="00995F96" w:rsidRPr="008B2027" w:rsidRDefault="00F574E9" w:rsidP="008B2027">
      <w:pPr>
        <w:pStyle w:val="ListParagraph"/>
        <w:numPr>
          <w:ilvl w:val="0"/>
          <w:numId w:val="27"/>
        </w:numPr>
        <w:jc w:val="both"/>
        <w:rPr>
          <w:rFonts w:ascii="Times New Roman" w:eastAsia="Times New Roman" w:hAnsi="Times New Roman" w:cs="Times New Roman"/>
          <w:sz w:val="24"/>
          <w:szCs w:val="24"/>
          <w:bdr w:val="none" w:sz="0" w:space="0" w:color="auto" w:frame="1"/>
          <w:shd w:val="clear" w:color="auto" w:fill="FFFFFF"/>
        </w:rPr>
      </w:pPr>
      <w:r>
        <w:rPr>
          <w:rFonts w:ascii="Times New Roman" w:eastAsia="Times New Roman" w:hAnsi="Times New Roman" w:cs="Times New Roman"/>
          <w:sz w:val="24"/>
          <w:szCs w:val="24"/>
          <w:lang w:eastAsia="ro-RO"/>
        </w:rPr>
        <w:t xml:space="preserve">American Academy of Pediatrics: </w:t>
      </w:r>
      <w:r w:rsidR="00995F96" w:rsidRPr="008B2027">
        <w:rPr>
          <w:rFonts w:ascii="Times New Roman" w:eastAsia="Times New Roman" w:hAnsi="Times New Roman" w:cs="Times New Roman"/>
          <w:sz w:val="24"/>
          <w:szCs w:val="24"/>
          <w:lang w:eastAsia="ro-RO"/>
        </w:rPr>
        <w:t xml:space="preserve">Multisystem Inflammatory Syndrome in Children (MIS-C) Interim Guidance (last update 02.08.2023) </w:t>
      </w:r>
      <w:r w:rsidR="00995F96" w:rsidRPr="008B2027">
        <w:rPr>
          <w:rFonts w:ascii="Times New Roman" w:eastAsia="Times New Roman" w:hAnsi="Times New Roman" w:cs="Times New Roman"/>
          <w:i/>
          <w:sz w:val="24"/>
          <w:szCs w:val="24"/>
          <w:lang w:eastAsia="ro-RO"/>
        </w:rPr>
        <w:t>(accesat 27.11.2023).</w:t>
      </w:r>
    </w:p>
    <w:p w14:paraId="46CF9DDD" w14:textId="77777777" w:rsidR="00995F96" w:rsidRPr="004D2FCE" w:rsidRDefault="00995F96" w:rsidP="006222A8">
      <w:pPr>
        <w:pStyle w:val="ListParagraph"/>
        <w:spacing w:before="100" w:beforeAutospacing="1" w:after="100" w:afterAutospacing="1" w:line="240" w:lineRule="auto"/>
        <w:jc w:val="both"/>
        <w:rPr>
          <w:rFonts w:ascii="Times New Roman" w:eastAsia="Times New Roman" w:hAnsi="Times New Roman" w:cs="Times New Roman"/>
          <w:sz w:val="24"/>
          <w:szCs w:val="24"/>
          <w:lang w:eastAsia="ro-RO"/>
        </w:rPr>
      </w:pPr>
    </w:p>
    <w:sectPr w:rsidR="00995F96" w:rsidRPr="004D2FCE" w:rsidSect="001F7E60">
      <w:footerReference w:type="default" r:id="rId10"/>
      <w:pgSz w:w="11906" w:h="16838" w:code="9"/>
      <w:pgMar w:top="426" w:right="656" w:bottom="567" w:left="900" w:header="720" w:footer="0"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02CD25" w16cex:dateUtc="2023-05-07T22:21:00Z"/>
  <w16cex:commentExtensible w16cex:durableId="2802CEB9" w16cex:dateUtc="2023-05-07T22:28:00Z"/>
</w16cex:commentsExtensible>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2D666B" w14:textId="77777777" w:rsidR="00522ACA" w:rsidRDefault="00522ACA" w:rsidP="00F469C0">
      <w:pPr>
        <w:spacing w:after="0" w:line="240" w:lineRule="auto"/>
      </w:pPr>
      <w:r>
        <w:separator/>
      </w:r>
    </w:p>
  </w:endnote>
  <w:endnote w:type="continuationSeparator" w:id="0">
    <w:p w14:paraId="64FCDE16" w14:textId="77777777" w:rsidR="00522ACA" w:rsidRDefault="00522ACA" w:rsidP="00F469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DFBCB2" w14:textId="77777777" w:rsidR="0099355B" w:rsidRDefault="0099355B">
    <w:pPr>
      <w:pStyle w:val="Footer"/>
      <w:tabs>
        <w:tab w:val="clear" w:pos="4680"/>
        <w:tab w:val="clear" w:pos="9360"/>
      </w:tabs>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sidR="00194D50">
      <w:rPr>
        <w:caps/>
        <w:noProof/>
        <w:color w:val="4472C4" w:themeColor="accent1"/>
      </w:rPr>
      <w:t>1</w:t>
    </w:r>
    <w:r>
      <w:rPr>
        <w:caps/>
        <w:noProof/>
        <w:color w:val="4472C4" w:themeColor="accent1"/>
      </w:rPr>
      <w:fldChar w:fldCharType="end"/>
    </w:r>
  </w:p>
  <w:p w14:paraId="2826E977" w14:textId="77777777" w:rsidR="0099355B" w:rsidRDefault="0099355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CC5090" w14:textId="77777777" w:rsidR="00522ACA" w:rsidRDefault="00522ACA" w:rsidP="00F469C0">
      <w:pPr>
        <w:spacing w:after="0" w:line="240" w:lineRule="auto"/>
      </w:pPr>
      <w:r>
        <w:separator/>
      </w:r>
    </w:p>
  </w:footnote>
  <w:footnote w:type="continuationSeparator" w:id="0">
    <w:p w14:paraId="7BF01DFD" w14:textId="77777777" w:rsidR="00522ACA" w:rsidRDefault="00522ACA" w:rsidP="00F469C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3575A"/>
    <w:multiLevelType w:val="hybridMultilevel"/>
    <w:tmpl w:val="B93CB7A8"/>
    <w:lvl w:ilvl="0" w:tplc="E9F61410">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E9F61410">
      <w:start w:val="1"/>
      <w:numFmt w:val="bullet"/>
      <w:lvlText w:val=""/>
      <w:lvlJc w:val="left"/>
      <w:pPr>
        <w:ind w:left="2232" w:hanging="360"/>
      </w:pPr>
      <w:rPr>
        <w:rFonts w:ascii="Symbol" w:hAnsi="Symbol"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 w15:restartNumberingAfterBreak="0">
    <w:nsid w:val="038775FA"/>
    <w:multiLevelType w:val="hybridMultilevel"/>
    <w:tmpl w:val="97C857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561BE7"/>
    <w:multiLevelType w:val="hybridMultilevel"/>
    <w:tmpl w:val="28B0718E"/>
    <w:lvl w:ilvl="0" w:tplc="EB8E4988">
      <w:start w:val="1"/>
      <w:numFmt w:val="lowerLetter"/>
      <w:lvlText w:val="%1)"/>
      <w:lvlJc w:val="left"/>
      <w:pPr>
        <w:ind w:left="792" w:hanging="360"/>
      </w:pPr>
      <w:rPr>
        <w:b/>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 w15:restartNumberingAfterBreak="0">
    <w:nsid w:val="0B823736"/>
    <w:multiLevelType w:val="hybridMultilevel"/>
    <w:tmpl w:val="911A1338"/>
    <w:lvl w:ilvl="0" w:tplc="0E505F62">
      <w:start w:val="1"/>
      <w:numFmt w:val="lowerLetter"/>
      <w:lvlText w:val="%1)"/>
      <w:lvlJc w:val="left"/>
      <w:pPr>
        <w:ind w:left="432" w:hanging="360"/>
      </w:pPr>
      <w:rPr>
        <w:rFonts w:hint="default"/>
        <w:b/>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4" w15:restartNumberingAfterBreak="0">
    <w:nsid w:val="0FAE3E37"/>
    <w:multiLevelType w:val="hybridMultilevel"/>
    <w:tmpl w:val="BD168C5E"/>
    <w:lvl w:ilvl="0" w:tplc="DF8C977A">
      <w:start w:val="175"/>
      <w:numFmt w:val="bullet"/>
      <w:lvlText w:val="-"/>
      <w:lvlJc w:val="left"/>
      <w:pPr>
        <w:ind w:left="720" w:hanging="360"/>
      </w:pPr>
      <w:rPr>
        <w:rFonts w:ascii="Calibri Light" w:eastAsia="Calibri Light" w:hAnsi="Calibri Light" w:cs="Calibri Light"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16666E26"/>
    <w:multiLevelType w:val="hybridMultilevel"/>
    <w:tmpl w:val="9A3A2594"/>
    <w:lvl w:ilvl="0" w:tplc="E9F6141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F5C3FBB"/>
    <w:multiLevelType w:val="hybridMultilevel"/>
    <w:tmpl w:val="04300686"/>
    <w:lvl w:ilvl="0" w:tplc="E9F61410">
      <w:start w:val="1"/>
      <w:numFmt w:val="bullet"/>
      <w:lvlText w:val=""/>
      <w:lvlJc w:val="left"/>
      <w:pPr>
        <w:ind w:left="792" w:hanging="360"/>
      </w:pPr>
      <w:rPr>
        <w:rFonts w:ascii="Symbol" w:hAnsi="Symbol" w:hint="default"/>
      </w:rPr>
    </w:lvl>
    <w:lvl w:ilvl="1" w:tplc="E9F61410">
      <w:start w:val="1"/>
      <w:numFmt w:val="bullet"/>
      <w:lvlText w:val=""/>
      <w:lvlJc w:val="left"/>
      <w:pPr>
        <w:ind w:left="720" w:hanging="360"/>
      </w:pPr>
      <w:rPr>
        <w:rFonts w:ascii="Symbol" w:hAnsi="Symbol" w:hint="default"/>
      </w:rPr>
    </w:lvl>
    <w:lvl w:ilvl="2" w:tplc="5B80C608">
      <w:numFmt w:val="bullet"/>
      <w:lvlText w:val="–"/>
      <w:lvlJc w:val="left"/>
      <w:pPr>
        <w:ind w:left="2232" w:hanging="360"/>
      </w:pPr>
      <w:rPr>
        <w:rFonts w:ascii="Times New Roman" w:eastAsia="Times New Roman" w:hAnsi="Times New Roman" w:cs="Times New Roman" w:hint="default"/>
        <w:b/>
        <w:color w:val="00008B"/>
      </w:rPr>
    </w:lvl>
    <w:lvl w:ilvl="3" w:tplc="A3686AA8">
      <w:start w:val="5"/>
      <w:numFmt w:val="bullet"/>
      <w:lvlText w:val="-"/>
      <w:lvlJc w:val="left"/>
      <w:pPr>
        <w:ind w:left="2952" w:hanging="360"/>
      </w:pPr>
      <w:rPr>
        <w:rFonts w:ascii="Times New Roman" w:eastAsia="Times New Roman" w:hAnsi="Times New Roman" w:cs="Times New Roman"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7" w15:restartNumberingAfterBreak="0">
    <w:nsid w:val="235A5BE3"/>
    <w:multiLevelType w:val="hybridMultilevel"/>
    <w:tmpl w:val="B222714A"/>
    <w:lvl w:ilvl="0" w:tplc="E9F61410">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8" w15:restartNumberingAfterBreak="0">
    <w:nsid w:val="29EE581F"/>
    <w:multiLevelType w:val="hybridMultilevel"/>
    <w:tmpl w:val="BF3836DE"/>
    <w:lvl w:ilvl="0" w:tplc="E9F61410">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E9F61410">
      <w:start w:val="1"/>
      <w:numFmt w:val="bullet"/>
      <w:lvlText w:val=""/>
      <w:lvlJc w:val="left"/>
      <w:pPr>
        <w:ind w:left="2232" w:hanging="360"/>
      </w:pPr>
      <w:rPr>
        <w:rFonts w:ascii="Symbol" w:hAnsi="Symbol"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9" w15:restartNumberingAfterBreak="0">
    <w:nsid w:val="30503304"/>
    <w:multiLevelType w:val="hybridMultilevel"/>
    <w:tmpl w:val="AAA64924"/>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835462"/>
    <w:multiLevelType w:val="hybridMultilevel"/>
    <w:tmpl w:val="60E24AC8"/>
    <w:lvl w:ilvl="0" w:tplc="F642D6BC">
      <w:start w:val="2"/>
      <w:numFmt w:val="bullet"/>
      <w:lvlText w:val="-"/>
      <w:lvlJc w:val="left"/>
      <w:pPr>
        <w:ind w:left="432" w:hanging="360"/>
      </w:pPr>
      <w:rPr>
        <w:rFonts w:ascii="Times New Roman" w:eastAsia="Times New Roman" w:hAnsi="Times New Roman" w:cs="Times New Roman"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11" w15:restartNumberingAfterBreak="0">
    <w:nsid w:val="36C327A1"/>
    <w:multiLevelType w:val="hybridMultilevel"/>
    <w:tmpl w:val="178839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E9F61410">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771A96"/>
    <w:multiLevelType w:val="hybridMultilevel"/>
    <w:tmpl w:val="29DC4948"/>
    <w:lvl w:ilvl="0" w:tplc="E9F61410">
      <w:start w:val="1"/>
      <w:numFmt w:val="bullet"/>
      <w:lvlText w:val=""/>
      <w:lvlJc w:val="left"/>
      <w:pPr>
        <w:ind w:left="792" w:hanging="360"/>
      </w:pPr>
      <w:rPr>
        <w:rFonts w:ascii="Symbol" w:hAnsi="Symbol" w:hint="default"/>
      </w:rPr>
    </w:lvl>
    <w:lvl w:ilvl="1" w:tplc="E9F61410">
      <w:start w:val="1"/>
      <w:numFmt w:val="bullet"/>
      <w:lvlText w:val=""/>
      <w:lvlJc w:val="left"/>
      <w:pPr>
        <w:ind w:left="1512" w:hanging="360"/>
      </w:pPr>
      <w:rPr>
        <w:rFonts w:ascii="Symbol" w:hAnsi="Symbol"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3" w15:restartNumberingAfterBreak="0">
    <w:nsid w:val="3A2D1077"/>
    <w:multiLevelType w:val="hybridMultilevel"/>
    <w:tmpl w:val="D22809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AA482F"/>
    <w:multiLevelType w:val="hybridMultilevel"/>
    <w:tmpl w:val="DB76E9DC"/>
    <w:lvl w:ilvl="0" w:tplc="E9F61410">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E9F61410">
      <w:start w:val="1"/>
      <w:numFmt w:val="bullet"/>
      <w:lvlText w:val=""/>
      <w:lvlJc w:val="left"/>
      <w:pPr>
        <w:ind w:left="2232" w:hanging="360"/>
      </w:pPr>
      <w:rPr>
        <w:rFonts w:ascii="Symbol" w:hAnsi="Symbol"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5" w15:restartNumberingAfterBreak="0">
    <w:nsid w:val="458372D6"/>
    <w:multiLevelType w:val="hybridMultilevel"/>
    <w:tmpl w:val="9516EE6E"/>
    <w:lvl w:ilvl="0" w:tplc="E9F61410">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E9F61410">
      <w:start w:val="1"/>
      <w:numFmt w:val="bullet"/>
      <w:lvlText w:val=""/>
      <w:lvlJc w:val="left"/>
      <w:pPr>
        <w:ind w:left="2232" w:hanging="360"/>
      </w:pPr>
      <w:rPr>
        <w:rFonts w:ascii="Symbol" w:hAnsi="Symbol"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6" w15:restartNumberingAfterBreak="0">
    <w:nsid w:val="4BB8163F"/>
    <w:multiLevelType w:val="hybridMultilevel"/>
    <w:tmpl w:val="3C80821C"/>
    <w:lvl w:ilvl="0" w:tplc="E9F61410">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E9F61410">
      <w:start w:val="1"/>
      <w:numFmt w:val="bullet"/>
      <w:lvlText w:val=""/>
      <w:lvlJc w:val="left"/>
      <w:pPr>
        <w:ind w:left="2232" w:hanging="360"/>
      </w:pPr>
      <w:rPr>
        <w:rFonts w:ascii="Symbol" w:hAnsi="Symbol"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7" w15:restartNumberingAfterBreak="0">
    <w:nsid w:val="52B82FF6"/>
    <w:multiLevelType w:val="hybridMultilevel"/>
    <w:tmpl w:val="52BEB6D4"/>
    <w:lvl w:ilvl="0" w:tplc="E9F61410">
      <w:start w:val="1"/>
      <w:numFmt w:val="bullet"/>
      <w:lvlText w:val=""/>
      <w:lvlJc w:val="left"/>
      <w:pPr>
        <w:ind w:left="792" w:hanging="360"/>
      </w:pPr>
      <w:rPr>
        <w:rFonts w:ascii="Symbol" w:hAnsi="Symbol" w:hint="default"/>
      </w:rPr>
    </w:lvl>
    <w:lvl w:ilvl="1" w:tplc="E9F61410">
      <w:start w:val="1"/>
      <w:numFmt w:val="bullet"/>
      <w:lvlText w:val=""/>
      <w:lvlJc w:val="left"/>
      <w:pPr>
        <w:ind w:left="1512" w:hanging="360"/>
      </w:pPr>
      <w:rPr>
        <w:rFonts w:ascii="Symbol" w:hAnsi="Symbol"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8" w15:restartNumberingAfterBreak="0">
    <w:nsid w:val="5FD960CE"/>
    <w:multiLevelType w:val="hybridMultilevel"/>
    <w:tmpl w:val="1CF0645C"/>
    <w:lvl w:ilvl="0" w:tplc="E9F61410">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E9F61410">
      <w:start w:val="1"/>
      <w:numFmt w:val="bullet"/>
      <w:lvlText w:val=""/>
      <w:lvlJc w:val="left"/>
      <w:pPr>
        <w:ind w:left="2232" w:hanging="360"/>
      </w:pPr>
      <w:rPr>
        <w:rFonts w:ascii="Symbol" w:hAnsi="Symbol"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9" w15:restartNumberingAfterBreak="0">
    <w:nsid w:val="62D95988"/>
    <w:multiLevelType w:val="hybridMultilevel"/>
    <w:tmpl w:val="E438FEA4"/>
    <w:lvl w:ilvl="0" w:tplc="E9F61410">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E9F61410">
      <w:start w:val="1"/>
      <w:numFmt w:val="bullet"/>
      <w:lvlText w:val=""/>
      <w:lvlJc w:val="left"/>
      <w:pPr>
        <w:ind w:left="2232" w:hanging="360"/>
      </w:pPr>
      <w:rPr>
        <w:rFonts w:ascii="Symbol" w:hAnsi="Symbol"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0" w15:restartNumberingAfterBreak="0">
    <w:nsid w:val="64A1318D"/>
    <w:multiLevelType w:val="hybridMultilevel"/>
    <w:tmpl w:val="41142E6A"/>
    <w:lvl w:ilvl="0" w:tplc="E9F61410">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E9F61410">
      <w:start w:val="1"/>
      <w:numFmt w:val="bullet"/>
      <w:lvlText w:val=""/>
      <w:lvlJc w:val="left"/>
      <w:pPr>
        <w:ind w:left="2232" w:hanging="360"/>
      </w:pPr>
      <w:rPr>
        <w:rFonts w:ascii="Symbol" w:hAnsi="Symbol"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1" w15:restartNumberingAfterBreak="0">
    <w:nsid w:val="670448FE"/>
    <w:multiLevelType w:val="hybridMultilevel"/>
    <w:tmpl w:val="D97E33AA"/>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2" w15:restartNumberingAfterBreak="0">
    <w:nsid w:val="67ED31F4"/>
    <w:multiLevelType w:val="hybridMultilevel"/>
    <w:tmpl w:val="5ECC4550"/>
    <w:lvl w:ilvl="0" w:tplc="756ADD5A">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C217102"/>
    <w:multiLevelType w:val="hybridMultilevel"/>
    <w:tmpl w:val="64D0F5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74280275"/>
    <w:multiLevelType w:val="hybridMultilevel"/>
    <w:tmpl w:val="D4AA0D1E"/>
    <w:lvl w:ilvl="0" w:tplc="E9F61410">
      <w:start w:val="1"/>
      <w:numFmt w:val="bullet"/>
      <w:lvlText w:val=""/>
      <w:lvlJc w:val="left"/>
      <w:pPr>
        <w:ind w:left="1872" w:hanging="360"/>
      </w:pPr>
      <w:rPr>
        <w:rFonts w:ascii="Symbol" w:hAnsi="Symbol" w:hint="default"/>
      </w:rPr>
    </w:lvl>
    <w:lvl w:ilvl="1" w:tplc="04090003" w:tentative="1">
      <w:start w:val="1"/>
      <w:numFmt w:val="bullet"/>
      <w:lvlText w:val="o"/>
      <w:lvlJc w:val="left"/>
      <w:pPr>
        <w:ind w:left="2592" w:hanging="360"/>
      </w:pPr>
      <w:rPr>
        <w:rFonts w:ascii="Courier New" w:hAnsi="Courier New" w:cs="Courier New" w:hint="default"/>
      </w:rPr>
    </w:lvl>
    <w:lvl w:ilvl="2" w:tplc="04090005" w:tentative="1">
      <w:start w:val="1"/>
      <w:numFmt w:val="bullet"/>
      <w:lvlText w:val=""/>
      <w:lvlJc w:val="left"/>
      <w:pPr>
        <w:ind w:left="3312" w:hanging="360"/>
      </w:pPr>
      <w:rPr>
        <w:rFonts w:ascii="Wingdings" w:hAnsi="Wingdings" w:hint="default"/>
      </w:rPr>
    </w:lvl>
    <w:lvl w:ilvl="3" w:tplc="04090001" w:tentative="1">
      <w:start w:val="1"/>
      <w:numFmt w:val="bullet"/>
      <w:lvlText w:val=""/>
      <w:lvlJc w:val="left"/>
      <w:pPr>
        <w:ind w:left="4032" w:hanging="360"/>
      </w:pPr>
      <w:rPr>
        <w:rFonts w:ascii="Symbol" w:hAnsi="Symbol" w:hint="default"/>
      </w:rPr>
    </w:lvl>
    <w:lvl w:ilvl="4" w:tplc="04090003" w:tentative="1">
      <w:start w:val="1"/>
      <w:numFmt w:val="bullet"/>
      <w:lvlText w:val="o"/>
      <w:lvlJc w:val="left"/>
      <w:pPr>
        <w:ind w:left="4752" w:hanging="360"/>
      </w:pPr>
      <w:rPr>
        <w:rFonts w:ascii="Courier New" w:hAnsi="Courier New" w:cs="Courier New" w:hint="default"/>
      </w:rPr>
    </w:lvl>
    <w:lvl w:ilvl="5" w:tplc="04090005" w:tentative="1">
      <w:start w:val="1"/>
      <w:numFmt w:val="bullet"/>
      <w:lvlText w:val=""/>
      <w:lvlJc w:val="left"/>
      <w:pPr>
        <w:ind w:left="5472" w:hanging="360"/>
      </w:pPr>
      <w:rPr>
        <w:rFonts w:ascii="Wingdings" w:hAnsi="Wingdings" w:hint="default"/>
      </w:rPr>
    </w:lvl>
    <w:lvl w:ilvl="6" w:tplc="04090001" w:tentative="1">
      <w:start w:val="1"/>
      <w:numFmt w:val="bullet"/>
      <w:lvlText w:val=""/>
      <w:lvlJc w:val="left"/>
      <w:pPr>
        <w:ind w:left="6192" w:hanging="360"/>
      </w:pPr>
      <w:rPr>
        <w:rFonts w:ascii="Symbol" w:hAnsi="Symbol" w:hint="default"/>
      </w:rPr>
    </w:lvl>
    <w:lvl w:ilvl="7" w:tplc="04090003" w:tentative="1">
      <w:start w:val="1"/>
      <w:numFmt w:val="bullet"/>
      <w:lvlText w:val="o"/>
      <w:lvlJc w:val="left"/>
      <w:pPr>
        <w:ind w:left="6912" w:hanging="360"/>
      </w:pPr>
      <w:rPr>
        <w:rFonts w:ascii="Courier New" w:hAnsi="Courier New" w:cs="Courier New" w:hint="default"/>
      </w:rPr>
    </w:lvl>
    <w:lvl w:ilvl="8" w:tplc="04090005" w:tentative="1">
      <w:start w:val="1"/>
      <w:numFmt w:val="bullet"/>
      <w:lvlText w:val=""/>
      <w:lvlJc w:val="left"/>
      <w:pPr>
        <w:ind w:left="7632" w:hanging="360"/>
      </w:pPr>
      <w:rPr>
        <w:rFonts w:ascii="Wingdings" w:hAnsi="Wingdings" w:hint="default"/>
      </w:rPr>
    </w:lvl>
  </w:abstractNum>
  <w:abstractNum w:abstractNumId="25" w15:restartNumberingAfterBreak="0">
    <w:nsid w:val="79D70270"/>
    <w:multiLevelType w:val="hybridMultilevel"/>
    <w:tmpl w:val="4C385EDA"/>
    <w:lvl w:ilvl="0" w:tplc="BEEABD86">
      <w:start w:val="1"/>
      <w:numFmt w:val="lowerLetter"/>
      <w:lvlText w:val="%1)"/>
      <w:lvlJc w:val="left"/>
      <w:pPr>
        <w:ind w:left="432" w:hanging="360"/>
      </w:pPr>
      <w:rPr>
        <w:rFonts w:hint="default"/>
        <w:b/>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26" w15:restartNumberingAfterBreak="0">
    <w:nsid w:val="7C6B6211"/>
    <w:multiLevelType w:val="hybridMultilevel"/>
    <w:tmpl w:val="1E200484"/>
    <w:lvl w:ilvl="0" w:tplc="B84CE402">
      <w:start w:val="1"/>
      <w:numFmt w:val="decimal"/>
      <w:lvlText w:val="%1."/>
      <w:lvlJc w:val="left"/>
      <w:pPr>
        <w:ind w:left="360" w:hanging="360"/>
      </w:pPr>
      <w:rPr>
        <w:rFonts w:ascii="Times New Roman" w:eastAsia="Times New Rom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9"/>
  </w:num>
  <w:num w:numId="3">
    <w:abstractNumId w:val="26"/>
  </w:num>
  <w:num w:numId="4">
    <w:abstractNumId w:val="21"/>
  </w:num>
  <w:num w:numId="5">
    <w:abstractNumId w:val="7"/>
  </w:num>
  <w:num w:numId="6">
    <w:abstractNumId w:val="24"/>
  </w:num>
  <w:num w:numId="7">
    <w:abstractNumId w:val="17"/>
  </w:num>
  <w:num w:numId="8">
    <w:abstractNumId w:val="6"/>
  </w:num>
  <w:num w:numId="9">
    <w:abstractNumId w:val="12"/>
  </w:num>
  <w:num w:numId="10">
    <w:abstractNumId w:val="20"/>
  </w:num>
  <w:num w:numId="11">
    <w:abstractNumId w:val="19"/>
  </w:num>
  <w:num w:numId="12">
    <w:abstractNumId w:val="15"/>
  </w:num>
  <w:num w:numId="13">
    <w:abstractNumId w:val="0"/>
  </w:num>
  <w:num w:numId="14">
    <w:abstractNumId w:val="18"/>
  </w:num>
  <w:num w:numId="15">
    <w:abstractNumId w:val="14"/>
  </w:num>
  <w:num w:numId="16">
    <w:abstractNumId w:val="8"/>
  </w:num>
  <w:num w:numId="17">
    <w:abstractNumId w:val="16"/>
  </w:num>
  <w:num w:numId="18">
    <w:abstractNumId w:val="23"/>
  </w:num>
  <w:num w:numId="19">
    <w:abstractNumId w:val="5"/>
  </w:num>
  <w:num w:numId="20">
    <w:abstractNumId w:val="22"/>
  </w:num>
  <w:num w:numId="21">
    <w:abstractNumId w:val="25"/>
  </w:num>
  <w:num w:numId="22">
    <w:abstractNumId w:val="11"/>
  </w:num>
  <w:num w:numId="23">
    <w:abstractNumId w:val="2"/>
  </w:num>
  <w:num w:numId="24">
    <w:abstractNumId w:val="3"/>
  </w:num>
  <w:num w:numId="25">
    <w:abstractNumId w:val="10"/>
  </w:num>
  <w:num w:numId="26">
    <w:abstractNumId w:val="1"/>
  </w:num>
  <w:num w:numId="27">
    <w:abstractNumId w:val="1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9E8"/>
    <w:rsid w:val="00012682"/>
    <w:rsid w:val="000144B3"/>
    <w:rsid w:val="000149E8"/>
    <w:rsid w:val="00017D20"/>
    <w:rsid w:val="00022853"/>
    <w:rsid w:val="00022DE5"/>
    <w:rsid w:val="00025827"/>
    <w:rsid w:val="00030486"/>
    <w:rsid w:val="00040D88"/>
    <w:rsid w:val="0005063A"/>
    <w:rsid w:val="00052142"/>
    <w:rsid w:val="000571E7"/>
    <w:rsid w:val="000605AE"/>
    <w:rsid w:val="000619C4"/>
    <w:rsid w:val="00062CAA"/>
    <w:rsid w:val="00063720"/>
    <w:rsid w:val="00080D95"/>
    <w:rsid w:val="00081259"/>
    <w:rsid w:val="00084EEE"/>
    <w:rsid w:val="000A1E03"/>
    <w:rsid w:val="000A3634"/>
    <w:rsid w:val="000A5D17"/>
    <w:rsid w:val="000B0894"/>
    <w:rsid w:val="000B44EA"/>
    <w:rsid w:val="000B67A6"/>
    <w:rsid w:val="000C1C8D"/>
    <w:rsid w:val="000C2C57"/>
    <w:rsid w:val="000C3229"/>
    <w:rsid w:val="000D190D"/>
    <w:rsid w:val="000D1FC8"/>
    <w:rsid w:val="000E0647"/>
    <w:rsid w:val="000E41E8"/>
    <w:rsid w:val="000E4A17"/>
    <w:rsid w:val="000E67B6"/>
    <w:rsid w:val="000F11C9"/>
    <w:rsid w:val="000F59AA"/>
    <w:rsid w:val="00103C89"/>
    <w:rsid w:val="00104E9E"/>
    <w:rsid w:val="00106FDE"/>
    <w:rsid w:val="00106FF2"/>
    <w:rsid w:val="0012215B"/>
    <w:rsid w:val="00122DBF"/>
    <w:rsid w:val="00123EEA"/>
    <w:rsid w:val="00130077"/>
    <w:rsid w:val="00136B16"/>
    <w:rsid w:val="00144EB3"/>
    <w:rsid w:val="00150EFD"/>
    <w:rsid w:val="00154DD3"/>
    <w:rsid w:val="00163EE2"/>
    <w:rsid w:val="0016428D"/>
    <w:rsid w:val="00167A1E"/>
    <w:rsid w:val="001732B6"/>
    <w:rsid w:val="0017425E"/>
    <w:rsid w:val="00180B1B"/>
    <w:rsid w:val="00181836"/>
    <w:rsid w:val="00181B97"/>
    <w:rsid w:val="00182676"/>
    <w:rsid w:val="00182DD4"/>
    <w:rsid w:val="00193D13"/>
    <w:rsid w:val="00194D50"/>
    <w:rsid w:val="00195E53"/>
    <w:rsid w:val="0019754D"/>
    <w:rsid w:val="001A41A5"/>
    <w:rsid w:val="001A4CDC"/>
    <w:rsid w:val="001A4E65"/>
    <w:rsid w:val="001A51CB"/>
    <w:rsid w:val="001B196D"/>
    <w:rsid w:val="001C0E1A"/>
    <w:rsid w:val="001C11FB"/>
    <w:rsid w:val="001C7164"/>
    <w:rsid w:val="001D14BF"/>
    <w:rsid w:val="001E1935"/>
    <w:rsid w:val="001F4E36"/>
    <w:rsid w:val="001F5B22"/>
    <w:rsid w:val="001F605F"/>
    <w:rsid w:val="001F7E60"/>
    <w:rsid w:val="00205B95"/>
    <w:rsid w:val="0021353C"/>
    <w:rsid w:val="00220152"/>
    <w:rsid w:val="002269A3"/>
    <w:rsid w:val="00232CB4"/>
    <w:rsid w:val="00233A19"/>
    <w:rsid w:val="0024028A"/>
    <w:rsid w:val="00241F20"/>
    <w:rsid w:val="0024376E"/>
    <w:rsid w:val="00247B51"/>
    <w:rsid w:val="002636F3"/>
    <w:rsid w:val="0028304E"/>
    <w:rsid w:val="002A09E3"/>
    <w:rsid w:val="002A240A"/>
    <w:rsid w:val="002B5A33"/>
    <w:rsid w:val="002C1867"/>
    <w:rsid w:val="002D75BA"/>
    <w:rsid w:val="002E24B4"/>
    <w:rsid w:val="002E539B"/>
    <w:rsid w:val="002F1678"/>
    <w:rsid w:val="002F29E6"/>
    <w:rsid w:val="002F7EC5"/>
    <w:rsid w:val="003011CE"/>
    <w:rsid w:val="003039B6"/>
    <w:rsid w:val="003111F6"/>
    <w:rsid w:val="003149BC"/>
    <w:rsid w:val="00320A23"/>
    <w:rsid w:val="0032144D"/>
    <w:rsid w:val="00322070"/>
    <w:rsid w:val="00324E06"/>
    <w:rsid w:val="00325349"/>
    <w:rsid w:val="0033215D"/>
    <w:rsid w:val="003335A0"/>
    <w:rsid w:val="003340A0"/>
    <w:rsid w:val="00334AED"/>
    <w:rsid w:val="00337436"/>
    <w:rsid w:val="003406AE"/>
    <w:rsid w:val="003427F6"/>
    <w:rsid w:val="003437DA"/>
    <w:rsid w:val="0034490A"/>
    <w:rsid w:val="00352E71"/>
    <w:rsid w:val="0035511B"/>
    <w:rsid w:val="00355657"/>
    <w:rsid w:val="003615DD"/>
    <w:rsid w:val="00361670"/>
    <w:rsid w:val="00367975"/>
    <w:rsid w:val="00374AC1"/>
    <w:rsid w:val="003800B5"/>
    <w:rsid w:val="00390B14"/>
    <w:rsid w:val="00392969"/>
    <w:rsid w:val="00393E38"/>
    <w:rsid w:val="00395B47"/>
    <w:rsid w:val="003A177D"/>
    <w:rsid w:val="003A7E5C"/>
    <w:rsid w:val="003B2E90"/>
    <w:rsid w:val="003C301E"/>
    <w:rsid w:val="003C4C2D"/>
    <w:rsid w:val="003C70DD"/>
    <w:rsid w:val="003D2C86"/>
    <w:rsid w:val="003D428C"/>
    <w:rsid w:val="003D4B1A"/>
    <w:rsid w:val="003D5E0C"/>
    <w:rsid w:val="003E1D99"/>
    <w:rsid w:val="003E6E07"/>
    <w:rsid w:val="003F6890"/>
    <w:rsid w:val="003F7329"/>
    <w:rsid w:val="003F7471"/>
    <w:rsid w:val="00403602"/>
    <w:rsid w:val="004062DE"/>
    <w:rsid w:val="00406BA2"/>
    <w:rsid w:val="004071DC"/>
    <w:rsid w:val="0041401E"/>
    <w:rsid w:val="00414C28"/>
    <w:rsid w:val="004161A9"/>
    <w:rsid w:val="00423816"/>
    <w:rsid w:val="004252A6"/>
    <w:rsid w:val="00427EB0"/>
    <w:rsid w:val="004329AF"/>
    <w:rsid w:val="00434BEE"/>
    <w:rsid w:val="0043564E"/>
    <w:rsid w:val="00435F71"/>
    <w:rsid w:val="00437E54"/>
    <w:rsid w:val="00445815"/>
    <w:rsid w:val="00455CD9"/>
    <w:rsid w:val="00456B9B"/>
    <w:rsid w:val="00461F3C"/>
    <w:rsid w:val="00471D5B"/>
    <w:rsid w:val="00473ADE"/>
    <w:rsid w:val="00474C62"/>
    <w:rsid w:val="004760F8"/>
    <w:rsid w:val="00480EA0"/>
    <w:rsid w:val="0048122E"/>
    <w:rsid w:val="00492E3F"/>
    <w:rsid w:val="004A6EF3"/>
    <w:rsid w:val="004B50B4"/>
    <w:rsid w:val="004B5A44"/>
    <w:rsid w:val="004B7BFC"/>
    <w:rsid w:val="004C42F3"/>
    <w:rsid w:val="004C6F63"/>
    <w:rsid w:val="004D02A8"/>
    <w:rsid w:val="004D0FE1"/>
    <w:rsid w:val="004D2FCE"/>
    <w:rsid w:val="004D3701"/>
    <w:rsid w:val="004D58B7"/>
    <w:rsid w:val="004E3F71"/>
    <w:rsid w:val="004F75EB"/>
    <w:rsid w:val="005024F2"/>
    <w:rsid w:val="005026BF"/>
    <w:rsid w:val="005033A4"/>
    <w:rsid w:val="0051113B"/>
    <w:rsid w:val="005122F0"/>
    <w:rsid w:val="005140D5"/>
    <w:rsid w:val="00515CFE"/>
    <w:rsid w:val="00522ACA"/>
    <w:rsid w:val="00522FDF"/>
    <w:rsid w:val="0052571A"/>
    <w:rsid w:val="005326F8"/>
    <w:rsid w:val="00537701"/>
    <w:rsid w:val="00541109"/>
    <w:rsid w:val="005423BF"/>
    <w:rsid w:val="00544EC7"/>
    <w:rsid w:val="00546EDF"/>
    <w:rsid w:val="00552C28"/>
    <w:rsid w:val="005569A2"/>
    <w:rsid w:val="00556B53"/>
    <w:rsid w:val="005633B8"/>
    <w:rsid w:val="00563B73"/>
    <w:rsid w:val="00566AF1"/>
    <w:rsid w:val="005703B8"/>
    <w:rsid w:val="00575E1D"/>
    <w:rsid w:val="00583BC2"/>
    <w:rsid w:val="00591D9E"/>
    <w:rsid w:val="0059275A"/>
    <w:rsid w:val="005966F6"/>
    <w:rsid w:val="00597340"/>
    <w:rsid w:val="005A2436"/>
    <w:rsid w:val="005A6C77"/>
    <w:rsid w:val="005B08F8"/>
    <w:rsid w:val="005B0AD3"/>
    <w:rsid w:val="005B1623"/>
    <w:rsid w:val="005D57B1"/>
    <w:rsid w:val="005D7C14"/>
    <w:rsid w:val="005E2C49"/>
    <w:rsid w:val="005E2D88"/>
    <w:rsid w:val="005E2F6D"/>
    <w:rsid w:val="005E3DE0"/>
    <w:rsid w:val="005E5BD0"/>
    <w:rsid w:val="005F0929"/>
    <w:rsid w:val="005F1DBB"/>
    <w:rsid w:val="00600126"/>
    <w:rsid w:val="00602A10"/>
    <w:rsid w:val="00605648"/>
    <w:rsid w:val="006078AA"/>
    <w:rsid w:val="006217AC"/>
    <w:rsid w:val="00622164"/>
    <w:rsid w:val="006222A8"/>
    <w:rsid w:val="00622BA2"/>
    <w:rsid w:val="0062634F"/>
    <w:rsid w:val="0063125E"/>
    <w:rsid w:val="0063407A"/>
    <w:rsid w:val="006363BE"/>
    <w:rsid w:val="00650C32"/>
    <w:rsid w:val="00654435"/>
    <w:rsid w:val="00662D29"/>
    <w:rsid w:val="006661CD"/>
    <w:rsid w:val="00666821"/>
    <w:rsid w:val="00676D2C"/>
    <w:rsid w:val="0067744E"/>
    <w:rsid w:val="0068304E"/>
    <w:rsid w:val="00685699"/>
    <w:rsid w:val="00691295"/>
    <w:rsid w:val="006A03E2"/>
    <w:rsid w:val="006A65F9"/>
    <w:rsid w:val="006B6964"/>
    <w:rsid w:val="006D485E"/>
    <w:rsid w:val="006E0C02"/>
    <w:rsid w:val="006E5326"/>
    <w:rsid w:val="006F10C3"/>
    <w:rsid w:val="006F53C0"/>
    <w:rsid w:val="006F648E"/>
    <w:rsid w:val="006F7AFA"/>
    <w:rsid w:val="00701E2E"/>
    <w:rsid w:val="00703B36"/>
    <w:rsid w:val="007119D6"/>
    <w:rsid w:val="0071370F"/>
    <w:rsid w:val="00715181"/>
    <w:rsid w:val="007166B7"/>
    <w:rsid w:val="00717460"/>
    <w:rsid w:val="00734BF6"/>
    <w:rsid w:val="00746A17"/>
    <w:rsid w:val="007532F6"/>
    <w:rsid w:val="00771297"/>
    <w:rsid w:val="00771A0F"/>
    <w:rsid w:val="00773632"/>
    <w:rsid w:val="00774065"/>
    <w:rsid w:val="00780A2A"/>
    <w:rsid w:val="00782C2E"/>
    <w:rsid w:val="0078701A"/>
    <w:rsid w:val="0079355D"/>
    <w:rsid w:val="0079591B"/>
    <w:rsid w:val="00795CBC"/>
    <w:rsid w:val="00796C3C"/>
    <w:rsid w:val="007A755B"/>
    <w:rsid w:val="007B2168"/>
    <w:rsid w:val="007C3CA5"/>
    <w:rsid w:val="007C44C7"/>
    <w:rsid w:val="007C4C87"/>
    <w:rsid w:val="007D1AA6"/>
    <w:rsid w:val="007E54CB"/>
    <w:rsid w:val="007F2079"/>
    <w:rsid w:val="007F20D3"/>
    <w:rsid w:val="007F22D6"/>
    <w:rsid w:val="007F507B"/>
    <w:rsid w:val="00800A2B"/>
    <w:rsid w:val="008053DC"/>
    <w:rsid w:val="00805D59"/>
    <w:rsid w:val="00805E65"/>
    <w:rsid w:val="008158FD"/>
    <w:rsid w:val="00815A21"/>
    <w:rsid w:val="0081696A"/>
    <w:rsid w:val="00817D22"/>
    <w:rsid w:val="0082092F"/>
    <w:rsid w:val="0082541A"/>
    <w:rsid w:val="0082627B"/>
    <w:rsid w:val="0082755F"/>
    <w:rsid w:val="008310BA"/>
    <w:rsid w:val="00832FAE"/>
    <w:rsid w:val="00837931"/>
    <w:rsid w:val="00843947"/>
    <w:rsid w:val="00843A57"/>
    <w:rsid w:val="00847316"/>
    <w:rsid w:val="00851C36"/>
    <w:rsid w:val="00860F8B"/>
    <w:rsid w:val="00866472"/>
    <w:rsid w:val="00871551"/>
    <w:rsid w:val="0088030F"/>
    <w:rsid w:val="00890C92"/>
    <w:rsid w:val="008957EB"/>
    <w:rsid w:val="00897E03"/>
    <w:rsid w:val="008A2396"/>
    <w:rsid w:val="008B2027"/>
    <w:rsid w:val="008B46C4"/>
    <w:rsid w:val="008B4B95"/>
    <w:rsid w:val="008D07E9"/>
    <w:rsid w:val="008D5DEE"/>
    <w:rsid w:val="008E1783"/>
    <w:rsid w:val="008E2048"/>
    <w:rsid w:val="008E2E82"/>
    <w:rsid w:val="008E55E7"/>
    <w:rsid w:val="008F35FA"/>
    <w:rsid w:val="008F5213"/>
    <w:rsid w:val="00902B3E"/>
    <w:rsid w:val="00905817"/>
    <w:rsid w:val="009065A8"/>
    <w:rsid w:val="009102F1"/>
    <w:rsid w:val="0091269C"/>
    <w:rsid w:val="00920B25"/>
    <w:rsid w:val="00925BAE"/>
    <w:rsid w:val="009356AF"/>
    <w:rsid w:val="0095070E"/>
    <w:rsid w:val="009509D5"/>
    <w:rsid w:val="0095106A"/>
    <w:rsid w:val="009549B3"/>
    <w:rsid w:val="00961266"/>
    <w:rsid w:val="00965880"/>
    <w:rsid w:val="00970027"/>
    <w:rsid w:val="00972076"/>
    <w:rsid w:val="009732F1"/>
    <w:rsid w:val="00973DFD"/>
    <w:rsid w:val="009759F5"/>
    <w:rsid w:val="0097754E"/>
    <w:rsid w:val="00984614"/>
    <w:rsid w:val="00986B1A"/>
    <w:rsid w:val="0099355B"/>
    <w:rsid w:val="0099415A"/>
    <w:rsid w:val="0099582A"/>
    <w:rsid w:val="00995F96"/>
    <w:rsid w:val="009A3C7A"/>
    <w:rsid w:val="009B386B"/>
    <w:rsid w:val="009B40C7"/>
    <w:rsid w:val="009B5170"/>
    <w:rsid w:val="009B6FC2"/>
    <w:rsid w:val="009C061F"/>
    <w:rsid w:val="009C0D21"/>
    <w:rsid w:val="009C1349"/>
    <w:rsid w:val="009D0A8B"/>
    <w:rsid w:val="009D4504"/>
    <w:rsid w:val="009D4541"/>
    <w:rsid w:val="009E00B6"/>
    <w:rsid w:val="009E71C3"/>
    <w:rsid w:val="009E7E4F"/>
    <w:rsid w:val="00A035A5"/>
    <w:rsid w:val="00A13A40"/>
    <w:rsid w:val="00A21104"/>
    <w:rsid w:val="00A23792"/>
    <w:rsid w:val="00A40676"/>
    <w:rsid w:val="00A450DB"/>
    <w:rsid w:val="00A543C6"/>
    <w:rsid w:val="00A54BAF"/>
    <w:rsid w:val="00A5632A"/>
    <w:rsid w:val="00A563C1"/>
    <w:rsid w:val="00A60C67"/>
    <w:rsid w:val="00A6409D"/>
    <w:rsid w:val="00A70FF1"/>
    <w:rsid w:val="00A72D54"/>
    <w:rsid w:val="00A72EF5"/>
    <w:rsid w:val="00A752B6"/>
    <w:rsid w:val="00A77202"/>
    <w:rsid w:val="00A91871"/>
    <w:rsid w:val="00A95171"/>
    <w:rsid w:val="00A97693"/>
    <w:rsid w:val="00AA3731"/>
    <w:rsid w:val="00AA526B"/>
    <w:rsid w:val="00AA62F8"/>
    <w:rsid w:val="00AA752A"/>
    <w:rsid w:val="00AB44DE"/>
    <w:rsid w:val="00AB652C"/>
    <w:rsid w:val="00AC65B0"/>
    <w:rsid w:val="00AC7E39"/>
    <w:rsid w:val="00AD0989"/>
    <w:rsid w:val="00AD3EAE"/>
    <w:rsid w:val="00AE2F10"/>
    <w:rsid w:val="00AE478E"/>
    <w:rsid w:val="00AE7DB1"/>
    <w:rsid w:val="00AF3A25"/>
    <w:rsid w:val="00AF57CF"/>
    <w:rsid w:val="00AF5E46"/>
    <w:rsid w:val="00AF6DE0"/>
    <w:rsid w:val="00AF7DCC"/>
    <w:rsid w:val="00B07ADA"/>
    <w:rsid w:val="00B14BBE"/>
    <w:rsid w:val="00B16ED2"/>
    <w:rsid w:val="00B23C86"/>
    <w:rsid w:val="00B2445F"/>
    <w:rsid w:val="00B273DB"/>
    <w:rsid w:val="00B32F09"/>
    <w:rsid w:val="00B44DD4"/>
    <w:rsid w:val="00B52B53"/>
    <w:rsid w:val="00B57FEC"/>
    <w:rsid w:val="00B75B68"/>
    <w:rsid w:val="00B833E1"/>
    <w:rsid w:val="00B90F2F"/>
    <w:rsid w:val="00B9278D"/>
    <w:rsid w:val="00BA02B9"/>
    <w:rsid w:val="00BA139F"/>
    <w:rsid w:val="00BA251D"/>
    <w:rsid w:val="00BA62BF"/>
    <w:rsid w:val="00BA6873"/>
    <w:rsid w:val="00BA701F"/>
    <w:rsid w:val="00BB40C2"/>
    <w:rsid w:val="00BB74E7"/>
    <w:rsid w:val="00BC1FF5"/>
    <w:rsid w:val="00BC6843"/>
    <w:rsid w:val="00BD0589"/>
    <w:rsid w:val="00BD5A4E"/>
    <w:rsid w:val="00BD7C0B"/>
    <w:rsid w:val="00BE4888"/>
    <w:rsid w:val="00BF139C"/>
    <w:rsid w:val="00BF1CB7"/>
    <w:rsid w:val="00C14E42"/>
    <w:rsid w:val="00C22621"/>
    <w:rsid w:val="00C337D0"/>
    <w:rsid w:val="00C349F2"/>
    <w:rsid w:val="00C351AB"/>
    <w:rsid w:val="00C44B61"/>
    <w:rsid w:val="00C47941"/>
    <w:rsid w:val="00C502FE"/>
    <w:rsid w:val="00C50424"/>
    <w:rsid w:val="00C50A99"/>
    <w:rsid w:val="00C52638"/>
    <w:rsid w:val="00C52D36"/>
    <w:rsid w:val="00C60291"/>
    <w:rsid w:val="00C64321"/>
    <w:rsid w:val="00C644DE"/>
    <w:rsid w:val="00C704C8"/>
    <w:rsid w:val="00C708CD"/>
    <w:rsid w:val="00C85766"/>
    <w:rsid w:val="00C90BB1"/>
    <w:rsid w:val="00C979B3"/>
    <w:rsid w:val="00CA2BBC"/>
    <w:rsid w:val="00CB4EB4"/>
    <w:rsid w:val="00CB73A9"/>
    <w:rsid w:val="00CC5355"/>
    <w:rsid w:val="00CC56DA"/>
    <w:rsid w:val="00CD238C"/>
    <w:rsid w:val="00CD3385"/>
    <w:rsid w:val="00CD4169"/>
    <w:rsid w:val="00CE1F1F"/>
    <w:rsid w:val="00CE468B"/>
    <w:rsid w:val="00CF256E"/>
    <w:rsid w:val="00CF2C6D"/>
    <w:rsid w:val="00CF7ECC"/>
    <w:rsid w:val="00D00A65"/>
    <w:rsid w:val="00D015F9"/>
    <w:rsid w:val="00D043C8"/>
    <w:rsid w:val="00D0785D"/>
    <w:rsid w:val="00D12C9B"/>
    <w:rsid w:val="00D15A0B"/>
    <w:rsid w:val="00D26433"/>
    <w:rsid w:val="00D30D82"/>
    <w:rsid w:val="00D3406A"/>
    <w:rsid w:val="00D3568C"/>
    <w:rsid w:val="00D36251"/>
    <w:rsid w:val="00D36381"/>
    <w:rsid w:val="00D44171"/>
    <w:rsid w:val="00D45296"/>
    <w:rsid w:val="00D45B38"/>
    <w:rsid w:val="00D47712"/>
    <w:rsid w:val="00D47A29"/>
    <w:rsid w:val="00D50807"/>
    <w:rsid w:val="00D56365"/>
    <w:rsid w:val="00D63E43"/>
    <w:rsid w:val="00D64696"/>
    <w:rsid w:val="00D67196"/>
    <w:rsid w:val="00D763D3"/>
    <w:rsid w:val="00D80117"/>
    <w:rsid w:val="00D8091D"/>
    <w:rsid w:val="00D812B6"/>
    <w:rsid w:val="00D9222A"/>
    <w:rsid w:val="00D95BD3"/>
    <w:rsid w:val="00DA2023"/>
    <w:rsid w:val="00DA3E9D"/>
    <w:rsid w:val="00DA5A0C"/>
    <w:rsid w:val="00DB083D"/>
    <w:rsid w:val="00DB2D5B"/>
    <w:rsid w:val="00DB54C7"/>
    <w:rsid w:val="00DC499C"/>
    <w:rsid w:val="00DC4DED"/>
    <w:rsid w:val="00DC7D42"/>
    <w:rsid w:val="00DD2786"/>
    <w:rsid w:val="00DD549C"/>
    <w:rsid w:val="00DD6E52"/>
    <w:rsid w:val="00DD7F9C"/>
    <w:rsid w:val="00DF4C3F"/>
    <w:rsid w:val="00DF74E1"/>
    <w:rsid w:val="00E0070D"/>
    <w:rsid w:val="00E01DF5"/>
    <w:rsid w:val="00E0301B"/>
    <w:rsid w:val="00E031D1"/>
    <w:rsid w:val="00E06F7C"/>
    <w:rsid w:val="00E21E94"/>
    <w:rsid w:val="00E22C63"/>
    <w:rsid w:val="00E33722"/>
    <w:rsid w:val="00E345AD"/>
    <w:rsid w:val="00E34BFB"/>
    <w:rsid w:val="00E3613C"/>
    <w:rsid w:val="00E36BBF"/>
    <w:rsid w:val="00E4218D"/>
    <w:rsid w:val="00E4469F"/>
    <w:rsid w:val="00E47D8D"/>
    <w:rsid w:val="00E50F51"/>
    <w:rsid w:val="00E533B7"/>
    <w:rsid w:val="00E62014"/>
    <w:rsid w:val="00E71CE1"/>
    <w:rsid w:val="00E73594"/>
    <w:rsid w:val="00E82F5C"/>
    <w:rsid w:val="00E86AAC"/>
    <w:rsid w:val="00E906D7"/>
    <w:rsid w:val="00E955AA"/>
    <w:rsid w:val="00E97792"/>
    <w:rsid w:val="00EA37F5"/>
    <w:rsid w:val="00EB04F2"/>
    <w:rsid w:val="00EB2737"/>
    <w:rsid w:val="00EB4209"/>
    <w:rsid w:val="00EB52C5"/>
    <w:rsid w:val="00EC3655"/>
    <w:rsid w:val="00ED113C"/>
    <w:rsid w:val="00EE43DB"/>
    <w:rsid w:val="00EE6CB8"/>
    <w:rsid w:val="00EF00F8"/>
    <w:rsid w:val="00EF51C0"/>
    <w:rsid w:val="00F01148"/>
    <w:rsid w:val="00F01C9E"/>
    <w:rsid w:val="00F03E7A"/>
    <w:rsid w:val="00F0517E"/>
    <w:rsid w:val="00F11BBE"/>
    <w:rsid w:val="00F12327"/>
    <w:rsid w:val="00F1508A"/>
    <w:rsid w:val="00F23806"/>
    <w:rsid w:val="00F26C38"/>
    <w:rsid w:val="00F31CF4"/>
    <w:rsid w:val="00F328C3"/>
    <w:rsid w:val="00F469C0"/>
    <w:rsid w:val="00F56046"/>
    <w:rsid w:val="00F574E9"/>
    <w:rsid w:val="00F579E3"/>
    <w:rsid w:val="00F72EA8"/>
    <w:rsid w:val="00F732E4"/>
    <w:rsid w:val="00F77D1F"/>
    <w:rsid w:val="00F846F8"/>
    <w:rsid w:val="00F86882"/>
    <w:rsid w:val="00FB358F"/>
    <w:rsid w:val="00FC283A"/>
    <w:rsid w:val="00FC3379"/>
    <w:rsid w:val="00FC35BF"/>
    <w:rsid w:val="00FC53AA"/>
    <w:rsid w:val="00FD031F"/>
    <w:rsid w:val="00FD7FD6"/>
    <w:rsid w:val="00FE156E"/>
    <w:rsid w:val="00FE528E"/>
    <w:rsid w:val="00FF724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8CFD49"/>
  <w15:docId w15:val="{D0BFD74B-B0A8-4F7F-9C4E-ACB64F7C3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5326"/>
  </w:style>
  <w:style w:type="paragraph" w:styleId="Heading1">
    <w:name w:val="heading 1"/>
    <w:basedOn w:val="Normal"/>
    <w:next w:val="Normal"/>
    <w:link w:val="Heading1Char"/>
    <w:uiPriority w:val="9"/>
    <w:qFormat/>
    <w:rsid w:val="0095070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EE43DB"/>
    <w:pPr>
      <w:spacing w:before="100" w:beforeAutospacing="1" w:after="100" w:afterAutospacing="1" w:line="240" w:lineRule="auto"/>
      <w:outlineLvl w:val="2"/>
    </w:pPr>
    <w:rPr>
      <w:rFonts w:ascii="Times New Roman" w:eastAsia="Times New Roman" w:hAnsi="Times New Roman" w:cs="Times New Roman"/>
      <w:b/>
      <w:bCs/>
      <w:sz w:val="27"/>
      <w:szCs w:val="27"/>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E43DB"/>
    <w:rPr>
      <w:rFonts w:ascii="Times New Roman" w:eastAsia="Times New Roman" w:hAnsi="Times New Roman" w:cs="Times New Roman"/>
      <w:b/>
      <w:bCs/>
      <w:sz w:val="27"/>
      <w:szCs w:val="27"/>
      <w:lang w:eastAsia="ro-RO"/>
    </w:rPr>
  </w:style>
  <w:style w:type="numbering" w:customStyle="1" w:styleId="NoList1">
    <w:name w:val="No List1"/>
    <w:next w:val="NoList"/>
    <w:uiPriority w:val="99"/>
    <w:semiHidden/>
    <w:unhideWhenUsed/>
    <w:rsid w:val="00EE43DB"/>
  </w:style>
  <w:style w:type="paragraph" w:customStyle="1" w:styleId="msonormal0">
    <w:name w:val="msonormal"/>
    <w:basedOn w:val="Normal"/>
    <w:rsid w:val="00EE43DB"/>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customStyle="1" w:styleId="spelle">
    <w:name w:val="spelle"/>
    <w:basedOn w:val="DefaultParagraphFont"/>
    <w:rsid w:val="00EE43DB"/>
  </w:style>
  <w:style w:type="paragraph" w:styleId="NormalWeb">
    <w:name w:val="Normal (Web)"/>
    <w:basedOn w:val="Normal"/>
    <w:uiPriority w:val="99"/>
    <w:semiHidden/>
    <w:unhideWhenUsed/>
    <w:rsid w:val="00EE43DB"/>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customStyle="1" w:styleId="rvts13">
    <w:name w:val="rvts13"/>
    <w:basedOn w:val="DefaultParagraphFont"/>
    <w:rsid w:val="00EE43DB"/>
  </w:style>
  <w:style w:type="paragraph" w:customStyle="1" w:styleId="rvps1">
    <w:name w:val="rvps1"/>
    <w:basedOn w:val="Normal"/>
    <w:rsid w:val="00EE43DB"/>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rvps2">
    <w:name w:val="rvps2"/>
    <w:basedOn w:val="Normal"/>
    <w:rsid w:val="00EE43DB"/>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customStyle="1" w:styleId="rvts21">
    <w:name w:val="rvts21"/>
    <w:basedOn w:val="DefaultParagraphFont"/>
    <w:rsid w:val="00EE43DB"/>
  </w:style>
  <w:style w:type="character" w:styleId="Hyperlink">
    <w:name w:val="Hyperlink"/>
    <w:basedOn w:val="DefaultParagraphFont"/>
    <w:uiPriority w:val="99"/>
    <w:unhideWhenUsed/>
    <w:rsid w:val="00EE43DB"/>
    <w:rPr>
      <w:color w:val="0000FF"/>
      <w:u w:val="single"/>
    </w:rPr>
  </w:style>
  <w:style w:type="character" w:styleId="FollowedHyperlink">
    <w:name w:val="FollowedHyperlink"/>
    <w:basedOn w:val="DefaultParagraphFont"/>
    <w:uiPriority w:val="99"/>
    <w:semiHidden/>
    <w:unhideWhenUsed/>
    <w:rsid w:val="00EE43DB"/>
    <w:rPr>
      <w:color w:val="800080"/>
      <w:u w:val="single"/>
    </w:rPr>
  </w:style>
  <w:style w:type="character" w:customStyle="1" w:styleId="rvts41">
    <w:name w:val="rvts41"/>
    <w:basedOn w:val="DefaultParagraphFont"/>
    <w:rsid w:val="00EE43DB"/>
  </w:style>
  <w:style w:type="character" w:customStyle="1" w:styleId="rvts51">
    <w:name w:val="rvts51"/>
    <w:basedOn w:val="DefaultParagraphFont"/>
    <w:rsid w:val="00EE43DB"/>
  </w:style>
  <w:style w:type="character" w:customStyle="1" w:styleId="rvts61">
    <w:name w:val="rvts61"/>
    <w:basedOn w:val="DefaultParagraphFont"/>
    <w:rsid w:val="00EE43DB"/>
  </w:style>
  <w:style w:type="character" w:customStyle="1" w:styleId="rvts71">
    <w:name w:val="rvts71"/>
    <w:basedOn w:val="DefaultParagraphFont"/>
    <w:rsid w:val="00EE43DB"/>
  </w:style>
  <w:style w:type="character" w:customStyle="1" w:styleId="rvts91">
    <w:name w:val="rvts91"/>
    <w:basedOn w:val="DefaultParagraphFont"/>
    <w:rsid w:val="00EE43DB"/>
  </w:style>
  <w:style w:type="character" w:customStyle="1" w:styleId="rvts101">
    <w:name w:val="rvts101"/>
    <w:basedOn w:val="DefaultParagraphFont"/>
    <w:rsid w:val="00EE43DB"/>
  </w:style>
  <w:style w:type="character" w:customStyle="1" w:styleId="grame">
    <w:name w:val="grame"/>
    <w:basedOn w:val="DefaultParagraphFont"/>
    <w:rsid w:val="00EE43DB"/>
  </w:style>
  <w:style w:type="character" w:customStyle="1" w:styleId="rvts111">
    <w:name w:val="rvts111"/>
    <w:basedOn w:val="DefaultParagraphFont"/>
    <w:rsid w:val="00EE43DB"/>
  </w:style>
  <w:style w:type="character" w:customStyle="1" w:styleId="rvts121">
    <w:name w:val="rvts121"/>
    <w:basedOn w:val="DefaultParagraphFont"/>
    <w:rsid w:val="00EE43DB"/>
  </w:style>
  <w:style w:type="paragraph" w:styleId="Header">
    <w:name w:val="header"/>
    <w:basedOn w:val="Normal"/>
    <w:link w:val="HeaderChar"/>
    <w:uiPriority w:val="99"/>
    <w:unhideWhenUsed/>
    <w:rsid w:val="00F469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69C0"/>
  </w:style>
  <w:style w:type="paragraph" w:styleId="Footer">
    <w:name w:val="footer"/>
    <w:basedOn w:val="Normal"/>
    <w:link w:val="FooterChar"/>
    <w:uiPriority w:val="99"/>
    <w:unhideWhenUsed/>
    <w:rsid w:val="00F469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69C0"/>
  </w:style>
  <w:style w:type="paragraph" w:styleId="ListParagraph">
    <w:name w:val="List Paragraph"/>
    <w:basedOn w:val="Normal"/>
    <w:qFormat/>
    <w:rsid w:val="00F469C0"/>
    <w:pPr>
      <w:ind w:left="720"/>
      <w:contextualSpacing/>
    </w:pPr>
  </w:style>
  <w:style w:type="table" w:styleId="TableGrid">
    <w:name w:val="Table Grid"/>
    <w:basedOn w:val="TableNormal"/>
    <w:uiPriority w:val="59"/>
    <w:rsid w:val="004161A9"/>
    <w:pPr>
      <w:spacing w:after="0" w:line="240" w:lineRule="auto"/>
    </w:pPr>
    <w:rPr>
      <w:rFonts w:eastAsiaTheme="minorEastAsia"/>
      <w:sz w:val="24"/>
      <w:szCs w:val="24"/>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default">
    <w:name w:val="title_default"/>
    <w:basedOn w:val="DefaultParagraphFont"/>
    <w:rsid w:val="004161A9"/>
  </w:style>
  <w:style w:type="character" w:customStyle="1" w:styleId="UnresolvedMention1">
    <w:name w:val="Unresolved Mention1"/>
    <w:basedOn w:val="DefaultParagraphFont"/>
    <w:uiPriority w:val="99"/>
    <w:semiHidden/>
    <w:unhideWhenUsed/>
    <w:rsid w:val="004D02A8"/>
    <w:rPr>
      <w:color w:val="605E5C"/>
      <w:shd w:val="clear" w:color="auto" w:fill="E1DFDD"/>
    </w:rPr>
  </w:style>
  <w:style w:type="paragraph" w:customStyle="1" w:styleId="Default">
    <w:name w:val="Default"/>
    <w:rsid w:val="009509D5"/>
    <w:pPr>
      <w:autoSpaceDE w:val="0"/>
      <w:autoSpaceDN w:val="0"/>
      <w:adjustRightInd w:val="0"/>
      <w:spacing w:after="0" w:line="240" w:lineRule="auto"/>
    </w:pPr>
    <w:rPr>
      <w:rFonts w:ascii="Calibri" w:hAnsi="Calibri" w:cs="Calibri"/>
      <w:color w:val="000000"/>
      <w:sz w:val="24"/>
      <w:szCs w:val="24"/>
    </w:rPr>
  </w:style>
  <w:style w:type="character" w:customStyle="1" w:styleId="pg-1fc1">
    <w:name w:val="pg-1fc1"/>
    <w:basedOn w:val="DefaultParagraphFont"/>
    <w:rsid w:val="00DC7D42"/>
  </w:style>
  <w:style w:type="character" w:styleId="CommentReference">
    <w:name w:val="annotation reference"/>
    <w:basedOn w:val="DefaultParagraphFont"/>
    <w:uiPriority w:val="99"/>
    <w:semiHidden/>
    <w:unhideWhenUsed/>
    <w:rsid w:val="00A543C6"/>
    <w:rPr>
      <w:sz w:val="16"/>
      <w:szCs w:val="16"/>
    </w:rPr>
  </w:style>
  <w:style w:type="paragraph" w:styleId="CommentText">
    <w:name w:val="annotation text"/>
    <w:basedOn w:val="Normal"/>
    <w:link w:val="CommentTextChar"/>
    <w:uiPriority w:val="99"/>
    <w:semiHidden/>
    <w:unhideWhenUsed/>
    <w:rsid w:val="00A543C6"/>
    <w:pPr>
      <w:spacing w:line="240" w:lineRule="auto"/>
    </w:pPr>
    <w:rPr>
      <w:sz w:val="20"/>
      <w:szCs w:val="20"/>
    </w:rPr>
  </w:style>
  <w:style w:type="character" w:customStyle="1" w:styleId="CommentTextChar">
    <w:name w:val="Comment Text Char"/>
    <w:basedOn w:val="DefaultParagraphFont"/>
    <w:link w:val="CommentText"/>
    <w:uiPriority w:val="99"/>
    <w:semiHidden/>
    <w:rsid w:val="00A543C6"/>
    <w:rPr>
      <w:sz w:val="20"/>
      <w:szCs w:val="20"/>
    </w:rPr>
  </w:style>
  <w:style w:type="paragraph" w:styleId="CommentSubject">
    <w:name w:val="annotation subject"/>
    <w:basedOn w:val="CommentText"/>
    <w:next w:val="CommentText"/>
    <w:link w:val="CommentSubjectChar"/>
    <w:uiPriority w:val="99"/>
    <w:semiHidden/>
    <w:unhideWhenUsed/>
    <w:rsid w:val="00A543C6"/>
    <w:rPr>
      <w:b/>
      <w:bCs/>
    </w:rPr>
  </w:style>
  <w:style w:type="character" w:customStyle="1" w:styleId="CommentSubjectChar">
    <w:name w:val="Comment Subject Char"/>
    <w:basedOn w:val="CommentTextChar"/>
    <w:link w:val="CommentSubject"/>
    <w:uiPriority w:val="99"/>
    <w:semiHidden/>
    <w:rsid w:val="00A543C6"/>
    <w:rPr>
      <w:b/>
      <w:bCs/>
      <w:sz w:val="20"/>
      <w:szCs w:val="20"/>
    </w:rPr>
  </w:style>
  <w:style w:type="paragraph" w:styleId="BalloonText">
    <w:name w:val="Balloon Text"/>
    <w:basedOn w:val="Normal"/>
    <w:link w:val="BalloonTextChar"/>
    <w:uiPriority w:val="99"/>
    <w:semiHidden/>
    <w:unhideWhenUsed/>
    <w:rsid w:val="00A543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43C6"/>
    <w:rPr>
      <w:rFonts w:ascii="Segoe UI" w:hAnsi="Segoe UI" w:cs="Segoe UI"/>
      <w:sz w:val="18"/>
      <w:szCs w:val="18"/>
    </w:rPr>
  </w:style>
  <w:style w:type="character" w:customStyle="1" w:styleId="Heading1Char">
    <w:name w:val="Heading 1 Char"/>
    <w:basedOn w:val="DefaultParagraphFont"/>
    <w:link w:val="Heading1"/>
    <w:uiPriority w:val="9"/>
    <w:rsid w:val="0095070E"/>
    <w:rPr>
      <w:rFonts w:asciiTheme="majorHAnsi" w:eastAsiaTheme="majorEastAsia" w:hAnsiTheme="majorHAnsi" w:cstheme="majorBidi"/>
      <w:color w:val="2F5496" w:themeColor="accent1" w:themeShade="BF"/>
      <w:sz w:val="32"/>
      <w:szCs w:val="32"/>
    </w:rPr>
  </w:style>
  <w:style w:type="paragraph" w:styleId="Revision">
    <w:name w:val="Revision"/>
    <w:hidden/>
    <w:uiPriority w:val="99"/>
    <w:semiHidden/>
    <w:rsid w:val="005A6C77"/>
    <w:pPr>
      <w:spacing w:after="0" w:line="240" w:lineRule="auto"/>
    </w:pPr>
  </w:style>
  <w:style w:type="character" w:customStyle="1" w:styleId="UnresolvedMention2">
    <w:name w:val="Unresolved Mention2"/>
    <w:basedOn w:val="DefaultParagraphFont"/>
    <w:uiPriority w:val="99"/>
    <w:semiHidden/>
    <w:unhideWhenUsed/>
    <w:rsid w:val="00BD5A4E"/>
    <w:rPr>
      <w:color w:val="605E5C"/>
      <w:shd w:val="clear" w:color="auto" w:fill="E1DFDD"/>
    </w:rPr>
  </w:style>
  <w:style w:type="character" w:customStyle="1" w:styleId="UnresolvedMention">
    <w:name w:val="Unresolved Mention"/>
    <w:basedOn w:val="DefaultParagraphFont"/>
    <w:uiPriority w:val="99"/>
    <w:semiHidden/>
    <w:unhideWhenUsed/>
    <w:rsid w:val="005927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772303">
      <w:bodyDiv w:val="1"/>
      <w:marLeft w:val="0"/>
      <w:marRight w:val="0"/>
      <w:marTop w:val="0"/>
      <w:marBottom w:val="0"/>
      <w:divBdr>
        <w:top w:val="none" w:sz="0" w:space="0" w:color="auto"/>
        <w:left w:val="none" w:sz="0" w:space="0" w:color="auto"/>
        <w:bottom w:val="none" w:sz="0" w:space="0" w:color="auto"/>
        <w:right w:val="none" w:sz="0" w:space="0" w:color="auto"/>
      </w:divBdr>
    </w:div>
    <w:div w:id="322971187">
      <w:bodyDiv w:val="1"/>
      <w:marLeft w:val="0"/>
      <w:marRight w:val="0"/>
      <w:marTop w:val="0"/>
      <w:marBottom w:val="0"/>
      <w:divBdr>
        <w:top w:val="none" w:sz="0" w:space="0" w:color="auto"/>
        <w:left w:val="none" w:sz="0" w:space="0" w:color="auto"/>
        <w:bottom w:val="none" w:sz="0" w:space="0" w:color="auto"/>
        <w:right w:val="none" w:sz="0" w:space="0" w:color="auto"/>
      </w:divBdr>
    </w:div>
    <w:div w:id="648553498">
      <w:bodyDiv w:val="1"/>
      <w:marLeft w:val="0"/>
      <w:marRight w:val="0"/>
      <w:marTop w:val="0"/>
      <w:marBottom w:val="0"/>
      <w:divBdr>
        <w:top w:val="none" w:sz="0" w:space="0" w:color="auto"/>
        <w:left w:val="none" w:sz="0" w:space="0" w:color="auto"/>
        <w:bottom w:val="none" w:sz="0" w:space="0" w:color="auto"/>
        <w:right w:val="none" w:sz="0" w:space="0" w:color="auto"/>
      </w:divBdr>
    </w:div>
    <w:div w:id="723018420">
      <w:bodyDiv w:val="1"/>
      <w:marLeft w:val="0"/>
      <w:marRight w:val="0"/>
      <w:marTop w:val="0"/>
      <w:marBottom w:val="0"/>
      <w:divBdr>
        <w:top w:val="none" w:sz="0" w:space="0" w:color="auto"/>
        <w:left w:val="none" w:sz="0" w:space="0" w:color="auto"/>
        <w:bottom w:val="none" w:sz="0" w:space="0" w:color="auto"/>
        <w:right w:val="none" w:sz="0" w:space="0" w:color="auto"/>
      </w:divBdr>
    </w:div>
    <w:div w:id="775715921">
      <w:bodyDiv w:val="1"/>
      <w:marLeft w:val="0"/>
      <w:marRight w:val="0"/>
      <w:marTop w:val="0"/>
      <w:marBottom w:val="0"/>
      <w:divBdr>
        <w:top w:val="none" w:sz="0" w:space="0" w:color="auto"/>
        <w:left w:val="none" w:sz="0" w:space="0" w:color="auto"/>
        <w:bottom w:val="none" w:sz="0" w:space="0" w:color="auto"/>
        <w:right w:val="none" w:sz="0" w:space="0" w:color="auto"/>
      </w:divBdr>
    </w:div>
    <w:div w:id="1133522024">
      <w:bodyDiv w:val="1"/>
      <w:marLeft w:val="0"/>
      <w:marRight w:val="0"/>
      <w:marTop w:val="0"/>
      <w:marBottom w:val="0"/>
      <w:divBdr>
        <w:top w:val="none" w:sz="0" w:space="0" w:color="auto"/>
        <w:left w:val="none" w:sz="0" w:space="0" w:color="auto"/>
        <w:bottom w:val="none" w:sz="0" w:space="0" w:color="auto"/>
        <w:right w:val="none" w:sz="0" w:space="0" w:color="auto"/>
      </w:divBdr>
      <w:divsChild>
        <w:div w:id="1303149095">
          <w:marLeft w:val="0"/>
          <w:marRight w:val="0"/>
          <w:marTop w:val="0"/>
          <w:marBottom w:val="0"/>
          <w:divBdr>
            <w:top w:val="none" w:sz="0" w:space="0" w:color="auto"/>
            <w:left w:val="none" w:sz="0" w:space="0" w:color="auto"/>
            <w:bottom w:val="none" w:sz="0" w:space="0" w:color="auto"/>
            <w:right w:val="none" w:sz="0" w:space="0" w:color="auto"/>
          </w:divBdr>
        </w:div>
        <w:div w:id="1792018961">
          <w:marLeft w:val="0"/>
          <w:marRight w:val="0"/>
          <w:marTop w:val="0"/>
          <w:marBottom w:val="0"/>
          <w:divBdr>
            <w:top w:val="none" w:sz="0" w:space="0" w:color="auto"/>
            <w:left w:val="none" w:sz="0" w:space="0" w:color="auto"/>
            <w:bottom w:val="none" w:sz="0" w:space="0" w:color="auto"/>
            <w:right w:val="none" w:sz="0" w:space="0" w:color="auto"/>
          </w:divBdr>
        </w:div>
        <w:div w:id="718240343">
          <w:marLeft w:val="0"/>
          <w:marRight w:val="0"/>
          <w:marTop w:val="0"/>
          <w:marBottom w:val="0"/>
          <w:divBdr>
            <w:top w:val="none" w:sz="0" w:space="0" w:color="auto"/>
            <w:left w:val="none" w:sz="0" w:space="0" w:color="auto"/>
            <w:bottom w:val="none" w:sz="0" w:space="0" w:color="auto"/>
            <w:right w:val="none" w:sz="0" w:space="0" w:color="auto"/>
          </w:divBdr>
        </w:div>
        <w:div w:id="773133736">
          <w:marLeft w:val="0"/>
          <w:marRight w:val="0"/>
          <w:marTop w:val="0"/>
          <w:marBottom w:val="0"/>
          <w:divBdr>
            <w:top w:val="none" w:sz="0" w:space="0" w:color="auto"/>
            <w:left w:val="none" w:sz="0" w:space="0" w:color="auto"/>
            <w:bottom w:val="none" w:sz="0" w:space="0" w:color="auto"/>
            <w:right w:val="none" w:sz="0" w:space="0" w:color="auto"/>
          </w:divBdr>
        </w:div>
        <w:div w:id="1094396831">
          <w:marLeft w:val="0"/>
          <w:marRight w:val="0"/>
          <w:marTop w:val="0"/>
          <w:marBottom w:val="0"/>
          <w:divBdr>
            <w:top w:val="none" w:sz="0" w:space="0" w:color="auto"/>
            <w:left w:val="none" w:sz="0" w:space="0" w:color="auto"/>
            <w:bottom w:val="none" w:sz="0" w:space="0" w:color="auto"/>
            <w:right w:val="none" w:sz="0" w:space="0" w:color="auto"/>
          </w:divBdr>
        </w:div>
        <w:div w:id="1164081557">
          <w:marLeft w:val="0"/>
          <w:marRight w:val="0"/>
          <w:marTop w:val="0"/>
          <w:marBottom w:val="0"/>
          <w:divBdr>
            <w:top w:val="none" w:sz="0" w:space="0" w:color="auto"/>
            <w:left w:val="none" w:sz="0" w:space="0" w:color="auto"/>
            <w:bottom w:val="none" w:sz="0" w:space="0" w:color="auto"/>
            <w:right w:val="none" w:sz="0" w:space="0" w:color="auto"/>
          </w:divBdr>
        </w:div>
        <w:div w:id="794369038">
          <w:marLeft w:val="0"/>
          <w:marRight w:val="0"/>
          <w:marTop w:val="0"/>
          <w:marBottom w:val="0"/>
          <w:divBdr>
            <w:top w:val="none" w:sz="0" w:space="0" w:color="auto"/>
            <w:left w:val="none" w:sz="0" w:space="0" w:color="auto"/>
            <w:bottom w:val="none" w:sz="0" w:space="0" w:color="auto"/>
            <w:right w:val="none" w:sz="0" w:space="0" w:color="auto"/>
          </w:divBdr>
        </w:div>
      </w:divsChild>
    </w:div>
    <w:div w:id="1314065964">
      <w:bodyDiv w:val="1"/>
      <w:marLeft w:val="0"/>
      <w:marRight w:val="0"/>
      <w:marTop w:val="0"/>
      <w:marBottom w:val="0"/>
      <w:divBdr>
        <w:top w:val="none" w:sz="0" w:space="0" w:color="auto"/>
        <w:left w:val="none" w:sz="0" w:space="0" w:color="auto"/>
        <w:bottom w:val="none" w:sz="0" w:space="0" w:color="auto"/>
        <w:right w:val="none" w:sz="0" w:space="0" w:color="auto"/>
      </w:divBdr>
      <w:divsChild>
        <w:div w:id="2629212">
          <w:marLeft w:val="0"/>
          <w:marRight w:val="0"/>
          <w:marTop w:val="0"/>
          <w:marBottom w:val="0"/>
          <w:divBdr>
            <w:top w:val="single" w:sz="6" w:space="0" w:color="000000"/>
            <w:left w:val="single" w:sz="6" w:space="0" w:color="000000"/>
            <w:bottom w:val="single" w:sz="6" w:space="0" w:color="000000"/>
            <w:right w:val="single" w:sz="6" w:space="0" w:color="000000"/>
          </w:divBdr>
          <w:divsChild>
            <w:div w:id="1968462958">
              <w:marLeft w:val="0"/>
              <w:marRight w:val="0"/>
              <w:marTop w:val="0"/>
              <w:marBottom w:val="0"/>
              <w:divBdr>
                <w:top w:val="none" w:sz="0" w:space="0" w:color="auto"/>
                <w:left w:val="none" w:sz="0" w:space="0" w:color="auto"/>
                <w:bottom w:val="none" w:sz="0" w:space="0" w:color="auto"/>
                <w:right w:val="none" w:sz="0" w:space="0" w:color="auto"/>
              </w:divBdr>
              <w:divsChild>
                <w:div w:id="2001351463">
                  <w:marLeft w:val="0"/>
                  <w:marRight w:val="0"/>
                  <w:marTop w:val="0"/>
                  <w:marBottom w:val="0"/>
                  <w:divBdr>
                    <w:top w:val="none" w:sz="0" w:space="0" w:color="auto"/>
                    <w:left w:val="none" w:sz="0" w:space="0" w:color="auto"/>
                    <w:bottom w:val="none" w:sz="0" w:space="0" w:color="auto"/>
                    <w:right w:val="none" w:sz="0" w:space="0" w:color="auto"/>
                  </w:divBdr>
                  <w:divsChild>
                    <w:div w:id="177814538">
                      <w:marLeft w:val="0"/>
                      <w:marRight w:val="0"/>
                      <w:marTop w:val="0"/>
                      <w:marBottom w:val="0"/>
                      <w:divBdr>
                        <w:top w:val="none" w:sz="0" w:space="0" w:color="auto"/>
                        <w:left w:val="none" w:sz="0" w:space="0" w:color="auto"/>
                        <w:bottom w:val="none" w:sz="0" w:space="0" w:color="auto"/>
                        <w:right w:val="none" w:sz="0" w:space="0" w:color="auto"/>
                      </w:divBdr>
                      <w:divsChild>
                        <w:div w:id="4510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8852040">
      <w:bodyDiv w:val="1"/>
      <w:marLeft w:val="0"/>
      <w:marRight w:val="0"/>
      <w:marTop w:val="0"/>
      <w:marBottom w:val="0"/>
      <w:divBdr>
        <w:top w:val="none" w:sz="0" w:space="0" w:color="auto"/>
        <w:left w:val="none" w:sz="0" w:space="0" w:color="auto"/>
        <w:bottom w:val="none" w:sz="0" w:space="0" w:color="auto"/>
        <w:right w:val="none" w:sz="0" w:space="0" w:color="auto"/>
      </w:divBdr>
    </w:div>
    <w:div w:id="1964574656">
      <w:bodyDiv w:val="1"/>
      <w:marLeft w:val="0"/>
      <w:marRight w:val="0"/>
      <w:marTop w:val="0"/>
      <w:marBottom w:val="0"/>
      <w:divBdr>
        <w:top w:val="none" w:sz="0" w:space="0" w:color="auto"/>
        <w:left w:val="none" w:sz="0" w:space="0" w:color="auto"/>
        <w:bottom w:val="none" w:sz="0" w:space="0" w:color="auto"/>
        <w:right w:val="none" w:sz="0" w:space="0" w:color="auto"/>
      </w:divBdr>
    </w:div>
    <w:div w:id="2050254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ma.europa.eu/en/medicines/human/EPAR/veklur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ema.europa.eu/documents/product-information/paxlovid-epar-product-information_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C583CC-A107-41CD-92CF-702B9CC33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6258</Words>
  <Characters>35672</Characters>
  <Application>Microsoft Office Word</Application>
  <DocSecurity>0</DocSecurity>
  <Lines>297</Lines>
  <Paragraphs>83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Home</Company>
  <LinksUpToDate>false</LinksUpToDate>
  <CharactersWithSpaces>41847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NNDKP</dc:creator>
  <cp:lastModifiedBy>User</cp:lastModifiedBy>
  <cp:revision>3</cp:revision>
  <cp:lastPrinted>2024-01-22T06:42:00Z</cp:lastPrinted>
  <dcterms:created xsi:type="dcterms:W3CDTF">2024-01-29T13:30:00Z</dcterms:created>
  <dcterms:modified xsi:type="dcterms:W3CDTF">2024-01-29T13:30:00Z</dcterms:modified>
</cp:coreProperties>
</file>