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387375" w:rsidRDefault="00DE6C74" w:rsidP="007E53DA">
      <w:pPr>
        <w:pStyle w:val="Body"/>
        <w:tabs>
          <w:tab w:val="left" w:pos="1575"/>
          <w:tab w:val="center" w:pos="5315"/>
        </w:tabs>
        <w:spacing w:line="276" w:lineRule="auto"/>
        <w:jc w:val="center"/>
        <w:rPr>
          <w:rFonts w:cs="Times New Roman"/>
          <w:b/>
          <w:bCs/>
          <w:color w:val="auto"/>
        </w:rPr>
      </w:pPr>
      <w:bookmarkStart w:id="0" w:name="_GoBack"/>
      <w:bookmarkEnd w:id="0"/>
      <w:r w:rsidRPr="00387375">
        <w:rPr>
          <w:rFonts w:cs="Times New Roman"/>
          <w:b/>
          <w:bCs/>
          <w:color w:val="auto"/>
          <w:lang w:val="fr-FR"/>
        </w:rPr>
        <w:t>ANEXA</w:t>
      </w:r>
    </w:p>
    <w:p w14:paraId="1719B0C0" w14:textId="199AB239" w:rsidR="00DE6C74" w:rsidRPr="00387375" w:rsidRDefault="00DE6C74" w:rsidP="00ED04A6">
      <w:pPr>
        <w:pStyle w:val="Body"/>
        <w:tabs>
          <w:tab w:val="left" w:pos="1575"/>
          <w:tab w:val="center" w:pos="5315"/>
        </w:tabs>
        <w:spacing w:line="276" w:lineRule="auto"/>
        <w:jc w:val="center"/>
        <w:rPr>
          <w:rFonts w:eastAsia="Arial" w:cs="Times New Roman"/>
          <w:b/>
          <w:bCs/>
          <w:color w:val="auto"/>
        </w:rPr>
      </w:pPr>
      <w:r w:rsidRPr="00387375">
        <w:rPr>
          <w:rFonts w:cs="Times New Roman"/>
          <w:b/>
          <w:bCs/>
          <w:color w:val="auto"/>
        </w:rPr>
        <w:t>MODIFICĂ</w:t>
      </w:r>
      <w:r w:rsidRPr="00387375">
        <w:rPr>
          <w:rFonts w:cs="Times New Roman"/>
          <w:b/>
          <w:bCs/>
          <w:color w:val="auto"/>
          <w:lang w:val="fr-FR"/>
        </w:rPr>
        <w:t xml:space="preserve">RI </w:t>
      </w:r>
    </w:p>
    <w:p w14:paraId="383072F5" w14:textId="014B6521" w:rsidR="00DE6C74" w:rsidRPr="00387375" w:rsidRDefault="003A7EB0" w:rsidP="007E53DA">
      <w:pPr>
        <w:pStyle w:val="Body"/>
        <w:spacing w:line="276" w:lineRule="auto"/>
        <w:jc w:val="center"/>
        <w:outlineLvl w:val="0"/>
        <w:rPr>
          <w:rFonts w:cs="Times New Roman"/>
          <w:b/>
          <w:bCs/>
          <w:color w:val="auto"/>
        </w:rPr>
      </w:pPr>
      <w:r w:rsidRPr="00387375">
        <w:rPr>
          <w:rFonts w:cs="Times New Roman"/>
          <w:b/>
          <w:bCs/>
          <w:color w:val="auto"/>
        </w:rPr>
        <w:t>la anexele</w:t>
      </w:r>
      <w:r w:rsidR="00282DDA" w:rsidRPr="00387375">
        <w:rPr>
          <w:rFonts w:cs="Times New Roman"/>
          <w:b/>
          <w:bCs/>
          <w:color w:val="auto"/>
        </w:rPr>
        <w:t xml:space="preserve"> nr. 1</w:t>
      </w:r>
      <w:r w:rsidR="004C7EA2" w:rsidRPr="00387375">
        <w:rPr>
          <w:rFonts w:cs="Times New Roman"/>
          <w:b/>
          <w:bCs/>
          <w:color w:val="auto"/>
        </w:rPr>
        <w:t xml:space="preserve"> </w:t>
      </w:r>
      <w:r w:rsidRPr="00387375">
        <w:rPr>
          <w:rFonts w:cs="Times New Roman"/>
          <w:b/>
          <w:bCs/>
          <w:color w:val="auto"/>
        </w:rPr>
        <w:t xml:space="preserve">și nr. 2 </w:t>
      </w:r>
      <w:r w:rsidR="00DE6C74" w:rsidRPr="00387375">
        <w:rPr>
          <w:rFonts w:cs="Times New Roman"/>
          <w:b/>
          <w:bCs/>
          <w:color w:val="auto"/>
        </w:rPr>
        <w:t>la Ordin</w:t>
      </w:r>
      <w:r w:rsidR="004C7EA2" w:rsidRPr="00387375">
        <w:rPr>
          <w:rFonts w:cs="Times New Roman"/>
          <w:b/>
          <w:bCs/>
          <w:color w:val="auto"/>
        </w:rPr>
        <w:t>ul ministrului sănătății</w:t>
      </w:r>
      <w:r w:rsidR="00DE6C74" w:rsidRPr="00387375">
        <w:rPr>
          <w:rFonts w:cs="Times New Roman"/>
          <w:b/>
          <w:bCs/>
          <w:color w:val="auto"/>
        </w:rPr>
        <w:t xml:space="preserve"> ș</w:t>
      </w:r>
      <w:r w:rsidR="00DE6C74" w:rsidRPr="00387375">
        <w:rPr>
          <w:rFonts w:cs="Times New Roman"/>
          <w:b/>
          <w:bCs/>
          <w:color w:val="auto"/>
          <w:lang w:val="it-IT"/>
        </w:rPr>
        <w:t>i al pre</w:t>
      </w:r>
      <w:r w:rsidR="00DE6C74" w:rsidRPr="00387375">
        <w:rPr>
          <w:rFonts w:cs="Times New Roman"/>
          <w:b/>
          <w:bCs/>
          <w:color w:val="auto"/>
        </w:rPr>
        <w:t>ședintelui Casei Naționale de</w:t>
      </w:r>
      <w:r w:rsidR="004C7EA2" w:rsidRPr="00387375">
        <w:rPr>
          <w:rFonts w:cs="Times New Roman"/>
          <w:b/>
          <w:bCs/>
          <w:color w:val="auto"/>
        </w:rPr>
        <w:t xml:space="preserve"> Asigurări de Sănătate nr. 564/499/2021</w:t>
      </w:r>
    </w:p>
    <w:p w14:paraId="78D732CF" w14:textId="77777777" w:rsidR="007E53DA" w:rsidRPr="00387375" w:rsidRDefault="007E53DA" w:rsidP="007E53DA">
      <w:pPr>
        <w:pStyle w:val="Body"/>
        <w:spacing w:line="276" w:lineRule="auto"/>
        <w:jc w:val="center"/>
        <w:outlineLvl w:val="0"/>
        <w:rPr>
          <w:rFonts w:cs="Times New Roman"/>
          <w:b/>
          <w:bCs/>
          <w:color w:val="auto"/>
        </w:rPr>
      </w:pPr>
    </w:p>
    <w:p w14:paraId="4C635F24" w14:textId="77777777" w:rsidR="00892DEE" w:rsidRPr="00387375" w:rsidRDefault="00892DEE" w:rsidP="000071BD">
      <w:pPr>
        <w:pStyle w:val="Body"/>
        <w:spacing w:line="276" w:lineRule="auto"/>
        <w:outlineLvl w:val="0"/>
        <w:rPr>
          <w:rFonts w:cs="Times New Roman"/>
          <w:b/>
          <w:bCs/>
          <w:color w:val="auto"/>
        </w:rPr>
      </w:pPr>
    </w:p>
    <w:p w14:paraId="7BE6EF3C" w14:textId="77777777" w:rsidR="00312D59" w:rsidRP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6574CF20" w14:textId="659B984B" w:rsidR="00312D59" w:rsidRPr="00312D59" w:rsidRDefault="00312D59" w:rsidP="00312D59">
      <w:pPr>
        <w:pStyle w:val="ListParagraph"/>
        <w:numPr>
          <w:ilvl w:val="0"/>
          <w:numId w:val="9"/>
        </w:numPr>
        <w:tabs>
          <w:tab w:val="left" w:pos="426"/>
        </w:tabs>
        <w:jc w:val="both"/>
        <w:rPr>
          <w:rFonts w:eastAsia="Arial"/>
          <w:b/>
          <w:bCs/>
          <w:color w:val="FF0000"/>
          <w:lang w:val="en-US"/>
        </w:rPr>
      </w:pPr>
      <w:r w:rsidRPr="00312D59">
        <w:rPr>
          <w:rFonts w:eastAsia="Arial"/>
          <w:b/>
          <w:bCs/>
          <w:color w:val="FF0000"/>
          <w:lang w:val="en-US"/>
        </w:rPr>
        <w:t xml:space="preserve">La anexa nr. 1, protocolul terapeutic corespunzător poziţiei nr. </w:t>
      </w:r>
      <w:r>
        <w:rPr>
          <w:rFonts w:eastAsia="Arial"/>
          <w:b/>
          <w:bCs/>
          <w:color w:val="FF0000"/>
          <w:lang w:val="en-US"/>
        </w:rPr>
        <w:t>64</w:t>
      </w:r>
      <w:r w:rsidRPr="00312D59">
        <w:rPr>
          <w:rFonts w:eastAsia="Arial"/>
          <w:b/>
          <w:bCs/>
          <w:color w:val="FF0000"/>
          <w:lang w:val="en-US"/>
        </w:rPr>
        <w:t xml:space="preserve"> cod (B02BX05): DCI ELTROMBOPAG se modifică și se înlocuiește cu următorul protocol:</w:t>
      </w:r>
    </w:p>
    <w:p w14:paraId="4D3AE20E" w14:textId="77777777" w:rsidR="00312D59" w:rsidRP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164C4117"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r w:rsidRPr="00312D59">
        <w:rPr>
          <w:rFonts w:ascii="Times New Roman" w:eastAsia="Arial" w:hAnsi="Times New Roman" w:cs="Times New Roman"/>
          <w:b/>
          <w:bCs/>
          <w:color w:val="FF0000"/>
          <w:sz w:val="24"/>
          <w:szCs w:val="24"/>
          <w:lang w:val="en-US"/>
        </w:rPr>
        <w:t xml:space="preserve">”Protocol terapeutic corespunzător poziţiei nr. 64 cod (B02BX05): DCI ELTROMBOPAG </w:t>
      </w:r>
    </w:p>
    <w:p w14:paraId="23B940D7" w14:textId="77777777" w:rsidR="00284ABB" w:rsidRDefault="00284ABB" w:rsidP="00312D59">
      <w:pPr>
        <w:tabs>
          <w:tab w:val="left" w:pos="426"/>
        </w:tabs>
        <w:jc w:val="both"/>
        <w:rPr>
          <w:rFonts w:ascii="Times New Roman" w:eastAsia="Arial" w:hAnsi="Times New Roman" w:cs="Times New Roman"/>
          <w:b/>
          <w:bCs/>
          <w:color w:val="FF0000"/>
          <w:sz w:val="24"/>
          <w:szCs w:val="24"/>
          <w:lang w:val="en-US"/>
        </w:rPr>
      </w:pPr>
    </w:p>
    <w:p w14:paraId="59F939EF" w14:textId="17E7C6DE" w:rsidR="0039740B" w:rsidRPr="0039740B" w:rsidRDefault="0039740B" w:rsidP="0039740B">
      <w:pPr>
        <w:spacing w:after="0" w:line="276" w:lineRule="auto"/>
        <w:jc w:val="both"/>
        <w:rPr>
          <w:rFonts w:ascii="Times New Roman" w:eastAsia="Times New Roman" w:hAnsi="Times New Roman" w:cs="Times New Roman"/>
          <w:b/>
          <w:color w:val="000000"/>
          <w:sz w:val="24"/>
          <w:u w:val="single"/>
        </w:rPr>
      </w:pPr>
      <w:r w:rsidRPr="0039740B">
        <w:rPr>
          <w:rFonts w:ascii="Times New Roman" w:eastAsia="Times New Roman" w:hAnsi="Times New Roman" w:cs="Times New Roman"/>
          <w:b/>
          <w:color w:val="000000"/>
          <w:sz w:val="24"/>
          <w:u w:val="single"/>
        </w:rPr>
        <w:t>A. ADULȚI</w:t>
      </w:r>
    </w:p>
    <w:p w14:paraId="524E10CF"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09C37BCF" w14:textId="49E207FA"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Indicaţia terapeutică</w:t>
      </w:r>
    </w:p>
    <w:p w14:paraId="2B716581" w14:textId="77777777"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Revolade este indicat pentru tratamentul pacienţilor adulţi, cu trombocitopenie imună primară (TIP) şi care sunt refractari la alte tratamente (de exemplu corticosteroizi, imunoglobuline).</w:t>
      </w:r>
    </w:p>
    <w:p w14:paraId="384FCD45" w14:textId="2E2B3020"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Criterii de includere în tratament</w:t>
      </w:r>
    </w:p>
    <w:p w14:paraId="6882ADE0" w14:textId="77777777"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Pacienţi adulţi cu TIP care sunt refractari la alte tratamente (de exemplu corticoizi, imunoglobuline).</w:t>
      </w:r>
    </w:p>
    <w:p w14:paraId="78555419" w14:textId="164BA58D"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III.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Criterii de excludere</w:t>
      </w:r>
    </w:p>
    <w:p w14:paraId="7C88283B" w14:textId="77777777"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Hipersensibilitate la eltrombopag sau la oricare dintre celelalte componente ale acestui medicament.</w:t>
      </w:r>
    </w:p>
    <w:p w14:paraId="0E7C6808" w14:textId="77777777"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Eltrombopag nu trebuie administrat pacienţilor cu TIP şi cu insuficienţă hepatică (scor Child-Pugh &gt; = 5) cu excepţia cazului în care beneficiul aşteptat depăşeşte riscul identificat de tromboză portală venoasă.</w:t>
      </w:r>
    </w:p>
    <w:p w14:paraId="55AFB37A" w14:textId="6F1AC4CC"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IV.</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Tratament</w:t>
      </w:r>
    </w:p>
    <w:p w14:paraId="2054F263" w14:textId="70FCB740"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Tratamentul cu eltrombopag trebuie iniţiat şi monitorizat de către un medic cu experienţă în tratamentul afecţiunilor hematologice.</w:t>
      </w:r>
    </w:p>
    <w:p w14:paraId="75E3814D" w14:textId="2A0EF6E1"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Mod de administrare:</w:t>
      </w:r>
    </w:p>
    <w:p w14:paraId="58D62371" w14:textId="5C8CB6AF"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Administrare orală. Comprimatele trebuie administrate cu cel puţin două ore înainte sau patru ore după orice produse precum antiacidele, produsele lactate (sau alte produse alimentare care conţin calciu) sau suplimentele cu minerale care conţin cationi polivalenţi (de exemplu fier, calciu, magneziu, aluminiu, seleniu şi zinc)</w:t>
      </w:r>
    </w:p>
    <w:p w14:paraId="2A1A9A31" w14:textId="1D49383C"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Doze:</w:t>
      </w:r>
    </w:p>
    <w:p w14:paraId="599A121B" w14:textId="1E4D4FC7" w:rsidR="0039740B" w:rsidRPr="0039740B" w:rsidRDefault="0039740B" w:rsidP="005748F9">
      <w:pPr>
        <w:pStyle w:val="ListParagraph"/>
        <w:numPr>
          <w:ilvl w:val="0"/>
          <w:numId w:val="299"/>
        </w:numPr>
        <w:spacing w:line="276" w:lineRule="auto"/>
        <w:ind w:left="284" w:hanging="284"/>
        <w:jc w:val="both"/>
      </w:pPr>
      <w:r w:rsidRPr="0039740B">
        <w:t>Dozele de eltrombopag trebuie individualizate în funcţie de numărul de trombocite ale pacientului.</w:t>
      </w:r>
    </w:p>
    <w:p w14:paraId="06B57A84" w14:textId="49162324" w:rsidR="0039740B" w:rsidRPr="0039740B" w:rsidRDefault="0039740B" w:rsidP="005748F9">
      <w:pPr>
        <w:pStyle w:val="ListParagraph"/>
        <w:numPr>
          <w:ilvl w:val="0"/>
          <w:numId w:val="299"/>
        </w:numPr>
        <w:spacing w:line="276" w:lineRule="auto"/>
        <w:ind w:left="284" w:hanging="284"/>
        <w:jc w:val="both"/>
      </w:pPr>
      <w:r w:rsidRPr="0039740B">
        <w:t>Scopul tratamentului cu eltrombopag nu trebuie să fie de normalizare a numărului de trombocite.</w:t>
      </w:r>
    </w:p>
    <w:p w14:paraId="7B29D239" w14:textId="7AC6BC74" w:rsidR="0039740B" w:rsidRPr="0039740B" w:rsidRDefault="0039740B" w:rsidP="005748F9">
      <w:pPr>
        <w:pStyle w:val="ListParagraph"/>
        <w:numPr>
          <w:ilvl w:val="0"/>
          <w:numId w:val="299"/>
        </w:numPr>
        <w:spacing w:line="276" w:lineRule="auto"/>
        <w:ind w:left="284" w:hanging="284"/>
        <w:jc w:val="both"/>
      </w:pPr>
      <w:r w:rsidRPr="0039740B">
        <w:t>Se recomandă utilizarea celei mai mici doze de eltrombopag pentru a atinge şi menţine un număr de trombocite &gt; = 50000/microl.</w:t>
      </w:r>
    </w:p>
    <w:p w14:paraId="0E72BE5C" w14:textId="060EDD44" w:rsidR="0039740B" w:rsidRPr="0039740B" w:rsidRDefault="0039740B" w:rsidP="005748F9">
      <w:pPr>
        <w:pStyle w:val="ListParagraph"/>
        <w:numPr>
          <w:ilvl w:val="0"/>
          <w:numId w:val="299"/>
        </w:numPr>
        <w:spacing w:line="276" w:lineRule="auto"/>
        <w:ind w:left="284" w:hanging="284"/>
        <w:jc w:val="both"/>
      </w:pPr>
      <w:r w:rsidRPr="0039740B">
        <w:t>Doza iniţială recomandată de eltrombopag este de 50 mg o dată pe zi.</w:t>
      </w:r>
    </w:p>
    <w:p w14:paraId="62FD8764" w14:textId="00486E06" w:rsidR="0039740B" w:rsidRPr="0039740B" w:rsidRDefault="0039740B" w:rsidP="005748F9">
      <w:pPr>
        <w:pStyle w:val="ListParagraph"/>
        <w:numPr>
          <w:ilvl w:val="0"/>
          <w:numId w:val="299"/>
        </w:numPr>
        <w:spacing w:line="276" w:lineRule="auto"/>
        <w:ind w:left="284" w:hanging="284"/>
        <w:jc w:val="both"/>
      </w:pPr>
      <w:r w:rsidRPr="0039740B">
        <w:t>Ajustările dozei se fac în funcţie de răspunsul trombocitar. Eltrombopag nu trebuie utilizat pentru normalizarea numărului de trombocite. În cadrul studiilor clinice, numărul de trombocite a crescut în general în decurs de 1 până la 2 săptămâni după iniţierea tratamentului cu eltrombopag şi a scăzut în decurs de 1 până la 2 săptămâni după întreruperea tratamentului.</w:t>
      </w:r>
    </w:p>
    <w:p w14:paraId="21887857"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333FFB78" w14:textId="77777777"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lastRenderedPageBreak/>
        <w:t>Ajustarea dozelor:</w:t>
      </w:r>
    </w:p>
    <w:p w14:paraId="389EF2E6" w14:textId="08E3A328" w:rsidR="0039740B" w:rsidRPr="0039740B" w:rsidRDefault="0039740B" w:rsidP="005748F9">
      <w:pPr>
        <w:pStyle w:val="ListParagraph"/>
        <w:numPr>
          <w:ilvl w:val="0"/>
          <w:numId w:val="300"/>
        </w:numPr>
        <w:spacing w:line="276" w:lineRule="auto"/>
        <w:ind w:left="284" w:hanging="284"/>
        <w:jc w:val="both"/>
      </w:pPr>
      <w:r w:rsidRPr="0039740B">
        <w:t>După iniţierea tratamentului cu eltrombopag, doza trebuie ajustată pentru a obţine şi a menţine un număr de trombocite &gt; = 50000/microl, necesar pentru a se reduce riscul de hemoragie.</w:t>
      </w:r>
    </w:p>
    <w:p w14:paraId="44D94642" w14:textId="15EE3715" w:rsidR="0039740B" w:rsidRPr="0039740B" w:rsidRDefault="0039740B" w:rsidP="005748F9">
      <w:pPr>
        <w:pStyle w:val="ListParagraph"/>
        <w:numPr>
          <w:ilvl w:val="0"/>
          <w:numId w:val="300"/>
        </w:numPr>
        <w:spacing w:line="276" w:lineRule="auto"/>
        <w:ind w:left="284" w:hanging="284"/>
        <w:jc w:val="both"/>
      </w:pPr>
      <w:r w:rsidRPr="0039740B">
        <w:t>Nu trebuie depăşită o doză zilnică de 75 mg.</w:t>
      </w:r>
    </w:p>
    <w:p w14:paraId="5E69309C" w14:textId="4F50D297" w:rsidR="0039740B" w:rsidRPr="0039740B" w:rsidRDefault="0039740B" w:rsidP="005748F9">
      <w:pPr>
        <w:pStyle w:val="ListParagraph"/>
        <w:numPr>
          <w:ilvl w:val="0"/>
          <w:numId w:val="300"/>
        </w:numPr>
        <w:spacing w:line="276" w:lineRule="auto"/>
        <w:ind w:left="284" w:hanging="284"/>
        <w:jc w:val="both"/>
      </w:pPr>
      <w:r w:rsidRPr="0039740B">
        <w:t>Ajustarea standard a dozei de eltrombopag, fie creştere, fie reducere, este de 25 mg o dată pe zi.</w:t>
      </w:r>
    </w:p>
    <w:p w14:paraId="047ABA53" w14:textId="12EAFC9C" w:rsidR="0039740B" w:rsidRPr="0039740B" w:rsidRDefault="0039740B" w:rsidP="005748F9">
      <w:pPr>
        <w:pStyle w:val="ListParagraph"/>
        <w:numPr>
          <w:ilvl w:val="0"/>
          <w:numId w:val="300"/>
        </w:numPr>
        <w:spacing w:line="276" w:lineRule="auto"/>
        <w:ind w:left="284" w:hanging="284"/>
        <w:jc w:val="both"/>
      </w:pPr>
      <w:r w:rsidRPr="0039740B">
        <w:t>Tabloul clinic hematologic şi analizele hepatice trebuie monitorizate în mod regulat în cursul tratamentului cu eltrombopag şi dozele de eltrombopag trebuie modificate în funcţie de numărul de trombocite (conform tabelului de mai jos). În cursul tratamentului cu eltrombopag, trebuie evaluată săptămânal hemograma (HLG) completă, inclusiv numărul de trombocite şi frotiuri din sângele periferic până la obţinerea unui număr de trombocite stabil (&gt; = 50000/microl timp de cel puţin 4 săptămâni). Ulterior, trebuie monitorizată lunar HLG, inclusiv numărul de trombocite şi frotiuri din sângele periferic.</w:t>
      </w:r>
    </w:p>
    <w:p w14:paraId="734AB9F9" w14:textId="77777777" w:rsidR="0039740B" w:rsidRPr="0039740B" w:rsidRDefault="0039740B" w:rsidP="0039740B">
      <w:pPr>
        <w:spacing w:after="0" w:line="276" w:lineRule="auto"/>
        <w:ind w:left="373"/>
        <w:jc w:val="both"/>
        <w:rPr>
          <w:rFonts w:ascii="Times New Roman" w:eastAsia="Times New Roman" w:hAnsi="Times New Roman" w:cs="Times New Roman"/>
          <w:sz w:val="24"/>
        </w:rPr>
      </w:pPr>
    </w:p>
    <w:tbl>
      <w:tblPr>
        <w:tblW w:w="0" w:type="auto"/>
        <w:tblCellSpacing w:w="0" w:type="auto"/>
        <w:tblInd w:w="-1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95"/>
        <w:gridCol w:w="5777"/>
      </w:tblGrid>
      <w:tr w:rsidR="0039740B" w:rsidRPr="0039740B" w14:paraId="7385BB81"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14CD6BAA"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Număr de trombocite</w:t>
            </w:r>
          </w:p>
        </w:tc>
        <w:tc>
          <w:tcPr>
            <w:tcW w:w="5777" w:type="dxa"/>
            <w:tcBorders>
              <w:bottom w:val="single" w:sz="8" w:space="0" w:color="000000"/>
              <w:right w:val="single" w:sz="8" w:space="0" w:color="000000"/>
            </w:tcBorders>
            <w:tcMar>
              <w:top w:w="15" w:type="dxa"/>
              <w:left w:w="15" w:type="dxa"/>
              <w:bottom w:w="15" w:type="dxa"/>
              <w:right w:w="15" w:type="dxa"/>
            </w:tcMar>
          </w:tcPr>
          <w:p w14:paraId="27A802F2"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Ajustarea dozei sau răspuns</w:t>
            </w:r>
          </w:p>
        </w:tc>
      </w:tr>
      <w:tr w:rsidR="0039740B" w:rsidRPr="0039740B" w14:paraId="2D0CFDE0"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6C77298A"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&lt; 50000/microl după cel puţin 2 săptămâni de tratament</w:t>
            </w:r>
          </w:p>
        </w:tc>
        <w:tc>
          <w:tcPr>
            <w:tcW w:w="5777" w:type="dxa"/>
            <w:tcBorders>
              <w:bottom w:val="single" w:sz="8" w:space="0" w:color="000000"/>
              <w:right w:val="single" w:sz="8" w:space="0" w:color="000000"/>
            </w:tcBorders>
            <w:tcMar>
              <w:top w:w="15" w:type="dxa"/>
              <w:left w:w="15" w:type="dxa"/>
              <w:bottom w:w="15" w:type="dxa"/>
              <w:right w:w="15" w:type="dxa"/>
            </w:tcMar>
          </w:tcPr>
          <w:p w14:paraId="32817FB4"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Creşteţi doza zilnică cu 25 mg până la maximum 75 mg pe zi.</w:t>
            </w:r>
          </w:p>
        </w:tc>
      </w:tr>
      <w:tr w:rsidR="0039740B" w:rsidRPr="0039740B" w14:paraId="5ED5176F"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667439EA"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&gt; = 50000/microl până la &lt; = 150000/microl</w:t>
            </w:r>
          </w:p>
        </w:tc>
        <w:tc>
          <w:tcPr>
            <w:tcW w:w="5777" w:type="dxa"/>
            <w:tcBorders>
              <w:bottom w:val="single" w:sz="8" w:space="0" w:color="000000"/>
              <w:right w:val="single" w:sz="8" w:space="0" w:color="000000"/>
            </w:tcBorders>
            <w:tcMar>
              <w:top w:w="15" w:type="dxa"/>
              <w:left w:w="15" w:type="dxa"/>
              <w:bottom w:w="15" w:type="dxa"/>
              <w:right w:w="15" w:type="dxa"/>
            </w:tcMar>
          </w:tcPr>
          <w:p w14:paraId="13DEA10C"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Administraţi cea mai mică doză de eltrombopag şi/sau medicaţie concomitentă pentru TIP în vederea menţinerii numărului de trombocite care previne sau reduce hemoragia.</w:t>
            </w:r>
          </w:p>
        </w:tc>
      </w:tr>
      <w:tr w:rsidR="0039740B" w:rsidRPr="0039740B" w14:paraId="151293C4"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2FF0E181"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&gt; 150000/microl până la &lt; = 250000/microl</w:t>
            </w:r>
          </w:p>
        </w:tc>
        <w:tc>
          <w:tcPr>
            <w:tcW w:w="5777" w:type="dxa"/>
            <w:tcBorders>
              <w:bottom w:val="single" w:sz="8" w:space="0" w:color="000000"/>
              <w:right w:val="single" w:sz="8" w:space="0" w:color="000000"/>
            </w:tcBorders>
            <w:tcMar>
              <w:top w:w="15" w:type="dxa"/>
              <w:left w:w="15" w:type="dxa"/>
              <w:bottom w:w="15" w:type="dxa"/>
              <w:right w:w="15" w:type="dxa"/>
            </w:tcMar>
          </w:tcPr>
          <w:p w14:paraId="4707E615"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Reduceţi doza zilnică cu 25 mg. Aşteptaţi 2 săptămâni pentru a evalua efectele acestei reduceri şi ale oricărei ajustări ulterioare de doză.</w:t>
            </w:r>
          </w:p>
        </w:tc>
      </w:tr>
      <w:tr w:rsidR="0039740B" w:rsidRPr="0039740B" w14:paraId="232BC0AA"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04BB7B68"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&gt; 250000/microl</w:t>
            </w:r>
          </w:p>
        </w:tc>
        <w:tc>
          <w:tcPr>
            <w:tcW w:w="5777" w:type="dxa"/>
            <w:tcBorders>
              <w:bottom w:val="single" w:sz="8" w:space="0" w:color="000000"/>
              <w:right w:val="single" w:sz="8" w:space="0" w:color="000000"/>
            </w:tcBorders>
            <w:tcMar>
              <w:top w:w="15" w:type="dxa"/>
              <w:left w:w="15" w:type="dxa"/>
              <w:bottom w:w="15" w:type="dxa"/>
              <w:right w:w="15" w:type="dxa"/>
            </w:tcMar>
          </w:tcPr>
          <w:p w14:paraId="2779F6E9"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Întrerupeţi administrarea eltrombopag; creşteţi frecvenţa monitorizării trombocitelor la două pe săptămână.</w:t>
            </w:r>
          </w:p>
          <w:p w14:paraId="0D020FFB"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Atunci când numărul de trombocite este &lt; = 100000/microl, reiniţiaţi tratamentul cu o doză zilnică redusă cu 25 mg.</w:t>
            </w:r>
          </w:p>
        </w:tc>
      </w:tr>
    </w:tbl>
    <w:p w14:paraId="608B013D" w14:textId="77777777" w:rsidR="0039740B" w:rsidRPr="0039740B" w:rsidRDefault="0039740B" w:rsidP="0039740B">
      <w:pPr>
        <w:spacing w:after="240" w:line="276" w:lineRule="auto"/>
        <w:ind w:left="373" w:hanging="231"/>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 La pacienţii care iau 25 mg eltrombopag o dată la două zile, se creşte doza la 25 mg o dată pe zi.</w:t>
      </w:r>
    </w:p>
    <w:p w14:paraId="4FBB65F0" w14:textId="399E2D96" w:rsidR="0039740B" w:rsidRPr="0039740B" w:rsidRDefault="0039740B" w:rsidP="005748F9">
      <w:pPr>
        <w:pStyle w:val="ListParagraph"/>
        <w:numPr>
          <w:ilvl w:val="0"/>
          <w:numId w:val="301"/>
        </w:numPr>
        <w:spacing w:line="276" w:lineRule="auto"/>
        <w:ind w:left="284" w:hanging="284"/>
        <w:jc w:val="both"/>
      </w:pPr>
      <w:r w:rsidRPr="0039740B">
        <w:t>La pacienţii care iau 25 mg eltrombopag o dată pe zi, se va avea în vedere administrarea unei doze de 12,5 mg o dată pe zi sau, alternativ, a unei doze de 25 mg o dată la două zile.</w:t>
      </w:r>
    </w:p>
    <w:p w14:paraId="7331C8D6" w14:textId="5E54BD18" w:rsidR="0039740B" w:rsidRDefault="0039740B" w:rsidP="005748F9">
      <w:pPr>
        <w:pStyle w:val="ListParagraph"/>
        <w:numPr>
          <w:ilvl w:val="0"/>
          <w:numId w:val="301"/>
        </w:numPr>
        <w:spacing w:line="276" w:lineRule="auto"/>
        <w:ind w:left="284" w:hanging="284"/>
        <w:jc w:val="both"/>
      </w:pPr>
      <w:r w:rsidRPr="0039740B">
        <w:t>Trebuie să se aştepte cel puţin 2 săptămâni pentru a observa efectul oricărei ajustări a dozei asupra răspunsului trombocitar al pacientului, înainte de a lua în considerare o altă ajustare a dozei.</w:t>
      </w:r>
    </w:p>
    <w:p w14:paraId="73E7399A" w14:textId="77777777" w:rsidR="0039740B" w:rsidRPr="0039740B" w:rsidRDefault="0039740B" w:rsidP="0039740B">
      <w:pPr>
        <w:pStyle w:val="ListParagraph"/>
        <w:spacing w:line="276" w:lineRule="auto"/>
        <w:ind w:left="284"/>
        <w:jc w:val="both"/>
      </w:pPr>
    </w:p>
    <w:p w14:paraId="0B4663EA" w14:textId="77777777"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Asociere</w:t>
      </w:r>
    </w:p>
    <w:p w14:paraId="41A16D92" w14:textId="2AD72977"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Eltrombopag poate fi asociat altor medicamente pentru TIP. Doza medicamentelor pentru TIP administrate concomitent trebuie modificată, conform necesităţilor medicale, pentru a evita creşterile excesive ale numărului de trombocite în timpul tratamentului cu eltrombopag.</w:t>
      </w:r>
    </w:p>
    <w:p w14:paraId="68F55C58" w14:textId="0899BAC4"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Monitorizarea tratamentului:</w:t>
      </w:r>
    </w:p>
    <w:p w14:paraId="27E481CC" w14:textId="098DAEA8" w:rsidR="0039740B" w:rsidRPr="0039740B" w:rsidRDefault="0039740B" w:rsidP="005748F9">
      <w:pPr>
        <w:pStyle w:val="ListParagraph"/>
        <w:numPr>
          <w:ilvl w:val="0"/>
          <w:numId w:val="302"/>
        </w:numPr>
        <w:spacing w:line="276" w:lineRule="auto"/>
        <w:ind w:left="284" w:hanging="284"/>
        <w:jc w:val="both"/>
      </w:pPr>
      <w:r w:rsidRPr="0039740B">
        <w:t>Înainte de iniţierea tratamentului cu eltrombopag, trebuie examinat cu atenţie frotiul din sângele periferic pentru a stabili nivelul iniţial al anomaliilor morfologice celulare.</w:t>
      </w:r>
    </w:p>
    <w:p w14:paraId="0454432F" w14:textId="185D7A4C" w:rsidR="0039740B" w:rsidRPr="0039740B" w:rsidRDefault="0039740B" w:rsidP="005748F9">
      <w:pPr>
        <w:pStyle w:val="ListParagraph"/>
        <w:numPr>
          <w:ilvl w:val="0"/>
          <w:numId w:val="302"/>
        </w:numPr>
        <w:spacing w:line="276" w:lineRule="auto"/>
        <w:ind w:left="284" w:hanging="284"/>
        <w:jc w:val="both"/>
      </w:pPr>
      <w:r w:rsidRPr="0039740B">
        <w:t>După identificarea unei doze fixe de eltrombopag, trebuie efectuată lunar o hemoleucogramă (HLG) completă cu formulă leucocitară.</w:t>
      </w:r>
    </w:p>
    <w:p w14:paraId="2FA20DE9" w14:textId="2BF6A045" w:rsidR="0039740B" w:rsidRPr="0039740B" w:rsidRDefault="0039740B" w:rsidP="005748F9">
      <w:pPr>
        <w:pStyle w:val="ListParagraph"/>
        <w:numPr>
          <w:ilvl w:val="0"/>
          <w:numId w:val="302"/>
        </w:numPr>
        <w:spacing w:line="276" w:lineRule="auto"/>
        <w:ind w:left="284" w:hanging="284"/>
        <w:jc w:val="both"/>
      </w:pPr>
      <w:r w:rsidRPr="0039740B">
        <w:t>Dacă se observă celule imature sau displazice, frotiurile din sângele periferic trebuie examinate pentru anomalii morfologice noi sau agravate (de exemplu hematii nucleate şi în picătură, leucocite imature) sau citopenie (citopenii).</w:t>
      </w:r>
    </w:p>
    <w:p w14:paraId="76FC6115" w14:textId="4D7793CB" w:rsidR="0039740B" w:rsidRPr="0039740B" w:rsidRDefault="0039740B" w:rsidP="005748F9">
      <w:pPr>
        <w:pStyle w:val="ListParagraph"/>
        <w:numPr>
          <w:ilvl w:val="0"/>
          <w:numId w:val="302"/>
        </w:numPr>
        <w:spacing w:line="276" w:lineRule="auto"/>
        <w:ind w:left="284" w:hanging="284"/>
        <w:jc w:val="both"/>
      </w:pPr>
      <w:r w:rsidRPr="0039740B">
        <w:t>Dacă pacientul prezintă anomalii morfologice noi sau agravate ori citopenie (citopenii), tratamentul cu eltrombopag trebuie întrerupt şi trebuie luată în considerare o biopsie medulară, inclusiv coloraţia pentru fibroză.</w:t>
      </w:r>
    </w:p>
    <w:p w14:paraId="4B2560BC" w14:textId="07D6CED5" w:rsidR="0039740B" w:rsidRPr="0039740B" w:rsidRDefault="0039740B" w:rsidP="005748F9">
      <w:pPr>
        <w:pStyle w:val="ListParagraph"/>
        <w:numPr>
          <w:ilvl w:val="0"/>
          <w:numId w:val="302"/>
        </w:numPr>
        <w:spacing w:line="276" w:lineRule="auto"/>
        <w:ind w:left="284" w:hanging="284"/>
        <w:jc w:val="both"/>
      </w:pPr>
      <w:r w:rsidRPr="0039740B">
        <w:lastRenderedPageBreak/>
        <w:t>Nivelurile serice ale alanin aminotransferazei (ALT), aspartat aminotransferazei (AST) şi ale bilirubinei trebuie determinate înainte de iniţierea tratamentului cu eltrombopag, la interval de 2 săptămâni în cursul fazei de ajustare a dozei şi lunar, după stabilirea unei doze fixe.</w:t>
      </w:r>
    </w:p>
    <w:p w14:paraId="73FCDABE" w14:textId="038C548F" w:rsidR="0039740B" w:rsidRPr="0039740B" w:rsidRDefault="0039740B" w:rsidP="005748F9">
      <w:pPr>
        <w:pStyle w:val="ListParagraph"/>
        <w:numPr>
          <w:ilvl w:val="0"/>
          <w:numId w:val="302"/>
        </w:numPr>
        <w:spacing w:line="276" w:lineRule="auto"/>
        <w:ind w:left="284" w:hanging="284"/>
        <w:jc w:val="both"/>
      </w:pPr>
      <w:r w:rsidRPr="0039740B">
        <w:t>Se recomandă monitorizarea oftalmologică de rutină a pacienţilor.</w:t>
      </w:r>
    </w:p>
    <w:p w14:paraId="4660B20B" w14:textId="77777777" w:rsidR="0039740B" w:rsidRPr="0039740B" w:rsidRDefault="0039740B" w:rsidP="0039740B">
      <w:pPr>
        <w:spacing w:after="0" w:line="276" w:lineRule="auto"/>
        <w:jc w:val="both"/>
        <w:rPr>
          <w:rFonts w:ascii="Times New Roman" w:eastAsia="Times New Roman" w:hAnsi="Times New Roman" w:cs="Times New Roman"/>
          <w:sz w:val="24"/>
        </w:rPr>
      </w:pPr>
    </w:p>
    <w:p w14:paraId="069B3621" w14:textId="273A1BA7"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V.</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Criterii pentru întreruperea tratamentului cu Eltrombopag</w:t>
      </w:r>
    </w:p>
    <w:p w14:paraId="0B783335" w14:textId="2577344B" w:rsidR="0039740B" w:rsidRPr="0039740B" w:rsidRDefault="0039740B" w:rsidP="005748F9">
      <w:pPr>
        <w:pStyle w:val="ListParagraph"/>
        <w:numPr>
          <w:ilvl w:val="0"/>
          <w:numId w:val="303"/>
        </w:numPr>
        <w:spacing w:line="276" w:lineRule="auto"/>
        <w:ind w:left="284" w:hanging="284"/>
        <w:jc w:val="both"/>
      </w:pPr>
      <w:r w:rsidRPr="0039740B">
        <w:t>Tratamentul cu eltrombopag trebuie întrerupt dacă numărul de trombocite nu creşte până la un nivel suficient pentru a preveni sângerarea importantă clinic după 4 săptămâni de tratament cu o doză de eltrombopag 75 mg o dată pe zi.</w:t>
      </w:r>
    </w:p>
    <w:p w14:paraId="1D5139F8" w14:textId="6E26A023" w:rsidR="0039740B" w:rsidRPr="0039740B" w:rsidRDefault="0039740B" w:rsidP="005748F9">
      <w:pPr>
        <w:pStyle w:val="ListParagraph"/>
        <w:numPr>
          <w:ilvl w:val="0"/>
          <w:numId w:val="303"/>
        </w:numPr>
        <w:spacing w:line="276" w:lineRule="auto"/>
        <w:ind w:left="284" w:hanging="284"/>
        <w:jc w:val="both"/>
      </w:pPr>
      <w:r w:rsidRPr="0039740B">
        <w:t>Eşecul menţinerii răspunsului plachetar cu tratament administrat în intervalul de doze recomandate</w:t>
      </w:r>
    </w:p>
    <w:p w14:paraId="50299E08" w14:textId="152B9909" w:rsidR="0039740B" w:rsidRPr="0039740B" w:rsidRDefault="0039740B" w:rsidP="005748F9">
      <w:pPr>
        <w:pStyle w:val="ListParagraph"/>
        <w:numPr>
          <w:ilvl w:val="0"/>
          <w:numId w:val="303"/>
        </w:numPr>
        <w:spacing w:line="276" w:lineRule="auto"/>
        <w:ind w:left="284" w:hanging="284"/>
        <w:jc w:val="both"/>
      </w:pPr>
      <w:r w:rsidRPr="0039740B">
        <w:t>Tratamentul cu eltrombopag trebuie întrerupt dacă valorile de ALT cresc (&gt; = 3 ori limita superioară a valorii normale x [LSVN] la pacienţi cu funcţie hepatică normală sau &gt; = 3 x faţă de valorile iniţiale, sau &gt; 5 x LSVN, oricare dintre acestea este mai mică, la pacienţi cu creşteri ale valorilor transaminazelor înainte de tratament) şi sunt:</w:t>
      </w:r>
    </w:p>
    <w:p w14:paraId="67A088EC" w14:textId="35EF8EFE" w:rsidR="0039740B" w:rsidRPr="0039740B" w:rsidRDefault="0039740B" w:rsidP="005748F9">
      <w:pPr>
        <w:pStyle w:val="ListParagraph"/>
        <w:numPr>
          <w:ilvl w:val="0"/>
          <w:numId w:val="304"/>
        </w:numPr>
        <w:spacing w:line="276" w:lineRule="auto"/>
        <w:jc w:val="both"/>
      </w:pPr>
      <w:r w:rsidRPr="0039740B">
        <w:t>progresive sau</w:t>
      </w:r>
    </w:p>
    <w:p w14:paraId="14B1B4C8" w14:textId="1CE75FC1" w:rsidR="0039740B" w:rsidRPr="0039740B" w:rsidRDefault="0039740B" w:rsidP="005748F9">
      <w:pPr>
        <w:pStyle w:val="ListParagraph"/>
        <w:numPr>
          <w:ilvl w:val="0"/>
          <w:numId w:val="304"/>
        </w:numPr>
        <w:spacing w:line="276" w:lineRule="auto"/>
        <w:jc w:val="both"/>
      </w:pPr>
      <w:r w:rsidRPr="0039740B">
        <w:t>persistente timp de &gt; = 4 săptămâni sau</w:t>
      </w:r>
    </w:p>
    <w:p w14:paraId="0071177B" w14:textId="53D04367" w:rsidR="0039740B" w:rsidRPr="0039740B" w:rsidRDefault="0039740B" w:rsidP="005748F9">
      <w:pPr>
        <w:pStyle w:val="ListParagraph"/>
        <w:numPr>
          <w:ilvl w:val="0"/>
          <w:numId w:val="304"/>
        </w:numPr>
        <w:spacing w:line="276" w:lineRule="auto"/>
        <w:jc w:val="both"/>
      </w:pPr>
      <w:r w:rsidRPr="0039740B">
        <w:t>însoţite de creşterea bilirubinei directe sau</w:t>
      </w:r>
    </w:p>
    <w:p w14:paraId="0D9E6D5A" w14:textId="3A21AEA7" w:rsidR="0039740B" w:rsidRPr="0039740B" w:rsidRDefault="0039740B" w:rsidP="005748F9">
      <w:pPr>
        <w:pStyle w:val="ListParagraph"/>
        <w:numPr>
          <w:ilvl w:val="0"/>
          <w:numId w:val="304"/>
        </w:numPr>
        <w:spacing w:line="276" w:lineRule="auto"/>
        <w:jc w:val="both"/>
      </w:pPr>
      <w:r w:rsidRPr="0039740B">
        <w:t>însoţite de simptome clinice de leziune hepatică sau dovezi de decompensare hepatică</w:t>
      </w:r>
    </w:p>
    <w:p w14:paraId="11D5DADC" w14:textId="319CCE38" w:rsidR="0039740B" w:rsidRPr="0039740B" w:rsidRDefault="0039740B" w:rsidP="005748F9">
      <w:pPr>
        <w:pStyle w:val="ListParagraph"/>
        <w:numPr>
          <w:ilvl w:val="0"/>
          <w:numId w:val="303"/>
        </w:numPr>
        <w:spacing w:line="276" w:lineRule="auto"/>
        <w:ind w:left="284" w:hanging="284"/>
        <w:jc w:val="both"/>
      </w:pPr>
      <w:r w:rsidRPr="0039740B">
        <w:t>Prezenţa de anomalii morfologice noi sau agravate ori citopenie (citopenii)</w:t>
      </w:r>
    </w:p>
    <w:p w14:paraId="5439DBA3" w14:textId="0B6DECBC" w:rsidR="0039740B" w:rsidRPr="0039740B" w:rsidRDefault="0039740B" w:rsidP="005748F9">
      <w:pPr>
        <w:pStyle w:val="ListParagraph"/>
        <w:numPr>
          <w:ilvl w:val="0"/>
          <w:numId w:val="303"/>
        </w:numPr>
        <w:spacing w:line="276" w:lineRule="auto"/>
        <w:ind w:left="284" w:hanging="284"/>
        <w:jc w:val="both"/>
      </w:pPr>
      <w:r w:rsidRPr="0039740B">
        <w:t>Hipersensibilitate la substanţa activă sau la oricare dintre excipienţi.</w:t>
      </w:r>
    </w:p>
    <w:p w14:paraId="4AABD6C4" w14:textId="77777777" w:rsidR="0039740B" w:rsidRPr="0039740B" w:rsidRDefault="0039740B" w:rsidP="0039740B">
      <w:pPr>
        <w:spacing w:after="0" w:line="276" w:lineRule="auto"/>
        <w:jc w:val="both"/>
        <w:rPr>
          <w:rFonts w:ascii="Times New Roman" w:eastAsia="Times New Roman" w:hAnsi="Times New Roman" w:cs="Times New Roman"/>
          <w:sz w:val="24"/>
        </w:rPr>
      </w:pPr>
    </w:p>
    <w:p w14:paraId="3D5AF791" w14:textId="3936190E"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VI.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Consideraţii speciale</w:t>
      </w:r>
    </w:p>
    <w:p w14:paraId="65D851C3" w14:textId="21FB036C" w:rsidR="0039740B" w:rsidRPr="0039740B" w:rsidRDefault="0039740B" w:rsidP="005748F9">
      <w:pPr>
        <w:pStyle w:val="ListParagraph"/>
        <w:numPr>
          <w:ilvl w:val="0"/>
          <w:numId w:val="305"/>
        </w:numPr>
        <w:spacing w:line="276" w:lineRule="auto"/>
        <w:ind w:left="284" w:hanging="284"/>
        <w:jc w:val="both"/>
      </w:pPr>
      <w:r w:rsidRPr="0039740B">
        <w:t>Pacienţii trebuie evaluaţi periodic din punct de vedere clinic şi continuarea tratamentului trebuie decisă individualizat de către medicul curant.</w:t>
      </w:r>
    </w:p>
    <w:p w14:paraId="36C588BF" w14:textId="50466953" w:rsidR="0039740B" w:rsidRPr="0039740B" w:rsidRDefault="0039740B" w:rsidP="005748F9">
      <w:pPr>
        <w:pStyle w:val="ListParagraph"/>
        <w:numPr>
          <w:ilvl w:val="0"/>
          <w:numId w:val="305"/>
        </w:numPr>
        <w:spacing w:line="276" w:lineRule="auto"/>
        <w:ind w:left="284" w:hanging="284"/>
        <w:jc w:val="both"/>
      </w:pPr>
      <w:r w:rsidRPr="0039740B">
        <w:t>În cazul pacienţilor originari din Asia de Est/Asia de Sud-Est, eltrombopag trebuie iniţiat cu o doză scăzută de 25 mg o dată pe zi. La întreruperea tratamentului, este posibilă reapariţia trombocitopeniei.</w:t>
      </w:r>
    </w:p>
    <w:p w14:paraId="531BD83C" w14:textId="6F846F81" w:rsidR="0039740B" w:rsidRPr="0039740B" w:rsidRDefault="0039740B" w:rsidP="005748F9">
      <w:pPr>
        <w:pStyle w:val="ListParagraph"/>
        <w:numPr>
          <w:ilvl w:val="0"/>
          <w:numId w:val="305"/>
        </w:numPr>
        <w:spacing w:line="276" w:lineRule="auto"/>
        <w:ind w:left="284" w:hanging="284"/>
        <w:jc w:val="both"/>
      </w:pPr>
      <w:r w:rsidRPr="0039740B">
        <w:t>Dacă utilizarea de eltrombopag este considerată necesară pentru pacienţii cu TIP cu insuficienţă hepatică, doza iniţială trebuie să fie de 25 mg o dată pe zi. După iniţierea tratamentului cu eltrombopag la pacienţii cu insuficienţă hepatică trebuie respectat un interval de 3 săptămâni înainte de a creşte doza</w:t>
      </w:r>
    </w:p>
    <w:p w14:paraId="6E434F42" w14:textId="4B272616" w:rsidR="0039740B" w:rsidRPr="0039740B" w:rsidRDefault="0039740B" w:rsidP="005748F9">
      <w:pPr>
        <w:pStyle w:val="ListParagraph"/>
        <w:numPr>
          <w:ilvl w:val="0"/>
          <w:numId w:val="305"/>
        </w:numPr>
        <w:spacing w:line="276" w:lineRule="auto"/>
        <w:ind w:left="284" w:hanging="284"/>
        <w:jc w:val="both"/>
      </w:pPr>
      <w:r w:rsidRPr="0039740B">
        <w:t>În cazul pacienţilor cu insuficienţă renală nu este necesară ajustarea dozei şi trebuie să utilizeze eltrombopag cu precauţie şi sub monitorizare atentă, de exemplu prin determinarea creatininei serice şi/sau prin analize de urină</w:t>
      </w:r>
    </w:p>
    <w:p w14:paraId="27449289" w14:textId="77777777" w:rsidR="0039740B" w:rsidRPr="0039740B" w:rsidRDefault="0039740B" w:rsidP="0039740B">
      <w:pPr>
        <w:spacing w:after="0" w:line="276" w:lineRule="auto"/>
        <w:jc w:val="both"/>
        <w:rPr>
          <w:rFonts w:ascii="Times New Roman" w:eastAsia="Times New Roman" w:hAnsi="Times New Roman" w:cs="Times New Roman"/>
          <w:sz w:val="24"/>
        </w:rPr>
      </w:pPr>
    </w:p>
    <w:p w14:paraId="0CB6597B" w14:textId="4D087EE7"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VII.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Prescriptori</w:t>
      </w:r>
    </w:p>
    <w:p w14:paraId="4A9370A4" w14:textId="77777777"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Tratamentul cu eltrombopag trebuie iniţiat şi monitorizat de către un medic hematolog.</w:t>
      </w:r>
    </w:p>
    <w:p w14:paraId="6B487E22"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7CE24A8B"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1052AE9C"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4F0150BE"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00835A1A"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4A243916"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6AAEF02F"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544135A8"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64B44E2A"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29EC5CC8" w14:textId="77777777" w:rsidR="0039740B" w:rsidRDefault="0039740B" w:rsidP="0039740B">
      <w:pPr>
        <w:spacing w:after="0" w:line="276" w:lineRule="auto"/>
        <w:jc w:val="both"/>
        <w:rPr>
          <w:rFonts w:ascii="Times New Roman" w:eastAsia="Times New Roman" w:hAnsi="Times New Roman" w:cs="Times New Roman"/>
          <w:b/>
          <w:color w:val="000000"/>
          <w:sz w:val="24"/>
        </w:rPr>
      </w:pPr>
    </w:p>
    <w:p w14:paraId="7D3F6493" w14:textId="635349AC" w:rsidR="0039740B" w:rsidRPr="0039740B" w:rsidRDefault="0039740B" w:rsidP="0039740B">
      <w:pPr>
        <w:spacing w:after="0" w:line="276" w:lineRule="auto"/>
        <w:jc w:val="both"/>
        <w:rPr>
          <w:rFonts w:ascii="Times New Roman" w:eastAsia="Times New Roman" w:hAnsi="Times New Roman" w:cs="Times New Roman"/>
          <w:sz w:val="24"/>
          <w:u w:val="single"/>
        </w:rPr>
      </w:pPr>
      <w:r w:rsidRPr="0039740B">
        <w:rPr>
          <w:rFonts w:ascii="Times New Roman" w:eastAsia="Times New Roman" w:hAnsi="Times New Roman" w:cs="Times New Roman"/>
          <w:b/>
          <w:color w:val="000000"/>
          <w:sz w:val="24"/>
          <w:u w:val="single"/>
        </w:rPr>
        <w:lastRenderedPageBreak/>
        <w:t>B. COPII</w:t>
      </w:r>
    </w:p>
    <w:p w14:paraId="040255C4" w14:textId="77777777" w:rsidR="0039740B" w:rsidRPr="0039740B" w:rsidRDefault="0039740B" w:rsidP="0039740B">
      <w:pPr>
        <w:spacing w:after="0" w:line="276" w:lineRule="auto"/>
        <w:jc w:val="both"/>
        <w:rPr>
          <w:rFonts w:ascii="Times New Roman" w:eastAsia="Times New Roman" w:hAnsi="Times New Roman" w:cs="Times New Roman"/>
          <w:sz w:val="24"/>
        </w:rPr>
      </w:pPr>
    </w:p>
    <w:p w14:paraId="68A0E524" w14:textId="0D3E2FAB"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Indicaţia terapeutică</w:t>
      </w:r>
    </w:p>
    <w:p w14:paraId="739117B3" w14:textId="44D00F28"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Revolade este indicat pentru tratamentul pacienţilor cu vârsta de 1 an şi peste, cu trombocitopenie imună primară (TIP), cu o durată de 6 luni sau mai mult de la diagnosticare, şi care sunt refractari la alte tratamente (de exemplu corticosteroizi, imunoglobuline).</w:t>
      </w:r>
    </w:p>
    <w:p w14:paraId="204726BD" w14:textId="130EDD3F"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Criterii de includere în tratament</w:t>
      </w:r>
    </w:p>
    <w:p w14:paraId="4C5FEB01" w14:textId="12182F02"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Revolade este indicat pentru tratamentul pacienţilor cu vârsta de 1 an şi peste care sunt refractari la alte tratamente (de exemplu corticosteroizi, imunoglobuline)</w:t>
      </w:r>
    </w:p>
    <w:p w14:paraId="16C7505F" w14:textId="3C4A868A"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III.</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Criterii de excludere</w:t>
      </w:r>
    </w:p>
    <w:p w14:paraId="7762F92A" w14:textId="77777777"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Hipersensibilitate la eltrombopag sau la oricare dintre celelalte componente ale acestui medicament</w:t>
      </w:r>
    </w:p>
    <w:p w14:paraId="6548AF8A" w14:textId="6BB02C10"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Eltrombopag nu trebuie administrat pacienţilor cu TIP şi cu insuficienţă hepatică (scor Child-Pugh &gt; = 5) cu excepţia cazului în care beneficiul aşteptat depăşeşte riscul identificat de tromboză portală venoasă.</w:t>
      </w:r>
    </w:p>
    <w:p w14:paraId="308340F6" w14:textId="60973F9F"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IV.</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Tratament</w:t>
      </w:r>
    </w:p>
    <w:p w14:paraId="19E945F2" w14:textId="2570A07D"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Tratamentul cu eltrombopag trebuie iniţiat şi monitorizat de către un medic cu experienţă în tratamentul afecţiunilor hematologice.</w:t>
      </w:r>
    </w:p>
    <w:p w14:paraId="252D2145" w14:textId="6CC99A33"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Mod de administrare:</w:t>
      </w:r>
    </w:p>
    <w:p w14:paraId="7F4F4B16" w14:textId="3BD5EFF6"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Administrare orală. Comprimatele trebuie administrate cu cel puţin două ore înainte sau patru ore după orice produse precum antiacidele, produsele lactate (sau alte produse alimentare care conţin calciu) sau suplimentele cu minerale care conţin cationi polivalenţi (de exemplu fier, calciu, magneziu, aluminiu, seleniu şi zinc)</w:t>
      </w:r>
    </w:p>
    <w:p w14:paraId="200088E0" w14:textId="196381BE"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Doze:</w:t>
      </w:r>
    </w:p>
    <w:p w14:paraId="4F8FB2D8" w14:textId="75968D3B" w:rsidR="0039740B" w:rsidRPr="0039740B" w:rsidRDefault="0039740B" w:rsidP="005748F9">
      <w:pPr>
        <w:pStyle w:val="ListParagraph"/>
        <w:numPr>
          <w:ilvl w:val="1"/>
          <w:numId w:val="306"/>
        </w:numPr>
        <w:spacing w:line="276" w:lineRule="auto"/>
        <w:ind w:left="284" w:hanging="284"/>
        <w:jc w:val="both"/>
      </w:pPr>
      <w:r w:rsidRPr="0039740B">
        <w:t>Dozele de eltrombopag trebuie individualizate în funcţie de numărul de trombocite ale pacientului.</w:t>
      </w:r>
    </w:p>
    <w:p w14:paraId="56CCEE85" w14:textId="60F3EBB3" w:rsidR="0039740B" w:rsidRPr="0039740B" w:rsidRDefault="0039740B" w:rsidP="005748F9">
      <w:pPr>
        <w:pStyle w:val="ListParagraph"/>
        <w:numPr>
          <w:ilvl w:val="1"/>
          <w:numId w:val="306"/>
        </w:numPr>
        <w:spacing w:line="276" w:lineRule="auto"/>
        <w:ind w:left="284" w:hanging="284"/>
        <w:jc w:val="both"/>
      </w:pPr>
      <w:r w:rsidRPr="0039740B">
        <w:t>Scopul tratamentului cu eltrombopag nu trebuie să fie de normalizare a numărului de trombocite.</w:t>
      </w:r>
    </w:p>
    <w:p w14:paraId="0EE74D4B" w14:textId="5670327D" w:rsidR="0039740B" w:rsidRPr="0039740B" w:rsidRDefault="0039740B" w:rsidP="005748F9">
      <w:pPr>
        <w:pStyle w:val="ListParagraph"/>
        <w:numPr>
          <w:ilvl w:val="1"/>
          <w:numId w:val="306"/>
        </w:numPr>
        <w:spacing w:line="276" w:lineRule="auto"/>
        <w:ind w:left="284" w:hanging="284"/>
        <w:jc w:val="both"/>
      </w:pPr>
      <w:r w:rsidRPr="0039740B">
        <w:t>Se recomandă utilizarea celei mai mici doze de eltrombopag pentru a atinge şi menţine un număr de trombocite &gt; = 50000/microl.</w:t>
      </w:r>
    </w:p>
    <w:p w14:paraId="5A8CFC14" w14:textId="441B4261" w:rsidR="0039740B" w:rsidRPr="0039740B" w:rsidRDefault="0039740B" w:rsidP="005748F9">
      <w:pPr>
        <w:pStyle w:val="ListParagraph"/>
        <w:numPr>
          <w:ilvl w:val="1"/>
          <w:numId w:val="306"/>
        </w:numPr>
        <w:spacing w:line="276" w:lineRule="auto"/>
        <w:ind w:left="284" w:hanging="284"/>
        <w:jc w:val="both"/>
      </w:pPr>
      <w:r w:rsidRPr="0039740B">
        <w:t>Doza iniţială recomandată de eltrombopag este de 50 mg o dată pe zi (Pacienţi copii şi adolescenţi cu vârsta cuprinsă între 6 şi 17 ani).</w:t>
      </w:r>
    </w:p>
    <w:p w14:paraId="6DAF7031" w14:textId="11128A4D" w:rsidR="0039740B" w:rsidRPr="0039740B" w:rsidRDefault="0039740B" w:rsidP="005748F9">
      <w:pPr>
        <w:pStyle w:val="ListParagraph"/>
        <w:numPr>
          <w:ilvl w:val="1"/>
          <w:numId w:val="306"/>
        </w:numPr>
        <w:spacing w:line="276" w:lineRule="auto"/>
        <w:ind w:left="284" w:hanging="284"/>
        <w:jc w:val="both"/>
      </w:pPr>
      <w:r w:rsidRPr="0039740B">
        <w:t>Doza iniţială recomandată de eltrombopag este de 25 mg o dată pe zi (Pacienţi copii cu vârsta cuprinsă între 1 şi 5 ani).</w:t>
      </w:r>
    </w:p>
    <w:p w14:paraId="0886135D" w14:textId="47D4B96E" w:rsidR="0039740B" w:rsidRDefault="0039740B" w:rsidP="005748F9">
      <w:pPr>
        <w:pStyle w:val="ListParagraph"/>
        <w:numPr>
          <w:ilvl w:val="1"/>
          <w:numId w:val="306"/>
        </w:numPr>
        <w:spacing w:line="276" w:lineRule="auto"/>
        <w:ind w:left="284" w:hanging="284"/>
        <w:jc w:val="both"/>
      </w:pPr>
      <w:r w:rsidRPr="0039740B">
        <w:t>Ajustările dozei se fac în funcţie de răspunsul trombocitar. Eltrombopag nu trebuie utilizat pentru normalizarea numărului de trombocite. În cadrul studiilor clinice, numărul de trombocite a crescut în general în decurs de 1 până la 2 săptămâni după iniţierea tratamentului cu eltrombopag şi a scăzut în decurs de 1 până la 2 săptămâni după întreruperea tratamentului.</w:t>
      </w:r>
    </w:p>
    <w:p w14:paraId="46DA7C7D" w14:textId="77777777" w:rsidR="00A34986" w:rsidRPr="00A34986" w:rsidRDefault="00A34986" w:rsidP="00A34986">
      <w:pPr>
        <w:pStyle w:val="ListParagraph"/>
        <w:spacing w:line="276" w:lineRule="auto"/>
        <w:ind w:left="284"/>
        <w:jc w:val="both"/>
      </w:pPr>
    </w:p>
    <w:p w14:paraId="290A160B" w14:textId="77777777"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Ajustarea dozelor:</w:t>
      </w:r>
    </w:p>
    <w:p w14:paraId="02FC6AF5" w14:textId="3799E7D9" w:rsidR="0039740B" w:rsidRPr="0039740B" w:rsidRDefault="0039740B" w:rsidP="005748F9">
      <w:pPr>
        <w:pStyle w:val="ListParagraph"/>
        <w:numPr>
          <w:ilvl w:val="1"/>
          <w:numId w:val="307"/>
        </w:numPr>
        <w:spacing w:line="276" w:lineRule="auto"/>
        <w:ind w:left="284" w:hanging="284"/>
        <w:jc w:val="both"/>
      </w:pPr>
      <w:r w:rsidRPr="0039740B">
        <w:t>După iniţierea tratamentului cu eltrombopag, doza trebuie ajustată pentru a obţine şi a menţine un număr de trombocite &gt; = 50000/microl, necesar pentru a se reduce riscul de hemoragie.</w:t>
      </w:r>
    </w:p>
    <w:p w14:paraId="289FED02" w14:textId="587ED454" w:rsidR="0039740B" w:rsidRPr="0039740B" w:rsidRDefault="0039740B" w:rsidP="005748F9">
      <w:pPr>
        <w:pStyle w:val="ListParagraph"/>
        <w:numPr>
          <w:ilvl w:val="1"/>
          <w:numId w:val="307"/>
        </w:numPr>
        <w:spacing w:line="276" w:lineRule="auto"/>
        <w:ind w:left="284" w:hanging="284"/>
        <w:jc w:val="both"/>
      </w:pPr>
      <w:r w:rsidRPr="0039740B">
        <w:t>Nu trebuie depăşită o doză zilnică de 75 mg.</w:t>
      </w:r>
    </w:p>
    <w:p w14:paraId="1A541B75" w14:textId="49630C4B" w:rsidR="0039740B" w:rsidRPr="0039740B" w:rsidRDefault="0039740B" w:rsidP="005748F9">
      <w:pPr>
        <w:pStyle w:val="ListParagraph"/>
        <w:numPr>
          <w:ilvl w:val="1"/>
          <w:numId w:val="307"/>
        </w:numPr>
        <w:spacing w:line="276" w:lineRule="auto"/>
        <w:ind w:left="284" w:hanging="284"/>
        <w:jc w:val="both"/>
      </w:pPr>
      <w:r w:rsidRPr="0039740B">
        <w:t>Ajustarea standard a dozei de eltrombopag, fie creştere, fie reducere, este de 25 mg o dată pe zi.</w:t>
      </w:r>
    </w:p>
    <w:p w14:paraId="27AE04B0" w14:textId="53C79C50" w:rsidR="0039740B" w:rsidRPr="0039740B" w:rsidRDefault="0039740B" w:rsidP="005748F9">
      <w:pPr>
        <w:pStyle w:val="ListParagraph"/>
        <w:numPr>
          <w:ilvl w:val="1"/>
          <w:numId w:val="307"/>
        </w:numPr>
        <w:spacing w:line="276" w:lineRule="auto"/>
        <w:ind w:left="284" w:hanging="284"/>
        <w:jc w:val="both"/>
      </w:pPr>
      <w:r w:rsidRPr="0039740B">
        <w:t xml:space="preserve">Tabloul clinic hematologic şi analizele hepatice trebuie monitorizate în mod regulat în cursul tratamentului cu eltrombopag şi dozele de eltrombopag trebuie modificate în funcţie de numărul de trombocite (conform tabelului de mai jos). În cursul tratamentului cu eltrombopag, trebuie evaluată </w:t>
      </w:r>
      <w:r w:rsidRPr="0039740B">
        <w:lastRenderedPageBreak/>
        <w:t>săptămânal hemograma (HLG) completă, inclusiv numărul de trombocite şi frotiuri din sângele periferic până la obţinerea unui număr de trombocite stabil (&gt; = 50000/microl timp de cel puţin 4 săptămâni). Ulterior, trebuie monitorizată lunar HLG, inclusiv numărul de trombocite şi frotiuri din sângele periferic.</w:t>
      </w:r>
    </w:p>
    <w:p w14:paraId="59F69BB8" w14:textId="77777777" w:rsidR="0039740B" w:rsidRPr="0039740B" w:rsidRDefault="0039740B" w:rsidP="0039740B">
      <w:pPr>
        <w:spacing w:after="0" w:line="276" w:lineRule="auto"/>
        <w:ind w:left="373"/>
        <w:jc w:val="both"/>
        <w:rPr>
          <w:rFonts w:ascii="Times New Roman" w:eastAsia="Times New Roman" w:hAnsi="Times New Roman" w:cs="Times New Roman"/>
          <w:sz w:val="24"/>
        </w:rPr>
      </w:pPr>
    </w:p>
    <w:tbl>
      <w:tblPr>
        <w:tblW w:w="0" w:type="auto"/>
        <w:tblCellSpacing w:w="0" w:type="auto"/>
        <w:tblInd w:w="-1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95"/>
        <w:gridCol w:w="5777"/>
      </w:tblGrid>
      <w:tr w:rsidR="0039740B" w:rsidRPr="0039740B" w14:paraId="43EF979F"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64C0BC21"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Număr de trombocite</w:t>
            </w:r>
          </w:p>
        </w:tc>
        <w:tc>
          <w:tcPr>
            <w:tcW w:w="5777" w:type="dxa"/>
            <w:tcBorders>
              <w:bottom w:val="single" w:sz="8" w:space="0" w:color="000000"/>
              <w:right w:val="single" w:sz="8" w:space="0" w:color="000000"/>
            </w:tcBorders>
            <w:tcMar>
              <w:top w:w="15" w:type="dxa"/>
              <w:left w:w="15" w:type="dxa"/>
              <w:bottom w:w="15" w:type="dxa"/>
              <w:right w:w="15" w:type="dxa"/>
            </w:tcMar>
          </w:tcPr>
          <w:p w14:paraId="50FE3978"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Ajustarea dozei sau răspuns</w:t>
            </w:r>
          </w:p>
        </w:tc>
      </w:tr>
      <w:tr w:rsidR="0039740B" w:rsidRPr="0039740B" w14:paraId="5FF5CB74"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59987F3C"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&lt; 50000/microl după cel puţin 2 săptămâni de tratament</w:t>
            </w:r>
          </w:p>
        </w:tc>
        <w:tc>
          <w:tcPr>
            <w:tcW w:w="5777" w:type="dxa"/>
            <w:tcBorders>
              <w:bottom w:val="single" w:sz="8" w:space="0" w:color="000000"/>
              <w:right w:val="single" w:sz="8" w:space="0" w:color="000000"/>
            </w:tcBorders>
            <w:tcMar>
              <w:top w:w="15" w:type="dxa"/>
              <w:left w:w="15" w:type="dxa"/>
              <w:bottom w:w="15" w:type="dxa"/>
              <w:right w:w="15" w:type="dxa"/>
            </w:tcMar>
          </w:tcPr>
          <w:p w14:paraId="4A55FDC8"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Creşteţi doza zilnică cu 25 mg până la maximum 75 mg pe zi.</w:t>
            </w:r>
          </w:p>
        </w:tc>
      </w:tr>
      <w:tr w:rsidR="0039740B" w:rsidRPr="0039740B" w14:paraId="6CA0D86B"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738B0D42"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&gt; = 50000/microl până la &lt; = 150000/microl</w:t>
            </w:r>
          </w:p>
        </w:tc>
        <w:tc>
          <w:tcPr>
            <w:tcW w:w="5777" w:type="dxa"/>
            <w:tcBorders>
              <w:bottom w:val="single" w:sz="8" w:space="0" w:color="000000"/>
              <w:right w:val="single" w:sz="8" w:space="0" w:color="000000"/>
            </w:tcBorders>
            <w:tcMar>
              <w:top w:w="15" w:type="dxa"/>
              <w:left w:w="15" w:type="dxa"/>
              <w:bottom w:w="15" w:type="dxa"/>
              <w:right w:w="15" w:type="dxa"/>
            </w:tcMar>
          </w:tcPr>
          <w:p w14:paraId="3888A14D"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Administraţi cea mai mică doză de eltrombopag şi/sau medicaţie concomitentă pentru TIP în vederea menţinerii numărului de trombocite care previne sau reduce hemoragia.</w:t>
            </w:r>
          </w:p>
        </w:tc>
      </w:tr>
      <w:tr w:rsidR="0039740B" w:rsidRPr="0039740B" w14:paraId="3F06C8C5"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719B6BB7"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&gt; 150000/microl până la &lt; = 250000/microl</w:t>
            </w:r>
          </w:p>
        </w:tc>
        <w:tc>
          <w:tcPr>
            <w:tcW w:w="5777" w:type="dxa"/>
            <w:tcBorders>
              <w:bottom w:val="single" w:sz="8" w:space="0" w:color="000000"/>
              <w:right w:val="single" w:sz="8" w:space="0" w:color="000000"/>
            </w:tcBorders>
            <w:tcMar>
              <w:top w:w="15" w:type="dxa"/>
              <w:left w:w="15" w:type="dxa"/>
              <w:bottom w:w="15" w:type="dxa"/>
              <w:right w:w="15" w:type="dxa"/>
            </w:tcMar>
          </w:tcPr>
          <w:p w14:paraId="72804C94"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Reduceţi doza zilnică cu 25 mg. Aşteptaţi 2 săptămâni pentru a evalua efectele acestei reduceri şi ale oricărei ajustări ulterioare de doză.</w:t>
            </w:r>
          </w:p>
        </w:tc>
      </w:tr>
      <w:tr w:rsidR="0039740B" w:rsidRPr="0039740B" w14:paraId="6460EB77" w14:textId="77777777" w:rsidTr="00A34986">
        <w:trPr>
          <w:trHeight w:val="45"/>
          <w:tblCellSpacing w:w="0" w:type="auto"/>
        </w:trPr>
        <w:tc>
          <w:tcPr>
            <w:tcW w:w="3995" w:type="dxa"/>
            <w:tcBorders>
              <w:bottom w:val="single" w:sz="8" w:space="0" w:color="000000"/>
              <w:right w:val="single" w:sz="8" w:space="0" w:color="000000"/>
            </w:tcBorders>
            <w:tcMar>
              <w:top w:w="15" w:type="dxa"/>
              <w:left w:w="15" w:type="dxa"/>
              <w:bottom w:w="15" w:type="dxa"/>
              <w:right w:w="15" w:type="dxa"/>
            </w:tcMar>
          </w:tcPr>
          <w:p w14:paraId="025102EA"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&gt; 250000/microl</w:t>
            </w:r>
          </w:p>
        </w:tc>
        <w:tc>
          <w:tcPr>
            <w:tcW w:w="5777" w:type="dxa"/>
            <w:tcBorders>
              <w:bottom w:val="single" w:sz="8" w:space="0" w:color="000000"/>
              <w:right w:val="single" w:sz="8" w:space="0" w:color="000000"/>
            </w:tcBorders>
            <w:tcMar>
              <w:top w:w="15" w:type="dxa"/>
              <w:left w:w="15" w:type="dxa"/>
              <w:bottom w:w="15" w:type="dxa"/>
              <w:right w:w="15" w:type="dxa"/>
            </w:tcMar>
          </w:tcPr>
          <w:p w14:paraId="78E97A36"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Întrerupeţi administrarea eltrombopag; creşteţi frecvenţa monitorizării trombocitelor la două pe săptămână.</w:t>
            </w:r>
          </w:p>
          <w:p w14:paraId="30025418" w14:textId="77777777" w:rsidR="0039740B" w:rsidRPr="0039740B" w:rsidRDefault="0039740B" w:rsidP="0039740B">
            <w:pPr>
              <w:spacing w:after="0" w:line="276" w:lineRule="auto"/>
              <w:ind w:left="106"/>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Atunci când numărul de trombocite este &lt; = 100000/microl, reiniţiaţi tratamentul cu o doză zilnică redusă cu 25 mg.</w:t>
            </w:r>
          </w:p>
        </w:tc>
      </w:tr>
    </w:tbl>
    <w:p w14:paraId="753630C2" w14:textId="77777777" w:rsidR="0039740B" w:rsidRPr="0039740B" w:rsidRDefault="0039740B" w:rsidP="0039740B">
      <w:pPr>
        <w:spacing w:after="240" w:line="276" w:lineRule="auto"/>
        <w:ind w:left="373" w:hanging="231"/>
        <w:jc w:val="both"/>
        <w:rPr>
          <w:rFonts w:ascii="Times New Roman" w:eastAsia="Times New Roman" w:hAnsi="Times New Roman" w:cs="Times New Roman"/>
          <w:sz w:val="20"/>
          <w:szCs w:val="20"/>
        </w:rPr>
      </w:pPr>
      <w:r w:rsidRPr="0039740B">
        <w:rPr>
          <w:rFonts w:ascii="Times New Roman" w:eastAsia="Times New Roman" w:hAnsi="Times New Roman" w:cs="Times New Roman"/>
          <w:color w:val="000000"/>
          <w:sz w:val="20"/>
          <w:szCs w:val="20"/>
        </w:rPr>
        <w:t>* La pacienţii care iau 25 mg eltrombopag o dată la două zile, se creşte doza la 25 mg o dată pe zi.</w:t>
      </w:r>
    </w:p>
    <w:p w14:paraId="3AF97E55" w14:textId="2F20334E" w:rsidR="0039740B" w:rsidRPr="0039740B" w:rsidRDefault="0039740B" w:rsidP="005748F9">
      <w:pPr>
        <w:pStyle w:val="ListParagraph"/>
        <w:numPr>
          <w:ilvl w:val="1"/>
          <w:numId w:val="308"/>
        </w:numPr>
        <w:spacing w:after="240" w:line="276" w:lineRule="auto"/>
        <w:ind w:left="284" w:hanging="284"/>
        <w:jc w:val="both"/>
      </w:pPr>
      <w:r w:rsidRPr="0039740B">
        <w:t>La pacienţii care iau 25 mg eltrombopag o dată pe zi, se va avea în vedere administrarea unei doze de 12,5 mg o dată pe zi sau, alternativ, a unei doze de 25 mg o dată la două zile.</w:t>
      </w:r>
    </w:p>
    <w:p w14:paraId="10706676" w14:textId="0DB1FA20" w:rsidR="0039740B" w:rsidRPr="0039740B" w:rsidRDefault="0039740B" w:rsidP="005748F9">
      <w:pPr>
        <w:pStyle w:val="ListParagraph"/>
        <w:numPr>
          <w:ilvl w:val="1"/>
          <w:numId w:val="308"/>
        </w:numPr>
        <w:spacing w:after="240" w:line="276" w:lineRule="auto"/>
        <w:ind w:left="284" w:hanging="284"/>
        <w:jc w:val="both"/>
      </w:pPr>
      <w:r w:rsidRPr="0039740B">
        <w:t>Trebuie să se aştepte cel puţin 2 săptămâni pentru a observa efectul oricărei ajustări a dozei asupra răspunsului trombocitar al pacientului, înainte de a lua în considerare o altă ajustare a dozei.</w:t>
      </w:r>
    </w:p>
    <w:p w14:paraId="43177FB4" w14:textId="77777777"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Asociere</w:t>
      </w:r>
    </w:p>
    <w:p w14:paraId="2937858E" w14:textId="4F0C1EE4" w:rsidR="0039740B" w:rsidRPr="0039740B" w:rsidRDefault="0039740B" w:rsidP="0039740B">
      <w:pPr>
        <w:spacing w:after="24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Eltrombopag poate fi asociat altor medicamente pentru TIP. Doza medicamentelor pentru TIP administrate concomitent trebuie modificată, conform necesităţilor medicale, pentru a evita creşterile excesive ale numărului de trombocite în timpul tratamentului cu eltrombopag.</w:t>
      </w:r>
    </w:p>
    <w:p w14:paraId="520B6709" w14:textId="1F09F024"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Monitorizarea tratamentului:</w:t>
      </w:r>
    </w:p>
    <w:p w14:paraId="1A7CA4EE" w14:textId="4E205F52" w:rsidR="0039740B" w:rsidRPr="0039740B" w:rsidRDefault="0039740B" w:rsidP="005748F9">
      <w:pPr>
        <w:pStyle w:val="ListParagraph"/>
        <w:numPr>
          <w:ilvl w:val="1"/>
          <w:numId w:val="309"/>
        </w:numPr>
        <w:spacing w:line="276" w:lineRule="auto"/>
        <w:ind w:left="284" w:hanging="284"/>
        <w:jc w:val="both"/>
      </w:pPr>
      <w:r w:rsidRPr="0039740B">
        <w:t>Înainte de iniţierea tratamentului cu eltrombopag, trebuie examinat cu atenţie frotiul din sângele periferic pentru a stabili nivelul iniţial al anomaliilor morfologice celulare.</w:t>
      </w:r>
    </w:p>
    <w:p w14:paraId="3ACFFE13" w14:textId="1744DD0E" w:rsidR="0039740B" w:rsidRPr="0039740B" w:rsidRDefault="0039740B" w:rsidP="005748F9">
      <w:pPr>
        <w:pStyle w:val="ListParagraph"/>
        <w:numPr>
          <w:ilvl w:val="1"/>
          <w:numId w:val="309"/>
        </w:numPr>
        <w:spacing w:line="276" w:lineRule="auto"/>
        <w:ind w:left="284" w:hanging="284"/>
        <w:jc w:val="both"/>
      </w:pPr>
      <w:r w:rsidRPr="0039740B">
        <w:t>După identificarea unei doze fixe de eltrombopag, trebuie efectuată lunar o hemoleucogramă (HLG) completă cu formulă leucocitară.</w:t>
      </w:r>
    </w:p>
    <w:p w14:paraId="585300E8" w14:textId="3C40C1A3" w:rsidR="0039740B" w:rsidRPr="0039740B" w:rsidRDefault="0039740B" w:rsidP="005748F9">
      <w:pPr>
        <w:pStyle w:val="ListParagraph"/>
        <w:numPr>
          <w:ilvl w:val="1"/>
          <w:numId w:val="309"/>
        </w:numPr>
        <w:spacing w:line="276" w:lineRule="auto"/>
        <w:ind w:left="284" w:hanging="284"/>
        <w:jc w:val="both"/>
      </w:pPr>
      <w:r w:rsidRPr="0039740B">
        <w:t>Dacă se observă celule imature sau displazice, frotiurile din sângele periferic trebuie examinate pentru anomalii morfologice noi sau agravate (de exemplu hematii nucleate şi în picătură, leucocite imature) sau citopenie (citopenii).</w:t>
      </w:r>
    </w:p>
    <w:p w14:paraId="0356B49A" w14:textId="7BF7FB61" w:rsidR="0039740B" w:rsidRPr="0039740B" w:rsidRDefault="0039740B" w:rsidP="005748F9">
      <w:pPr>
        <w:pStyle w:val="ListParagraph"/>
        <w:numPr>
          <w:ilvl w:val="1"/>
          <w:numId w:val="309"/>
        </w:numPr>
        <w:spacing w:line="276" w:lineRule="auto"/>
        <w:ind w:left="284" w:hanging="284"/>
        <w:jc w:val="both"/>
      </w:pPr>
      <w:r w:rsidRPr="0039740B">
        <w:t>Dacă pacientul prezintă anomalii morfologice noi sau agravate ori citopenie (citopenii), tratamentul cu eltrombopag trebuie întrerupt şi trebuie luată în considerare o biopsie medulară, inclusiv coloraţia pentru fibroză.</w:t>
      </w:r>
    </w:p>
    <w:p w14:paraId="305B3623" w14:textId="2DBF6DE3" w:rsidR="0039740B" w:rsidRPr="0039740B" w:rsidRDefault="0039740B" w:rsidP="005748F9">
      <w:pPr>
        <w:pStyle w:val="ListParagraph"/>
        <w:numPr>
          <w:ilvl w:val="1"/>
          <w:numId w:val="309"/>
        </w:numPr>
        <w:spacing w:line="276" w:lineRule="auto"/>
        <w:ind w:left="284" w:hanging="284"/>
        <w:jc w:val="both"/>
      </w:pPr>
      <w:r w:rsidRPr="0039740B">
        <w:t>Nivelurile serice ale alanin aminotransferazei (ALT), aspartat aminotransferazei (AST) şi ale bilirubinei trebuie determinate înainte de iniţierea tratamentului cu eltrombopag, la interval de 2 săptămâni în cursul fazei de ajustare a dozei şi lunar, după stabilirea unei doze fixe.</w:t>
      </w:r>
    </w:p>
    <w:p w14:paraId="3638AD6A" w14:textId="667131D2" w:rsidR="0039740B" w:rsidRPr="0039740B" w:rsidRDefault="0039740B" w:rsidP="005748F9">
      <w:pPr>
        <w:pStyle w:val="ListParagraph"/>
        <w:numPr>
          <w:ilvl w:val="1"/>
          <w:numId w:val="309"/>
        </w:numPr>
        <w:spacing w:line="276" w:lineRule="auto"/>
        <w:ind w:left="284" w:hanging="284"/>
        <w:jc w:val="both"/>
      </w:pPr>
      <w:r w:rsidRPr="0039740B">
        <w:t>Se recomandă monitorizarea oftalmologică de rutină a pacienţilor.</w:t>
      </w:r>
    </w:p>
    <w:p w14:paraId="37618709" w14:textId="77777777" w:rsidR="0039740B" w:rsidRPr="0039740B" w:rsidRDefault="0039740B" w:rsidP="0039740B">
      <w:pPr>
        <w:spacing w:after="0" w:line="276" w:lineRule="auto"/>
        <w:jc w:val="both"/>
        <w:rPr>
          <w:rFonts w:ascii="Times New Roman" w:eastAsia="Times New Roman" w:hAnsi="Times New Roman" w:cs="Times New Roman"/>
          <w:sz w:val="24"/>
        </w:rPr>
      </w:pPr>
    </w:p>
    <w:p w14:paraId="338641B5" w14:textId="5AC1ED1D"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V.</w:t>
      </w:r>
      <w:r>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Criterii pentru întreruperea tratamentului cu Eltrombopag</w:t>
      </w:r>
    </w:p>
    <w:p w14:paraId="409383A3" w14:textId="5D3CF035" w:rsidR="0039740B" w:rsidRPr="0039740B" w:rsidRDefault="0039740B" w:rsidP="005748F9">
      <w:pPr>
        <w:pStyle w:val="ListParagraph"/>
        <w:numPr>
          <w:ilvl w:val="1"/>
          <w:numId w:val="310"/>
        </w:numPr>
        <w:spacing w:line="276" w:lineRule="auto"/>
        <w:ind w:left="284" w:hanging="284"/>
        <w:jc w:val="both"/>
      </w:pPr>
      <w:r w:rsidRPr="0039740B">
        <w:t>Tratamentul cu eltrombopag trebuie întrerupt dacă numărul de trombocite nu creşte până la un nivel suficient pentru a preveni sângerarea importantă clinic după 4 săptămâni de tratament cu o doză de eltrombopag 75 mg o dată pe zi.</w:t>
      </w:r>
    </w:p>
    <w:p w14:paraId="762DD79B" w14:textId="3233ED1B" w:rsidR="0039740B" w:rsidRPr="0039740B" w:rsidRDefault="0039740B" w:rsidP="005748F9">
      <w:pPr>
        <w:pStyle w:val="ListParagraph"/>
        <w:numPr>
          <w:ilvl w:val="1"/>
          <w:numId w:val="310"/>
        </w:numPr>
        <w:spacing w:line="276" w:lineRule="auto"/>
        <w:ind w:left="284" w:hanging="284"/>
        <w:jc w:val="both"/>
      </w:pPr>
      <w:r w:rsidRPr="0039740B">
        <w:t>Eşecul menţinerii răspunsului plachetar cu tratament administrat în intervalul de doze recomandate</w:t>
      </w:r>
    </w:p>
    <w:p w14:paraId="57B55BE1" w14:textId="05553018" w:rsidR="0039740B" w:rsidRPr="0039740B" w:rsidRDefault="0039740B" w:rsidP="005748F9">
      <w:pPr>
        <w:pStyle w:val="ListParagraph"/>
        <w:numPr>
          <w:ilvl w:val="1"/>
          <w:numId w:val="310"/>
        </w:numPr>
        <w:spacing w:line="276" w:lineRule="auto"/>
        <w:ind w:left="284" w:hanging="284"/>
        <w:jc w:val="both"/>
      </w:pPr>
      <w:r w:rsidRPr="0039740B">
        <w:lastRenderedPageBreak/>
        <w:t>Tratamentul cu eltrombopag trebuie întrerupt dacă valorile de ALT cresc (&gt; = 3 ori limita superioară a valorii normale x [LSVN] la pacienţi cu funcţie hepatică normală sau &gt; = 3 x faţă de valorile iniţiale, sau &gt; 5 x LSVN, oricare dintre acestea este mai mică, la pacienţi cu creşteri ale valorilor transaminazelor înainte de tratament) şi sunt:</w:t>
      </w:r>
    </w:p>
    <w:p w14:paraId="6392A944" w14:textId="4162BF07" w:rsidR="0039740B" w:rsidRPr="0039740B" w:rsidRDefault="0039740B" w:rsidP="005748F9">
      <w:pPr>
        <w:pStyle w:val="ListParagraph"/>
        <w:numPr>
          <w:ilvl w:val="1"/>
          <w:numId w:val="311"/>
        </w:numPr>
        <w:spacing w:line="276" w:lineRule="auto"/>
        <w:ind w:left="567" w:hanging="283"/>
        <w:jc w:val="both"/>
      </w:pPr>
      <w:r w:rsidRPr="0039740B">
        <w:t>progresive sau</w:t>
      </w:r>
    </w:p>
    <w:p w14:paraId="0C749070" w14:textId="7096BF50" w:rsidR="0039740B" w:rsidRPr="0039740B" w:rsidRDefault="0039740B" w:rsidP="005748F9">
      <w:pPr>
        <w:pStyle w:val="ListParagraph"/>
        <w:numPr>
          <w:ilvl w:val="1"/>
          <w:numId w:val="311"/>
        </w:numPr>
        <w:spacing w:line="276" w:lineRule="auto"/>
        <w:ind w:left="567" w:hanging="283"/>
        <w:jc w:val="both"/>
      </w:pPr>
      <w:r w:rsidRPr="0039740B">
        <w:t>persistente timp de &gt; = 4 săptămâni sau</w:t>
      </w:r>
    </w:p>
    <w:p w14:paraId="6ED5E064" w14:textId="3A421BA7" w:rsidR="0039740B" w:rsidRPr="0039740B" w:rsidRDefault="0039740B" w:rsidP="005748F9">
      <w:pPr>
        <w:pStyle w:val="ListParagraph"/>
        <w:numPr>
          <w:ilvl w:val="1"/>
          <w:numId w:val="311"/>
        </w:numPr>
        <w:spacing w:line="276" w:lineRule="auto"/>
        <w:ind w:left="567" w:hanging="283"/>
        <w:jc w:val="both"/>
      </w:pPr>
      <w:r w:rsidRPr="0039740B">
        <w:t>însoţite de creşterea bilirubinei directe sau</w:t>
      </w:r>
    </w:p>
    <w:p w14:paraId="1E0E5604" w14:textId="72CDA537" w:rsidR="0039740B" w:rsidRPr="0039740B" w:rsidRDefault="0039740B" w:rsidP="005748F9">
      <w:pPr>
        <w:pStyle w:val="ListParagraph"/>
        <w:numPr>
          <w:ilvl w:val="1"/>
          <w:numId w:val="311"/>
        </w:numPr>
        <w:spacing w:line="276" w:lineRule="auto"/>
        <w:ind w:left="567" w:hanging="283"/>
        <w:jc w:val="both"/>
      </w:pPr>
      <w:r w:rsidRPr="0039740B">
        <w:t>însoţite de simptome clinice de leziune hepatică sau dovezi de decompensare hepatică</w:t>
      </w:r>
    </w:p>
    <w:p w14:paraId="27068A55" w14:textId="758A19BD" w:rsidR="0039740B" w:rsidRPr="0039740B" w:rsidRDefault="0039740B" w:rsidP="005748F9">
      <w:pPr>
        <w:pStyle w:val="ListParagraph"/>
        <w:numPr>
          <w:ilvl w:val="1"/>
          <w:numId w:val="310"/>
        </w:numPr>
        <w:spacing w:line="276" w:lineRule="auto"/>
        <w:ind w:left="284" w:hanging="284"/>
        <w:jc w:val="both"/>
      </w:pPr>
      <w:r w:rsidRPr="0039740B">
        <w:t>Prezenţa de anomalii morfologice noi sau agravate ori citopenie (citopenii)</w:t>
      </w:r>
    </w:p>
    <w:p w14:paraId="40F59F2B" w14:textId="1A7AE423" w:rsidR="0039740B" w:rsidRPr="0039740B" w:rsidRDefault="0039740B" w:rsidP="005748F9">
      <w:pPr>
        <w:pStyle w:val="ListParagraph"/>
        <w:numPr>
          <w:ilvl w:val="1"/>
          <w:numId w:val="310"/>
        </w:numPr>
        <w:spacing w:line="276" w:lineRule="auto"/>
        <w:ind w:left="284" w:hanging="284"/>
        <w:jc w:val="both"/>
      </w:pPr>
      <w:r w:rsidRPr="0039740B">
        <w:t>Hipersensibilitate la substanţa activă sau la oricare dintre excipienţi.</w:t>
      </w:r>
    </w:p>
    <w:p w14:paraId="29E8089E" w14:textId="77777777" w:rsidR="0039740B" w:rsidRPr="0039740B" w:rsidRDefault="0039740B" w:rsidP="0039740B">
      <w:pPr>
        <w:spacing w:after="0" w:line="276" w:lineRule="auto"/>
        <w:jc w:val="both"/>
        <w:rPr>
          <w:rFonts w:ascii="Times New Roman" w:eastAsia="Times New Roman" w:hAnsi="Times New Roman" w:cs="Times New Roman"/>
          <w:sz w:val="24"/>
        </w:rPr>
      </w:pPr>
    </w:p>
    <w:p w14:paraId="459F60A0" w14:textId="269C34C3" w:rsidR="0039740B" w:rsidRPr="0039740B" w:rsidRDefault="0039740B"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b/>
          <w:color w:val="000000"/>
          <w:sz w:val="24"/>
        </w:rPr>
        <w:t>VI.</w:t>
      </w:r>
      <w:r w:rsidR="00A34986">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Consideraţii speciale</w:t>
      </w:r>
    </w:p>
    <w:p w14:paraId="0E4AC20E" w14:textId="63FA3237" w:rsidR="0039740B" w:rsidRPr="00A34986" w:rsidRDefault="0039740B" w:rsidP="005748F9">
      <w:pPr>
        <w:pStyle w:val="ListParagraph"/>
        <w:numPr>
          <w:ilvl w:val="1"/>
          <w:numId w:val="312"/>
        </w:numPr>
        <w:spacing w:line="276" w:lineRule="auto"/>
        <w:ind w:left="284" w:hanging="284"/>
        <w:jc w:val="both"/>
      </w:pPr>
      <w:r w:rsidRPr="00A34986">
        <w:t>Pacienţii trebuie evaluaţi periodic din punct de vedere clinic şi continuarea tratamentului trebuie decisă individualizat de către medicul curant.</w:t>
      </w:r>
    </w:p>
    <w:p w14:paraId="65034416" w14:textId="6D836398" w:rsidR="0039740B" w:rsidRPr="00A34986" w:rsidRDefault="0039740B" w:rsidP="005748F9">
      <w:pPr>
        <w:pStyle w:val="ListParagraph"/>
        <w:numPr>
          <w:ilvl w:val="1"/>
          <w:numId w:val="312"/>
        </w:numPr>
        <w:spacing w:line="276" w:lineRule="auto"/>
        <w:ind w:left="284" w:hanging="284"/>
        <w:jc w:val="both"/>
      </w:pPr>
      <w:r w:rsidRPr="00A34986">
        <w:t>În cazul pacienţilor originari din Asia de Est/Asia de Sud-Est, eltrombopag trebuie iniţiat cu o doză scăzută de 25 mg o dată pe zi</w:t>
      </w:r>
    </w:p>
    <w:p w14:paraId="4957F840" w14:textId="27408F51" w:rsidR="0039740B" w:rsidRPr="00A34986" w:rsidRDefault="0039740B" w:rsidP="005748F9">
      <w:pPr>
        <w:pStyle w:val="ListParagraph"/>
        <w:numPr>
          <w:ilvl w:val="1"/>
          <w:numId w:val="312"/>
        </w:numPr>
        <w:spacing w:line="276" w:lineRule="auto"/>
        <w:ind w:left="284" w:hanging="284"/>
        <w:jc w:val="both"/>
      </w:pPr>
      <w:r w:rsidRPr="00A34986">
        <w:t>La întreruperea tratamentului, este posibilă reapariţia trombocitopeniei.</w:t>
      </w:r>
    </w:p>
    <w:p w14:paraId="4EDB9D8B" w14:textId="686BBEF5" w:rsidR="0039740B" w:rsidRPr="00A34986" w:rsidRDefault="0039740B" w:rsidP="005748F9">
      <w:pPr>
        <w:pStyle w:val="ListParagraph"/>
        <w:numPr>
          <w:ilvl w:val="1"/>
          <w:numId w:val="312"/>
        </w:numPr>
        <w:spacing w:line="276" w:lineRule="auto"/>
        <w:ind w:left="284" w:hanging="284"/>
        <w:jc w:val="both"/>
      </w:pPr>
      <w:r w:rsidRPr="00A34986">
        <w:t>Dacă utilizarea de eltrombopag este considerată necesară pentru pacienţii cu TIP cu insuficienţă hepatică, doza iniţială trebuie să fie de 25 mg o dată pe zi. După iniţierea tratamentului cu eltrombopag la pacienţii cu insuficienţă hepatică trebuie respectat un interval de 3 săptămâni înainte de a creşte doza</w:t>
      </w:r>
    </w:p>
    <w:p w14:paraId="5A37C5B8" w14:textId="3086E2BB" w:rsidR="0039740B" w:rsidRPr="00A34986" w:rsidRDefault="0039740B" w:rsidP="005748F9">
      <w:pPr>
        <w:pStyle w:val="ListParagraph"/>
        <w:numPr>
          <w:ilvl w:val="1"/>
          <w:numId w:val="312"/>
        </w:numPr>
        <w:spacing w:line="276" w:lineRule="auto"/>
        <w:ind w:left="284" w:hanging="284"/>
        <w:jc w:val="both"/>
      </w:pPr>
      <w:r w:rsidRPr="00A34986">
        <w:t>În cazul pacienţilor cu insuficienţă renală nu este necesară ajustarea dozei şi trebuie să utilizeze eltrombopag cu precauţie şi sub monitorizare atentă, de exemplu prin determinarea creatininei serice şi/sau prin analize de urină</w:t>
      </w:r>
    </w:p>
    <w:p w14:paraId="28A91716" w14:textId="77777777" w:rsidR="0039740B" w:rsidRPr="0039740B" w:rsidRDefault="0039740B" w:rsidP="0039740B">
      <w:pPr>
        <w:spacing w:after="0" w:line="276" w:lineRule="auto"/>
        <w:jc w:val="both"/>
        <w:rPr>
          <w:rFonts w:ascii="Times New Roman" w:eastAsia="Times New Roman" w:hAnsi="Times New Roman" w:cs="Times New Roman"/>
          <w:sz w:val="24"/>
        </w:rPr>
      </w:pPr>
    </w:p>
    <w:p w14:paraId="79E76867" w14:textId="6BDA2153" w:rsidR="0039740B" w:rsidRDefault="0039740B" w:rsidP="0039740B">
      <w:pPr>
        <w:spacing w:after="0" w:line="276" w:lineRule="auto"/>
        <w:jc w:val="both"/>
        <w:rPr>
          <w:rFonts w:ascii="Times New Roman" w:eastAsia="Times New Roman" w:hAnsi="Times New Roman" w:cs="Times New Roman"/>
          <w:b/>
          <w:color w:val="000000"/>
          <w:sz w:val="24"/>
        </w:rPr>
      </w:pPr>
      <w:r w:rsidRPr="0039740B">
        <w:rPr>
          <w:rFonts w:ascii="Times New Roman" w:eastAsia="Times New Roman" w:hAnsi="Times New Roman" w:cs="Times New Roman"/>
          <w:b/>
          <w:color w:val="000000"/>
          <w:sz w:val="24"/>
        </w:rPr>
        <w:t>VII.</w:t>
      </w:r>
      <w:r w:rsidR="00A34986">
        <w:rPr>
          <w:rFonts w:ascii="Times New Roman" w:eastAsia="Times New Roman" w:hAnsi="Times New Roman" w:cs="Times New Roman"/>
          <w:b/>
          <w:color w:val="000000"/>
          <w:sz w:val="24"/>
        </w:rPr>
        <w:t xml:space="preserve"> </w:t>
      </w:r>
      <w:r w:rsidRPr="0039740B">
        <w:rPr>
          <w:rFonts w:ascii="Times New Roman" w:eastAsia="Times New Roman" w:hAnsi="Times New Roman" w:cs="Times New Roman"/>
          <w:b/>
          <w:color w:val="000000"/>
          <w:sz w:val="24"/>
        </w:rPr>
        <w:t>Prescriptori</w:t>
      </w:r>
    </w:p>
    <w:p w14:paraId="41D44E6B" w14:textId="2A3D62CB" w:rsidR="00A34986" w:rsidRPr="0039740B" w:rsidRDefault="00A34986" w:rsidP="0039740B">
      <w:pPr>
        <w:spacing w:after="0" w:line="276" w:lineRule="auto"/>
        <w:jc w:val="both"/>
        <w:rPr>
          <w:rFonts w:ascii="Times New Roman" w:eastAsia="Times New Roman" w:hAnsi="Times New Roman" w:cs="Times New Roman"/>
          <w:sz w:val="24"/>
        </w:rPr>
      </w:pPr>
      <w:r w:rsidRPr="0039740B">
        <w:rPr>
          <w:rFonts w:ascii="Times New Roman" w:eastAsia="Times New Roman" w:hAnsi="Times New Roman" w:cs="Times New Roman"/>
          <w:color w:val="000000"/>
          <w:sz w:val="24"/>
        </w:rPr>
        <w:t>Tratamentul cu eltrombopag trebuie iniţiat şi monitorizat de medicii pediatri, cu atestat/specializare oncologie pediatrica/hematologie şi oncologie pediatrica, medicii din spec</w:t>
      </w:r>
      <w:r>
        <w:rPr>
          <w:rFonts w:ascii="Times New Roman" w:eastAsia="Times New Roman" w:hAnsi="Times New Roman" w:cs="Times New Roman"/>
          <w:color w:val="000000"/>
          <w:sz w:val="24"/>
        </w:rPr>
        <w:t>ialitatea hematologie-oncologie</w:t>
      </w:r>
      <w:r w:rsidRPr="00A34986">
        <w:rPr>
          <w:rFonts w:ascii="Times New Roman" w:eastAsia="Times New Roman" w:hAnsi="Times New Roman" w:cs="Times New Roman"/>
          <w:color w:val="000000"/>
          <w:sz w:val="24"/>
        </w:rPr>
        <w:t xml:space="preserve"> </w:t>
      </w:r>
      <w:r w:rsidRPr="0039740B">
        <w:rPr>
          <w:rFonts w:ascii="Times New Roman" w:eastAsia="Times New Roman" w:hAnsi="Times New Roman" w:cs="Times New Roman"/>
          <w:color w:val="000000"/>
          <w:sz w:val="24"/>
        </w:rPr>
        <w:t>pediatrică.</w:t>
      </w:r>
      <w:r>
        <w:rPr>
          <w:rFonts w:ascii="Times New Roman" w:eastAsia="Times New Roman" w:hAnsi="Times New Roman" w:cs="Times New Roman"/>
          <w:color w:val="000000"/>
          <w:sz w:val="24"/>
        </w:rPr>
        <w:t>”</w:t>
      </w:r>
    </w:p>
    <w:p w14:paraId="2DDA3C94"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2852C6CB"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0AA12919"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63B26545"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4DE3E2F4"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3A869125"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577AFE80"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248247F9"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350FDC45"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3C82217A" w14:textId="77777777" w:rsid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220AA075" w14:textId="77777777" w:rsidR="00C968C0" w:rsidRDefault="00C968C0" w:rsidP="00353ACB">
      <w:pPr>
        <w:tabs>
          <w:tab w:val="left" w:pos="426"/>
        </w:tabs>
        <w:jc w:val="both"/>
        <w:rPr>
          <w:rFonts w:ascii="Times New Roman" w:eastAsia="Arial" w:hAnsi="Times New Roman" w:cs="Times New Roman"/>
          <w:b/>
          <w:bCs/>
          <w:color w:val="FF0000"/>
          <w:sz w:val="24"/>
          <w:szCs w:val="24"/>
          <w:lang w:val="en-US"/>
        </w:rPr>
      </w:pPr>
    </w:p>
    <w:p w14:paraId="53A715A9" w14:textId="77777777" w:rsidR="00A34986" w:rsidRDefault="00A34986" w:rsidP="00353ACB">
      <w:pPr>
        <w:tabs>
          <w:tab w:val="left" w:pos="426"/>
        </w:tabs>
        <w:jc w:val="both"/>
        <w:rPr>
          <w:rFonts w:ascii="Times New Roman" w:eastAsia="Arial" w:hAnsi="Times New Roman" w:cs="Times New Roman"/>
          <w:b/>
          <w:bCs/>
          <w:color w:val="FF0000"/>
          <w:sz w:val="24"/>
          <w:szCs w:val="24"/>
          <w:lang w:val="en-US"/>
        </w:rPr>
      </w:pPr>
    </w:p>
    <w:p w14:paraId="01CB35C3" w14:textId="77777777" w:rsidR="00A34986" w:rsidRPr="00387375" w:rsidRDefault="00A34986" w:rsidP="00353ACB">
      <w:pPr>
        <w:tabs>
          <w:tab w:val="left" w:pos="426"/>
        </w:tabs>
        <w:jc w:val="both"/>
        <w:rPr>
          <w:rFonts w:ascii="Times New Roman" w:eastAsia="Arial" w:hAnsi="Times New Roman" w:cs="Times New Roman"/>
          <w:b/>
          <w:bCs/>
          <w:sz w:val="24"/>
          <w:szCs w:val="24"/>
          <w:lang w:val="en-US"/>
        </w:rPr>
      </w:pPr>
    </w:p>
    <w:p w14:paraId="4BF158DE" w14:textId="77ED962E" w:rsidR="00353ACB" w:rsidRPr="00387375" w:rsidRDefault="00353ACB" w:rsidP="00835462">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La anexa nr. 1, protocolul terapeuti</w:t>
      </w:r>
      <w:r w:rsidR="009C55B0" w:rsidRPr="00387375">
        <w:rPr>
          <w:rFonts w:eastAsia="Arial"/>
          <w:b/>
          <w:bCs/>
          <w:color w:val="auto"/>
          <w:lang w:val="en-US"/>
        </w:rPr>
        <w:t xml:space="preserve">c corespunzător poziţiei nr. </w:t>
      </w:r>
      <w:r w:rsidR="00835462" w:rsidRPr="00387375">
        <w:rPr>
          <w:rFonts w:eastAsia="Arial"/>
          <w:b/>
          <w:bCs/>
          <w:color w:val="auto"/>
          <w:lang w:val="en-US"/>
        </w:rPr>
        <w:t>115</w:t>
      </w:r>
      <w:r w:rsidRPr="00387375">
        <w:rPr>
          <w:rFonts w:eastAsia="Arial"/>
          <w:b/>
          <w:bCs/>
          <w:color w:val="auto"/>
          <w:lang w:val="en-US"/>
        </w:rPr>
        <w:t xml:space="preserve"> cod (</w:t>
      </w:r>
      <w:r w:rsidR="00835462" w:rsidRPr="00387375">
        <w:rPr>
          <w:rFonts w:eastAsia="Arial"/>
          <w:b/>
          <w:bCs/>
          <w:color w:val="auto"/>
          <w:lang w:val="en-US"/>
        </w:rPr>
        <w:t>J05AX18</w:t>
      </w:r>
      <w:r w:rsidRPr="00387375">
        <w:rPr>
          <w:rFonts w:eastAsia="Arial"/>
          <w:b/>
          <w:bCs/>
          <w:color w:val="auto"/>
          <w:lang w:val="en-US"/>
        </w:rPr>
        <w:t xml:space="preserve">): DCI </w:t>
      </w:r>
      <w:r w:rsidR="00835462" w:rsidRPr="00387375">
        <w:rPr>
          <w:rFonts w:eastAsia="Arial"/>
          <w:b/>
          <w:bCs/>
          <w:color w:val="auto"/>
          <w:lang w:val="en-US"/>
        </w:rPr>
        <w:t>LETERMOVIRUM (forma orală)</w:t>
      </w:r>
      <w:r w:rsidR="009C55B0" w:rsidRPr="00387375">
        <w:rPr>
          <w:rFonts w:eastAsia="Arial"/>
          <w:b/>
          <w:bCs/>
          <w:color w:val="auto"/>
          <w:lang w:val="en-US"/>
        </w:rPr>
        <w:t xml:space="preserve"> </w:t>
      </w:r>
      <w:r w:rsidRPr="00387375">
        <w:rPr>
          <w:rFonts w:eastAsia="Arial"/>
          <w:b/>
          <w:bCs/>
          <w:color w:val="auto"/>
          <w:lang w:val="en-US"/>
        </w:rPr>
        <w:t>se modifică și se înlocuiește cu următorul protocol:</w:t>
      </w:r>
    </w:p>
    <w:p w14:paraId="4BD8936A" w14:textId="77777777" w:rsidR="00353ACB" w:rsidRPr="00387375" w:rsidRDefault="00353ACB" w:rsidP="00353ACB">
      <w:pPr>
        <w:tabs>
          <w:tab w:val="left" w:pos="426"/>
        </w:tabs>
        <w:jc w:val="both"/>
        <w:rPr>
          <w:rFonts w:ascii="Times New Roman" w:eastAsia="Arial" w:hAnsi="Times New Roman" w:cs="Times New Roman"/>
          <w:b/>
          <w:bCs/>
          <w:sz w:val="24"/>
          <w:szCs w:val="24"/>
          <w:lang w:val="en-US"/>
        </w:rPr>
      </w:pPr>
    </w:p>
    <w:p w14:paraId="575678AA" w14:textId="6FB4DB2F" w:rsidR="009C55B0" w:rsidRPr="00387375" w:rsidRDefault="00353ACB" w:rsidP="009C55B0">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”Protocol terapeuti</w:t>
      </w:r>
      <w:r w:rsidR="00020C92" w:rsidRPr="00387375">
        <w:rPr>
          <w:rFonts w:ascii="Times New Roman" w:eastAsia="Arial" w:hAnsi="Times New Roman" w:cs="Times New Roman"/>
          <w:b/>
          <w:bCs/>
          <w:sz w:val="24"/>
          <w:szCs w:val="24"/>
          <w:lang w:val="en-US"/>
        </w:rPr>
        <w:t xml:space="preserve">c corespunzător poziţiei nr. </w:t>
      </w:r>
      <w:r w:rsidR="00957B92" w:rsidRPr="00387375">
        <w:rPr>
          <w:rFonts w:ascii="Times New Roman" w:eastAsia="Arial" w:hAnsi="Times New Roman" w:cs="Times New Roman"/>
          <w:b/>
          <w:bCs/>
          <w:sz w:val="24"/>
          <w:szCs w:val="24"/>
          <w:lang w:val="en-US"/>
        </w:rPr>
        <w:t>115 cod (J05AX18): DCI LETERMOVIRUM (forma orală)</w:t>
      </w:r>
    </w:p>
    <w:p w14:paraId="5BAC0300" w14:textId="77777777" w:rsidR="006A440B" w:rsidRPr="00387375" w:rsidRDefault="006A440B" w:rsidP="009C55B0">
      <w:pPr>
        <w:tabs>
          <w:tab w:val="left" w:pos="426"/>
        </w:tabs>
        <w:jc w:val="both"/>
        <w:rPr>
          <w:rFonts w:ascii="Times New Roman" w:eastAsia="Arial" w:hAnsi="Times New Roman" w:cs="Times New Roman"/>
          <w:b/>
          <w:bCs/>
          <w:sz w:val="24"/>
          <w:szCs w:val="24"/>
          <w:lang w:val="en-US"/>
        </w:rPr>
      </w:pPr>
    </w:p>
    <w:p w14:paraId="0B5F652B"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 Indicaţia terapeutică</w:t>
      </w:r>
    </w:p>
    <w:p w14:paraId="65B8C875"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Letermovirum este indicat în tratamentul profilactic al reactivării infecţiei cu virusul citomegalic (CMV) şi al bolii induse de virusul citomegalic la adulţi CMV-seropozitivi [R+] la care s-a efectuat un transplant alogen de celule stem hematopoietice (TCSH).</w:t>
      </w:r>
    </w:p>
    <w:p w14:paraId="440E3B63" w14:textId="77777777" w:rsidR="002D2782" w:rsidRPr="00387375" w:rsidRDefault="002D2782" w:rsidP="002D2782">
      <w:pPr>
        <w:pStyle w:val="al"/>
        <w:spacing w:before="0" w:beforeAutospacing="0" w:after="0" w:afterAutospacing="0" w:line="276" w:lineRule="auto"/>
        <w:jc w:val="both"/>
        <w:rPr>
          <w:lang w:val="ro-RO"/>
        </w:rPr>
      </w:pPr>
    </w:p>
    <w:p w14:paraId="7CEF264A"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II. Criterii pentru includerea unui pacient în tratament</w:t>
      </w:r>
    </w:p>
    <w:p w14:paraId="7D9CD366"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1. Criterii de includere în tratament</w:t>
      </w:r>
    </w:p>
    <w:p w14:paraId="0466ED44" w14:textId="3E0D8B8F" w:rsidR="002D2782" w:rsidRPr="00387375" w:rsidRDefault="002D2782" w:rsidP="005748F9">
      <w:pPr>
        <w:pStyle w:val="ListParagraph"/>
        <w:numPr>
          <w:ilvl w:val="0"/>
          <w:numId w:val="122"/>
        </w:numPr>
        <w:spacing w:line="276" w:lineRule="auto"/>
        <w:ind w:left="567" w:hanging="283"/>
        <w:jc w:val="both"/>
        <w:rPr>
          <w:color w:val="auto"/>
        </w:rPr>
      </w:pPr>
      <w:r w:rsidRPr="00387375">
        <w:rPr>
          <w:color w:val="auto"/>
        </w:rPr>
        <w:t>Adulţi cu vâsta ≥ 18 ani CMV-seropozitivi [R+]</w:t>
      </w:r>
    </w:p>
    <w:p w14:paraId="7BA8EAE5" w14:textId="32645499" w:rsidR="002D2782" w:rsidRPr="00387375" w:rsidRDefault="002D2782" w:rsidP="005748F9">
      <w:pPr>
        <w:pStyle w:val="ListParagraph"/>
        <w:numPr>
          <w:ilvl w:val="0"/>
          <w:numId w:val="122"/>
        </w:numPr>
        <w:spacing w:line="276" w:lineRule="auto"/>
        <w:ind w:left="567" w:hanging="283"/>
        <w:jc w:val="both"/>
        <w:rPr>
          <w:color w:val="auto"/>
        </w:rPr>
      </w:pPr>
      <w:r w:rsidRPr="00387375">
        <w:rPr>
          <w:color w:val="auto"/>
        </w:rPr>
        <w:t>Pacientii care au primit un transplant alogen de celule stem hematopoietice</w:t>
      </w:r>
    </w:p>
    <w:p w14:paraId="1A483EF1"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2. Criterii de excludere:</w:t>
      </w:r>
    </w:p>
    <w:p w14:paraId="60A35ED1" w14:textId="62E95E24"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hipersensibilitate la substanţa activă sau la oricare dintre excipienţi</w:t>
      </w:r>
    </w:p>
    <w:p w14:paraId="76796BC3" w14:textId="1F966E18"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femei aflate în perioada fertilă, dacă nu sunt îndeplinite toate condiţiile Programului de prevenire a sarcinii</w:t>
      </w:r>
    </w:p>
    <w:p w14:paraId="2B281100" w14:textId="55EBBA8A"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pacienţi de sex masculin care nu pot urma sau respecta măsurile contraceptive necesare</w:t>
      </w:r>
    </w:p>
    <w:p w14:paraId="3B20FBE6" w14:textId="3DC71C04"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Administrare concomitentă cu pimozidă.</w:t>
      </w:r>
    </w:p>
    <w:p w14:paraId="7B6C8AA8" w14:textId="08A258A3"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Administrare concomitentă cu alcaloizi din ergot.</w:t>
      </w:r>
    </w:p>
    <w:p w14:paraId="0E1042A6" w14:textId="7B7EC1B5"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administrarea concomitentă cu dabigatran, atorvastatină, simvastatină, rosuvastatină sau pitavastină.</w:t>
      </w:r>
    </w:p>
    <w:p w14:paraId="20D99846" w14:textId="127C2259"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pacienţii cu insuficienţă hepatică severă (Clasa Child Pugh C).</w:t>
      </w:r>
    </w:p>
    <w:p w14:paraId="56B37139" w14:textId="078BA5B5" w:rsidR="002D2782" w:rsidRPr="00387375" w:rsidRDefault="002D2782" w:rsidP="005748F9">
      <w:pPr>
        <w:pStyle w:val="ListParagraph"/>
        <w:numPr>
          <w:ilvl w:val="0"/>
          <w:numId w:val="123"/>
        </w:numPr>
        <w:spacing w:line="276" w:lineRule="auto"/>
        <w:ind w:left="567" w:hanging="283"/>
        <w:jc w:val="both"/>
        <w:rPr>
          <w:color w:val="auto"/>
        </w:rPr>
      </w:pPr>
      <w:r w:rsidRPr="00387375">
        <w:rPr>
          <w:color w:val="auto"/>
        </w:rPr>
        <w:t>pacienţii cu insuficienţă hepatică moderată asociată cu insuficienţă renală moderată sau severă</w:t>
      </w:r>
    </w:p>
    <w:p w14:paraId="710925FF" w14:textId="77777777" w:rsidR="002D2782" w:rsidRPr="00387375" w:rsidRDefault="002D2782" w:rsidP="002D2782">
      <w:pPr>
        <w:pStyle w:val="al"/>
        <w:spacing w:before="0" w:beforeAutospacing="0" w:after="0" w:afterAutospacing="0" w:line="276" w:lineRule="auto"/>
        <w:jc w:val="both"/>
        <w:rPr>
          <w:lang w:val="ro-RO"/>
        </w:rPr>
      </w:pPr>
    </w:p>
    <w:p w14:paraId="3D0B6F99"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III. Tratament</w:t>
      </w:r>
    </w:p>
    <w:p w14:paraId="7AC51CE4"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Tratamentul trebuie iniţiat şi monitorizat sub supravegherea unor medici cu experienţă în transplantul de celule stem hematopoietice.</w:t>
      </w:r>
    </w:p>
    <w:p w14:paraId="76F24EA3"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Tratamentul trebuie inceput dupa TCSH.</w:t>
      </w:r>
    </w:p>
    <w:p w14:paraId="48BFAE23" w14:textId="4AAF5C06" w:rsidR="002D2782" w:rsidRPr="00387375" w:rsidRDefault="002D2782" w:rsidP="005748F9">
      <w:pPr>
        <w:pStyle w:val="ListParagraph"/>
        <w:numPr>
          <w:ilvl w:val="0"/>
          <w:numId w:val="124"/>
        </w:numPr>
        <w:spacing w:line="276" w:lineRule="auto"/>
        <w:ind w:left="284" w:hanging="284"/>
        <w:jc w:val="both"/>
        <w:rPr>
          <w:color w:val="auto"/>
        </w:rPr>
      </w:pPr>
      <w:r w:rsidRPr="00387375">
        <w:rPr>
          <w:color w:val="auto"/>
        </w:rPr>
        <w:t>Tratamentul poate sa fie iniţiat in ziua efectuării transplantului şi nu mai târziu de 28 zile după transplant.Tratamentul profilactic cu letermovir trebuie continuat pe durata a 100 zile după transplant.</w:t>
      </w:r>
    </w:p>
    <w:p w14:paraId="7C885658"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plus față de tratamentul initial profilactic cu letermovir pentru 100 zile, profilaxia poate fi extinsă până la 200 zile după transplant pentru pacienții cu risc mare de reactivare a infecșiei CMV.</w:t>
      </w:r>
    </w:p>
    <w:p w14:paraId="156561D0"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p>
    <w:p w14:paraId="6D661524"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p>
    <w:p w14:paraId="00460935"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Mod de administrare:</w:t>
      </w:r>
    </w:p>
    <w:p w14:paraId="19DBE4F0" w14:textId="0CBA7130" w:rsidR="002D2782" w:rsidRPr="00387375" w:rsidRDefault="002D2782" w:rsidP="005748F9">
      <w:pPr>
        <w:pStyle w:val="ListParagraph"/>
        <w:numPr>
          <w:ilvl w:val="0"/>
          <w:numId w:val="124"/>
        </w:numPr>
        <w:spacing w:line="276" w:lineRule="auto"/>
        <w:ind w:left="284" w:hanging="284"/>
        <w:jc w:val="both"/>
        <w:rPr>
          <w:color w:val="auto"/>
        </w:rPr>
      </w:pPr>
      <w:r w:rsidRPr="00387375">
        <w:rPr>
          <w:color w:val="auto"/>
        </w:rPr>
        <w:t>Tratamentul cu letermovir se administreaza oral o data pe zi,in doza de 480 mg. Comprimatele trebuie înghiţite întregi şi pot fi luate cu sau fără alimente. Comprimatul nu trebuie divizat, sfărâmat sau mestecat.</w:t>
      </w:r>
    </w:p>
    <w:p w14:paraId="160D4678" w14:textId="77777777" w:rsidR="00C968C0" w:rsidRPr="00387375" w:rsidRDefault="00C968C0" w:rsidP="002D2782">
      <w:pPr>
        <w:pStyle w:val="al"/>
        <w:spacing w:before="0" w:beforeAutospacing="0" w:after="0" w:afterAutospacing="0" w:line="276" w:lineRule="auto"/>
        <w:jc w:val="both"/>
        <w:rPr>
          <w:lang w:val="ro-RO"/>
        </w:rPr>
      </w:pPr>
    </w:p>
    <w:p w14:paraId="23EA84E3"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Durata de administrare:</w:t>
      </w:r>
    </w:p>
    <w:p w14:paraId="76F8B50F" w14:textId="64755966" w:rsidR="002D2782" w:rsidRPr="00387375" w:rsidRDefault="002D2782" w:rsidP="005748F9">
      <w:pPr>
        <w:pStyle w:val="al"/>
        <w:numPr>
          <w:ilvl w:val="0"/>
          <w:numId w:val="125"/>
        </w:numPr>
        <w:spacing w:before="0" w:beforeAutospacing="0" w:after="0" w:afterAutospacing="0" w:line="276" w:lineRule="auto"/>
        <w:ind w:left="284" w:hanging="284"/>
        <w:jc w:val="both"/>
        <w:rPr>
          <w:lang w:val="ro-RO"/>
        </w:rPr>
      </w:pPr>
      <w:r w:rsidRPr="00387375">
        <w:rPr>
          <w:lang w:val="ro-RO"/>
        </w:rPr>
        <w:t>Profilaxia prelungită cu letermovir până la 200 zile după transplant este benefică la unii pacienți cu risc rescut de reactivare tardiva a infectiei cu CMV.</w:t>
      </w:r>
    </w:p>
    <w:p w14:paraId="3E47067F" w14:textId="04F38E87" w:rsidR="002D2782" w:rsidRPr="00387375" w:rsidRDefault="002D2782" w:rsidP="005748F9">
      <w:pPr>
        <w:pStyle w:val="al"/>
        <w:numPr>
          <w:ilvl w:val="0"/>
          <w:numId w:val="125"/>
        </w:numPr>
        <w:spacing w:before="0" w:beforeAutospacing="0" w:after="0" w:afterAutospacing="0" w:line="276" w:lineRule="auto"/>
        <w:ind w:left="284" w:hanging="284"/>
        <w:jc w:val="both"/>
        <w:rPr>
          <w:lang w:val="ro-RO"/>
        </w:rPr>
      </w:pPr>
      <w:r w:rsidRPr="00387375">
        <w:rPr>
          <w:lang w:val="ro-RO"/>
        </w:rPr>
        <w:lastRenderedPageBreak/>
        <w:t>Conform studiului recent P040⁴ , administrarea profilactică de letermovir poate fi făcută până la 200 zile.</w:t>
      </w:r>
    </w:p>
    <w:p w14:paraId="16552889" w14:textId="77777777" w:rsidR="00C968C0" w:rsidRPr="00387375" w:rsidRDefault="00C968C0" w:rsidP="002D2782">
      <w:pPr>
        <w:pStyle w:val="al"/>
        <w:spacing w:before="0" w:beforeAutospacing="0" w:after="0" w:afterAutospacing="0" w:line="276" w:lineRule="auto"/>
        <w:jc w:val="both"/>
        <w:rPr>
          <w:lang w:val="ro-RO"/>
        </w:rPr>
      </w:pPr>
    </w:p>
    <w:p w14:paraId="45D10E54"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Asociere cu alte medicamente:</w:t>
      </w:r>
    </w:p>
    <w:p w14:paraId="001F7E57" w14:textId="615022A6" w:rsidR="002D2782" w:rsidRPr="00387375" w:rsidRDefault="002D2782" w:rsidP="005748F9">
      <w:pPr>
        <w:pStyle w:val="al"/>
        <w:numPr>
          <w:ilvl w:val="0"/>
          <w:numId w:val="126"/>
        </w:numPr>
        <w:spacing w:before="0" w:beforeAutospacing="0" w:after="0" w:afterAutospacing="0" w:line="276" w:lineRule="auto"/>
        <w:ind w:left="284" w:hanging="284"/>
        <w:jc w:val="both"/>
        <w:rPr>
          <w:lang w:val="ro-RO"/>
        </w:rPr>
      </w:pPr>
      <w:r w:rsidRPr="00387375">
        <w:rPr>
          <w:lang w:val="ro-RO"/>
        </w:rPr>
        <w:t>Risc de reacţii adverse sau de diminuare a efectului terapeutic ca urmare a interacţiunilor cu alte medicamente</w:t>
      </w:r>
    </w:p>
    <w:p w14:paraId="533E9091" w14:textId="04B74947" w:rsidR="002D2782" w:rsidRPr="00387375" w:rsidRDefault="002D2782" w:rsidP="005748F9">
      <w:pPr>
        <w:pStyle w:val="al"/>
        <w:numPr>
          <w:ilvl w:val="0"/>
          <w:numId w:val="126"/>
        </w:numPr>
        <w:spacing w:before="0" w:beforeAutospacing="0" w:after="0" w:afterAutospacing="0" w:line="276" w:lineRule="auto"/>
        <w:ind w:left="284" w:hanging="284"/>
        <w:jc w:val="both"/>
        <w:rPr>
          <w:lang w:val="ro-RO"/>
        </w:rPr>
      </w:pPr>
      <w:r w:rsidRPr="00387375">
        <w:rPr>
          <w:lang w:val="ro-RO"/>
        </w:rPr>
        <w:t>Utilizarea letermovir concomitent cu anumite medicamente poate genera interacţiuni medicamentoase cunoscute sau potenţial semnificative, unele dintre acestea putând duce la:</w:t>
      </w:r>
    </w:p>
    <w:p w14:paraId="223CF707" w14:textId="0674AB62" w:rsidR="002D2782" w:rsidRPr="00387375" w:rsidRDefault="002D2782" w:rsidP="005748F9">
      <w:pPr>
        <w:pStyle w:val="ListParagraph"/>
        <w:numPr>
          <w:ilvl w:val="1"/>
          <w:numId w:val="126"/>
        </w:numPr>
        <w:spacing w:line="276" w:lineRule="auto"/>
        <w:ind w:left="709" w:hanging="283"/>
        <w:jc w:val="both"/>
        <w:rPr>
          <w:color w:val="auto"/>
        </w:rPr>
      </w:pPr>
      <w:r w:rsidRPr="00387375">
        <w:rPr>
          <w:color w:val="auto"/>
        </w:rPr>
        <w:t>posibile reacţii adverse semnificative din punct de vedere clinic, cauzate de expunerea mai mare la medicamentele administrate concomitent sau la letermovir.</w:t>
      </w:r>
    </w:p>
    <w:p w14:paraId="17DD7C12" w14:textId="31EF0D91" w:rsidR="002D2782" w:rsidRPr="00387375" w:rsidRDefault="002D2782" w:rsidP="005748F9">
      <w:pPr>
        <w:pStyle w:val="ListParagraph"/>
        <w:numPr>
          <w:ilvl w:val="1"/>
          <w:numId w:val="126"/>
        </w:numPr>
        <w:spacing w:line="276" w:lineRule="auto"/>
        <w:ind w:left="709" w:hanging="283"/>
        <w:jc w:val="both"/>
        <w:rPr>
          <w:color w:val="auto"/>
        </w:rPr>
      </w:pPr>
      <w:r w:rsidRPr="00387375">
        <w:rPr>
          <w:color w:val="auto"/>
        </w:rPr>
        <w:t>scăderea semnificativă a concentraţiilor plasmatice ale medicamentului administrat concomitent poate determina scăderea efectului terapeutic al medicamentului respectiv.</w:t>
      </w:r>
    </w:p>
    <w:p w14:paraId="0EAF76CF" w14:textId="77777777" w:rsidR="00C968C0" w:rsidRPr="00387375" w:rsidRDefault="00C968C0" w:rsidP="002D2782">
      <w:pPr>
        <w:pStyle w:val="al"/>
        <w:spacing w:before="0" w:beforeAutospacing="0" w:after="0" w:afterAutospacing="0" w:line="276" w:lineRule="auto"/>
        <w:jc w:val="both"/>
        <w:rPr>
          <w:lang w:val="ro-RO"/>
        </w:rPr>
      </w:pPr>
    </w:p>
    <w:p w14:paraId="26ED7EAE"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Asocierea cu Ciclosporina:</w:t>
      </w:r>
    </w:p>
    <w:p w14:paraId="00219F46"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În cazul în care letermovir este administrat concomitent cu ciclosporină, doza trebuie scăzută până la 240 mg, o dată pe zi.</w:t>
      </w:r>
    </w:p>
    <w:p w14:paraId="24E7ED8A" w14:textId="0C13F751" w:rsidR="002D2782" w:rsidRPr="00387375" w:rsidRDefault="002D2782" w:rsidP="005748F9">
      <w:pPr>
        <w:pStyle w:val="ListParagraph"/>
        <w:numPr>
          <w:ilvl w:val="1"/>
          <w:numId w:val="127"/>
        </w:numPr>
        <w:spacing w:line="276" w:lineRule="auto"/>
        <w:ind w:left="284" w:hanging="284"/>
        <w:jc w:val="both"/>
        <w:rPr>
          <w:color w:val="auto"/>
        </w:rPr>
      </w:pPr>
      <w:r w:rsidRPr="00387375">
        <w:rPr>
          <w:color w:val="auto"/>
        </w:rPr>
        <w:t>Dacă administrarea ciclosporinei este iniţiată după începerea tratamentului cu letermovir, următoarea doză de letermovir trebuie scăzută la 240 mg, o dată pe zi.</w:t>
      </w:r>
    </w:p>
    <w:p w14:paraId="709087F2" w14:textId="2809E180" w:rsidR="002D2782" w:rsidRPr="00387375" w:rsidRDefault="002D2782" w:rsidP="005748F9">
      <w:pPr>
        <w:pStyle w:val="ListParagraph"/>
        <w:numPr>
          <w:ilvl w:val="1"/>
          <w:numId w:val="127"/>
        </w:numPr>
        <w:spacing w:line="276" w:lineRule="auto"/>
        <w:ind w:left="284" w:hanging="284"/>
        <w:jc w:val="both"/>
        <w:rPr>
          <w:color w:val="auto"/>
        </w:rPr>
      </w:pPr>
      <w:r w:rsidRPr="00387375">
        <w:rPr>
          <w:color w:val="auto"/>
        </w:rPr>
        <w:t>Dacă se întrerupe administrarea ciclosporinei, după începerea tratamentului cu letermovir, doza următoare de letermovir trebuie crescută la 480 mg, o dată pe zi.</w:t>
      </w:r>
    </w:p>
    <w:p w14:paraId="73BC3BB5" w14:textId="2DADD139" w:rsidR="002D2782" w:rsidRPr="00387375" w:rsidRDefault="002D2782" w:rsidP="005748F9">
      <w:pPr>
        <w:pStyle w:val="ListParagraph"/>
        <w:numPr>
          <w:ilvl w:val="1"/>
          <w:numId w:val="127"/>
        </w:numPr>
        <w:spacing w:line="276" w:lineRule="auto"/>
        <w:ind w:left="284" w:hanging="284"/>
        <w:jc w:val="both"/>
        <w:rPr>
          <w:color w:val="auto"/>
        </w:rPr>
      </w:pPr>
      <w:r w:rsidRPr="00387375">
        <w:rPr>
          <w:color w:val="auto"/>
        </w:rPr>
        <w:t>Dacă administrarea ciclosporinei este întreruptă temporar, din cauza valorilor crescute ale concentraţiilor plasmatice de ciclosporină, nu este necesară ajustarea dozei de letermovir.</w:t>
      </w:r>
    </w:p>
    <w:p w14:paraId="56560760" w14:textId="77777777" w:rsidR="00C968C0" w:rsidRPr="00387375" w:rsidRDefault="00C968C0" w:rsidP="002D2782">
      <w:pPr>
        <w:pStyle w:val="al"/>
        <w:spacing w:before="0" w:beforeAutospacing="0" w:after="0" w:afterAutospacing="0" w:line="276" w:lineRule="auto"/>
        <w:jc w:val="both"/>
        <w:rPr>
          <w:lang w:val="ro-RO"/>
        </w:rPr>
      </w:pPr>
    </w:p>
    <w:p w14:paraId="174B8512"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IV. Atenţionări şi precauţii speciale pentru utilizare</w:t>
      </w:r>
    </w:p>
    <w:p w14:paraId="473CAFD2" w14:textId="77777777" w:rsidR="002D2782" w:rsidRPr="00387375" w:rsidRDefault="002D2782" w:rsidP="002D2782">
      <w:pPr>
        <w:pStyle w:val="al"/>
        <w:spacing w:before="0" w:beforeAutospacing="0" w:after="0" w:afterAutospacing="0" w:line="276" w:lineRule="auto"/>
        <w:jc w:val="both"/>
        <w:rPr>
          <w:lang w:val="ro-RO"/>
        </w:rPr>
      </w:pPr>
      <w:r w:rsidRPr="00387375">
        <w:rPr>
          <w:rStyle w:val="Strong"/>
          <w:lang w:val="ro-RO"/>
        </w:rPr>
        <w:t>Grupe speciale de pacienţi</w:t>
      </w:r>
    </w:p>
    <w:p w14:paraId="7E31F289" w14:textId="35A79F09" w:rsidR="002D2782" w:rsidRPr="00387375" w:rsidRDefault="002D2782" w:rsidP="005748F9">
      <w:pPr>
        <w:pStyle w:val="al"/>
        <w:numPr>
          <w:ilvl w:val="0"/>
          <w:numId w:val="128"/>
        </w:numPr>
        <w:spacing w:before="0" w:beforeAutospacing="0" w:after="0" w:afterAutospacing="0" w:line="276" w:lineRule="auto"/>
        <w:ind w:left="284" w:hanging="284"/>
        <w:jc w:val="both"/>
        <w:rPr>
          <w:lang w:val="ro-RO"/>
        </w:rPr>
      </w:pPr>
      <w:r w:rsidRPr="00387375">
        <w:rPr>
          <w:lang w:val="ro-RO"/>
        </w:rPr>
        <w:t>Insuficienţă hepatica - Nu este necesară ajustarea dozei de letermovir în cazurile de insuficienţă hepatică uşoară (Clasa Child Pugh A) până la moderată (Clasa Child Pugh B). letermovir nu este recomandat la pacienţii cu insuficienţă hepatică severă (Clasa Child Pugh C).</w:t>
      </w:r>
    </w:p>
    <w:p w14:paraId="5D327D82" w14:textId="27820271" w:rsidR="002D2782" w:rsidRPr="00387375" w:rsidRDefault="002D2782" w:rsidP="005748F9">
      <w:pPr>
        <w:pStyle w:val="al"/>
        <w:numPr>
          <w:ilvl w:val="0"/>
          <w:numId w:val="128"/>
        </w:numPr>
        <w:spacing w:before="0" w:beforeAutospacing="0" w:after="0" w:afterAutospacing="0" w:line="276" w:lineRule="auto"/>
        <w:ind w:left="284" w:hanging="284"/>
        <w:jc w:val="both"/>
        <w:rPr>
          <w:lang w:val="ro-RO"/>
        </w:rPr>
      </w:pPr>
      <w:r w:rsidRPr="00387375">
        <w:rPr>
          <w:lang w:val="ro-RO"/>
        </w:rPr>
        <w:t>Insuficienţă hepatică asociată cu insuficienţă renală- letermovir nu este recomandat la pacienţii cu insuficienţă hepatică moderată asociată cu insuficienţă renală moderată sau severă.</w:t>
      </w:r>
    </w:p>
    <w:p w14:paraId="7505DB49" w14:textId="41A45DCD" w:rsidR="002D2782" w:rsidRPr="00387375" w:rsidRDefault="002D2782" w:rsidP="005748F9">
      <w:pPr>
        <w:pStyle w:val="al"/>
        <w:numPr>
          <w:ilvl w:val="0"/>
          <w:numId w:val="128"/>
        </w:numPr>
        <w:spacing w:before="0" w:beforeAutospacing="0" w:after="0" w:afterAutospacing="0" w:line="276" w:lineRule="auto"/>
        <w:ind w:left="284" w:hanging="284"/>
        <w:jc w:val="both"/>
        <w:rPr>
          <w:lang w:val="ro-RO"/>
        </w:rPr>
      </w:pPr>
      <w:r w:rsidRPr="00387375">
        <w:rPr>
          <w:lang w:val="ro-RO"/>
        </w:rPr>
        <w:t>Insuficienţă renală - Nu este recomandată ajustarea dozei de letermovir la pacienţii cu insuficienţă renală uşoară, moderată sau severă. Nu se pot face recomandări privind dozele la pacienţii cu boală renală în stadiu terminal (BRST) care efectuează sau nu dializă. Eficacitatea şi siguranţa nu au fost demonstrate la pacienţii cu BRST.</w:t>
      </w:r>
    </w:p>
    <w:p w14:paraId="7CBA7168" w14:textId="59AF5684" w:rsidR="002D2782" w:rsidRPr="00387375" w:rsidRDefault="002D2782" w:rsidP="005748F9">
      <w:pPr>
        <w:pStyle w:val="al"/>
        <w:numPr>
          <w:ilvl w:val="0"/>
          <w:numId w:val="128"/>
        </w:numPr>
        <w:spacing w:before="0" w:beforeAutospacing="0" w:after="0" w:afterAutospacing="0" w:line="276" w:lineRule="auto"/>
        <w:ind w:left="284" w:hanging="284"/>
        <w:jc w:val="both"/>
        <w:rPr>
          <w:lang w:val="ro-RO"/>
        </w:rPr>
      </w:pPr>
      <w:r w:rsidRPr="00387375">
        <w:rPr>
          <w:lang w:val="ro-RO"/>
        </w:rPr>
        <w:t>Copii şi adolescenţi - Siguranţa şi eficacitatea letermovir la pacienţi cu vârsta sub 18 ani nu au fost stab</w:t>
      </w:r>
      <w:r w:rsidR="00C968C0" w:rsidRPr="00387375">
        <w:rPr>
          <w:lang w:val="ro-RO"/>
        </w:rPr>
        <w:t>ilite. Nu sunt disponibile date</w:t>
      </w:r>
      <w:r w:rsidRPr="00387375">
        <w:rPr>
          <w:lang w:val="ro-RO"/>
        </w:rPr>
        <w:t>.</w:t>
      </w:r>
    </w:p>
    <w:p w14:paraId="27F9F0FA" w14:textId="77777777" w:rsidR="00C968C0" w:rsidRDefault="00C968C0" w:rsidP="002D2782">
      <w:pPr>
        <w:pStyle w:val="al"/>
        <w:spacing w:before="0" w:beforeAutospacing="0" w:after="0" w:afterAutospacing="0" w:line="276" w:lineRule="auto"/>
        <w:jc w:val="both"/>
        <w:rPr>
          <w:rStyle w:val="Strong"/>
          <w:lang w:val="ro-RO"/>
        </w:rPr>
      </w:pPr>
    </w:p>
    <w:p w14:paraId="249AFFCC" w14:textId="77777777" w:rsidR="00EF04F9" w:rsidRPr="00387375" w:rsidRDefault="00EF04F9" w:rsidP="002D2782">
      <w:pPr>
        <w:pStyle w:val="al"/>
        <w:spacing w:before="0" w:beforeAutospacing="0" w:after="0" w:afterAutospacing="0" w:line="276" w:lineRule="auto"/>
        <w:jc w:val="both"/>
        <w:rPr>
          <w:rStyle w:val="Strong"/>
          <w:lang w:val="ro-RO"/>
        </w:rPr>
      </w:pPr>
    </w:p>
    <w:p w14:paraId="3A9E7695" w14:textId="77777777" w:rsidR="00C968C0" w:rsidRPr="00387375" w:rsidRDefault="00C968C0" w:rsidP="002D2782">
      <w:pPr>
        <w:pStyle w:val="al"/>
        <w:spacing w:before="0" w:beforeAutospacing="0" w:after="0" w:afterAutospacing="0" w:line="276" w:lineRule="auto"/>
        <w:jc w:val="both"/>
        <w:rPr>
          <w:rStyle w:val="Strong"/>
          <w:lang w:val="ro-RO"/>
        </w:rPr>
      </w:pPr>
    </w:p>
    <w:p w14:paraId="6C380675" w14:textId="77777777" w:rsidR="00C968C0" w:rsidRPr="00387375" w:rsidRDefault="00C968C0" w:rsidP="002D2782">
      <w:pPr>
        <w:pStyle w:val="al"/>
        <w:spacing w:before="0" w:beforeAutospacing="0" w:after="0" w:afterAutospacing="0" w:line="276" w:lineRule="auto"/>
        <w:jc w:val="both"/>
        <w:rPr>
          <w:rStyle w:val="Strong"/>
          <w:lang w:val="ro-RO"/>
        </w:rPr>
      </w:pPr>
    </w:p>
    <w:p w14:paraId="179DA695" w14:textId="77777777" w:rsidR="002D2782" w:rsidRPr="00387375" w:rsidRDefault="002D2782" w:rsidP="002D2782">
      <w:pPr>
        <w:pStyle w:val="al"/>
        <w:spacing w:before="0" w:beforeAutospacing="0" w:after="0" w:afterAutospacing="0" w:line="276" w:lineRule="auto"/>
        <w:jc w:val="both"/>
        <w:rPr>
          <w:lang w:val="ro-RO"/>
        </w:rPr>
      </w:pPr>
      <w:r w:rsidRPr="00387375">
        <w:rPr>
          <w:rStyle w:val="Strong"/>
          <w:lang w:val="ro-RO"/>
        </w:rPr>
        <w:t>Interacţiuni medicamentoase</w:t>
      </w:r>
    </w:p>
    <w:p w14:paraId="160C6917" w14:textId="244FE466" w:rsidR="002D2782" w:rsidRPr="00387375" w:rsidRDefault="00C968C0" w:rsidP="002D2782">
      <w:pPr>
        <w:pStyle w:val="al"/>
        <w:spacing w:before="0" w:beforeAutospacing="0" w:after="0" w:afterAutospacing="0" w:line="276" w:lineRule="auto"/>
        <w:jc w:val="both"/>
        <w:rPr>
          <w:lang w:val="ro-RO"/>
        </w:rPr>
      </w:pPr>
      <w:r w:rsidRPr="00387375">
        <w:rPr>
          <w:lang w:val="ro-RO"/>
        </w:rPr>
        <w:t>L</w:t>
      </w:r>
      <w:r w:rsidR="002D2782" w:rsidRPr="00387375">
        <w:rPr>
          <w:lang w:val="ro-RO"/>
        </w:rPr>
        <w:t>etermovir trebuie utilizat cu prudenţă concomitent cu medicamente care sunt substraturi ale CYP3A şi al căror interval terapeutic este îngust (de exemplu, alfentanil, fentanil şi chinidină), deoarece administrarea concomitentă poate determina creşterea concentraţiilor plasmatice ale medicamentelor care sunt substraturi ale CYP3A. Se recomandă monitorizarea atentă şi/sau ajustarea dozelor medicamentelor care sunt substraturi al CYP3A administrate concomitent.</w:t>
      </w:r>
    </w:p>
    <w:p w14:paraId="74FBF480" w14:textId="77777777" w:rsidR="00C968C0" w:rsidRPr="00387375" w:rsidRDefault="00C968C0" w:rsidP="002D2782">
      <w:pPr>
        <w:pStyle w:val="al"/>
        <w:spacing w:before="0" w:beforeAutospacing="0" w:after="0" w:afterAutospacing="0" w:line="276" w:lineRule="auto"/>
        <w:jc w:val="both"/>
        <w:rPr>
          <w:lang w:val="ro-RO"/>
        </w:rPr>
      </w:pPr>
    </w:p>
    <w:p w14:paraId="75284B5A"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lastRenderedPageBreak/>
        <w:t>În cazul administrării concomitente cu ciclosporină, tacrolimus, sirolimus, în general este recomandată monitorizarea mai frecventă, în primele 2 săptămâni după iniţierea şi după oprirea tratamentului cu letermovir, precum şi după schimbarea căii de administrare a letermovirului.</w:t>
      </w:r>
    </w:p>
    <w:p w14:paraId="3C5CB43C" w14:textId="77777777" w:rsidR="00C968C0" w:rsidRPr="00387375" w:rsidRDefault="00C968C0" w:rsidP="002D2782">
      <w:pPr>
        <w:pStyle w:val="al"/>
        <w:spacing w:before="0" w:beforeAutospacing="0" w:after="0" w:afterAutospacing="0" w:line="276" w:lineRule="auto"/>
        <w:jc w:val="both"/>
        <w:rPr>
          <w:lang w:val="ro-RO"/>
        </w:rPr>
      </w:pPr>
    </w:p>
    <w:p w14:paraId="25DFBE26"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Letermovir este un inductor moderat al enzimelor şi transportorilor. Efectul inductor poate determina scăderea concentraţiilor plasmatice ale unora dintre medicamentele metabolizate şi transportate. Ca urmare, pentru voriconazol şi fenitoină, se recomandă efectuarea monitorizării acţiunilor terapeutice ale medicamentului (therapeutic drug monitoring TDM). Administrarea concomitentă cu dabigatran trebuie evitată, din cauza riscului de reducere a eficacităţii acestuia.Letermovir poate creşte concentraţiile plasmatice ale medicamentelor transportate de OATP1B1/3, cum sunt multe dintre statine.</w:t>
      </w:r>
    </w:p>
    <w:p w14:paraId="4B7B33D8" w14:textId="77777777" w:rsidR="00C968C0" w:rsidRPr="00387375" w:rsidRDefault="00C968C0" w:rsidP="002D2782">
      <w:pPr>
        <w:pStyle w:val="al"/>
        <w:spacing w:before="0" w:beforeAutospacing="0" w:after="0" w:afterAutospacing="0" w:line="276" w:lineRule="auto"/>
        <w:jc w:val="both"/>
        <w:rPr>
          <w:rStyle w:val="Strong"/>
          <w:lang w:val="ro-RO"/>
        </w:rPr>
      </w:pPr>
    </w:p>
    <w:p w14:paraId="138E746D" w14:textId="77777777" w:rsidR="002D2782" w:rsidRPr="00387375" w:rsidRDefault="002D2782" w:rsidP="002D2782">
      <w:pPr>
        <w:pStyle w:val="al"/>
        <w:spacing w:before="0" w:beforeAutospacing="0" w:after="0" w:afterAutospacing="0" w:line="276" w:lineRule="auto"/>
        <w:jc w:val="both"/>
        <w:rPr>
          <w:lang w:val="ro-RO"/>
        </w:rPr>
      </w:pPr>
      <w:r w:rsidRPr="00387375">
        <w:rPr>
          <w:rStyle w:val="Strong"/>
          <w:lang w:val="ro-RO"/>
        </w:rPr>
        <w:t>Excipienţi</w:t>
      </w:r>
    </w:p>
    <w:p w14:paraId="5B152B0D" w14:textId="759FB239" w:rsidR="002D2782" w:rsidRPr="00387375" w:rsidRDefault="00C968C0" w:rsidP="002D2782">
      <w:pPr>
        <w:pStyle w:val="al"/>
        <w:spacing w:before="0" w:beforeAutospacing="0" w:after="0" w:afterAutospacing="0" w:line="276" w:lineRule="auto"/>
        <w:jc w:val="both"/>
        <w:rPr>
          <w:lang w:val="ro-RO"/>
        </w:rPr>
      </w:pPr>
      <w:r w:rsidRPr="00387375">
        <w:rPr>
          <w:lang w:val="ro-RO"/>
        </w:rPr>
        <w:t>L</w:t>
      </w:r>
      <w:r w:rsidR="002D2782" w:rsidRPr="00387375">
        <w:rPr>
          <w:lang w:val="ro-RO"/>
        </w:rPr>
        <w:t>etermovir conţine lactoză monohidrat. Pacienţii cu afecţiuni ereditare rare de intoleranţă la galactoză, deficit de lactază (Lapp) sau sindrom de malabsorbţie de glucoză-galactoză nu trebuie să utilizeze acest medicament.</w:t>
      </w:r>
    </w:p>
    <w:p w14:paraId="3D65E2C3" w14:textId="77777777" w:rsidR="00C968C0" w:rsidRPr="00387375" w:rsidRDefault="00C968C0" w:rsidP="002D2782">
      <w:pPr>
        <w:pStyle w:val="al"/>
        <w:spacing w:before="0" w:beforeAutospacing="0" w:after="0" w:afterAutospacing="0" w:line="276" w:lineRule="auto"/>
        <w:jc w:val="both"/>
        <w:rPr>
          <w:lang w:val="ro-RO"/>
        </w:rPr>
      </w:pPr>
    </w:p>
    <w:p w14:paraId="56216711" w14:textId="77777777" w:rsidR="002D2782" w:rsidRPr="00387375" w:rsidRDefault="002D2782" w:rsidP="002D2782">
      <w:pPr>
        <w:pStyle w:val="al"/>
        <w:spacing w:before="0" w:beforeAutospacing="0" w:after="0" w:afterAutospacing="0" w:line="276" w:lineRule="auto"/>
        <w:jc w:val="both"/>
        <w:rPr>
          <w:b/>
          <w:lang w:val="ro-RO"/>
        </w:rPr>
      </w:pPr>
      <w:r w:rsidRPr="00387375">
        <w:rPr>
          <w:b/>
          <w:lang w:val="ro-RO"/>
        </w:rPr>
        <w:t>V. Criterii pentru întreruperea tratamentului</w:t>
      </w:r>
    </w:p>
    <w:p w14:paraId="5A7BCCBE" w14:textId="77777777" w:rsidR="002D2782" w:rsidRPr="00387375" w:rsidRDefault="002D2782" w:rsidP="002D2782">
      <w:pPr>
        <w:pStyle w:val="al"/>
        <w:spacing w:before="0" w:beforeAutospacing="0" w:after="0" w:afterAutospacing="0" w:line="276" w:lineRule="auto"/>
        <w:jc w:val="both"/>
        <w:rPr>
          <w:lang w:val="ro-RO"/>
        </w:rPr>
      </w:pPr>
      <w:r w:rsidRPr="00387375">
        <w:rPr>
          <w:lang w:val="ro-RO"/>
        </w:rPr>
        <w:t>În cazurile în care boala sau viremia ADN CMV au fost considerate semnificative clinic, profilaxia cu letermovir a fost întreruptă şi s a iniţiat tratament sau terapie standard de îngrijire preventivă (pre-emptive therapy (PET)).</w:t>
      </w:r>
    </w:p>
    <w:p w14:paraId="08B93A78" w14:textId="77777777" w:rsidR="00C968C0" w:rsidRPr="00387375" w:rsidRDefault="00C968C0" w:rsidP="002D2782">
      <w:pPr>
        <w:pStyle w:val="al"/>
        <w:spacing w:before="0" w:beforeAutospacing="0" w:after="0" w:afterAutospacing="0" w:line="276" w:lineRule="auto"/>
        <w:jc w:val="both"/>
        <w:rPr>
          <w:lang w:val="ro-RO"/>
        </w:rPr>
      </w:pPr>
    </w:p>
    <w:p w14:paraId="5A6A7F7F" w14:textId="0A8528B3" w:rsidR="002D2782" w:rsidRPr="00387375" w:rsidRDefault="002D2782" w:rsidP="002D2782">
      <w:pPr>
        <w:pStyle w:val="al"/>
        <w:spacing w:before="0" w:beforeAutospacing="0" w:after="0" w:afterAutospacing="0" w:line="276" w:lineRule="auto"/>
        <w:jc w:val="both"/>
        <w:rPr>
          <w:lang w:val="ro-RO"/>
        </w:rPr>
      </w:pPr>
      <w:r w:rsidRPr="00387375">
        <w:rPr>
          <w:b/>
          <w:lang w:val="ro-RO"/>
        </w:rPr>
        <w:t>VI. Prescriptori:</w:t>
      </w:r>
      <w:r w:rsidRPr="00387375">
        <w:rPr>
          <w:lang w:val="ro-RO"/>
        </w:rPr>
        <w:t xml:space="preserve"> medicii din centrele acreditate pentru activitatea de transplant medular pe perioada internarii pacientului si ulterior, pe perioada starii post transplant, de catre medicul hematolog sau medicul de familie aflat în relaţie contractuală cu casa de asigurări de sănătate la care pacientul se află în evidenţă, in baza scrisorii medicale emisa de medicul specialist din aceste centre. In scrisoarea medicala se va mentiona obligatoriu doza de administrare si numarul de zile de tratament cu letermovir ramase din durata recomandata de administrare de 200 zile dupa transplant.</w:t>
      </w:r>
      <w:r w:rsidR="00C968C0" w:rsidRPr="00387375">
        <w:rPr>
          <w:lang w:val="ro-RO"/>
        </w:rPr>
        <w:t>”</w:t>
      </w:r>
    </w:p>
    <w:p w14:paraId="42AA093F" w14:textId="77777777" w:rsidR="002D2782" w:rsidRPr="00387375" w:rsidRDefault="002D2782" w:rsidP="002D2782">
      <w:pPr>
        <w:spacing w:after="0" w:line="276" w:lineRule="auto"/>
        <w:jc w:val="both"/>
        <w:rPr>
          <w:rFonts w:ascii="Times New Roman" w:eastAsia="Times New Roman" w:hAnsi="Times New Roman" w:cs="Times New Roman"/>
          <w:sz w:val="24"/>
          <w:szCs w:val="24"/>
        </w:rPr>
      </w:pPr>
    </w:p>
    <w:p w14:paraId="70ABB1EE"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05D5F040"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7B6E733B"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5747902C"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6F72DDFE"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24BB5CB3" w14:textId="77777777" w:rsidR="002D2782" w:rsidRPr="00387375" w:rsidRDefault="002D2782" w:rsidP="002D2782">
      <w:pPr>
        <w:tabs>
          <w:tab w:val="left" w:pos="426"/>
        </w:tabs>
        <w:spacing w:after="0" w:line="276" w:lineRule="auto"/>
        <w:jc w:val="both"/>
        <w:rPr>
          <w:rFonts w:ascii="Times New Roman" w:eastAsia="Arial" w:hAnsi="Times New Roman" w:cs="Times New Roman"/>
          <w:b/>
          <w:bCs/>
          <w:sz w:val="24"/>
          <w:szCs w:val="24"/>
          <w:lang w:val="en-US"/>
        </w:rPr>
      </w:pPr>
    </w:p>
    <w:p w14:paraId="42E00995" w14:textId="77777777" w:rsidR="002D2782" w:rsidRPr="00387375" w:rsidRDefault="002D2782" w:rsidP="009C55B0">
      <w:pPr>
        <w:tabs>
          <w:tab w:val="left" w:pos="426"/>
        </w:tabs>
        <w:jc w:val="both"/>
        <w:rPr>
          <w:rFonts w:ascii="Times New Roman" w:eastAsia="Arial" w:hAnsi="Times New Roman" w:cs="Times New Roman"/>
          <w:b/>
          <w:bCs/>
          <w:sz w:val="24"/>
          <w:szCs w:val="24"/>
          <w:lang w:val="en-US"/>
        </w:rPr>
      </w:pPr>
    </w:p>
    <w:p w14:paraId="27DC68B4" w14:textId="77777777" w:rsidR="002D2782" w:rsidRPr="00387375" w:rsidRDefault="002D2782" w:rsidP="009C55B0">
      <w:pPr>
        <w:tabs>
          <w:tab w:val="left" w:pos="426"/>
        </w:tabs>
        <w:jc w:val="both"/>
        <w:rPr>
          <w:rFonts w:ascii="Times New Roman" w:eastAsia="Arial" w:hAnsi="Times New Roman" w:cs="Times New Roman"/>
          <w:b/>
          <w:bCs/>
          <w:sz w:val="24"/>
          <w:szCs w:val="24"/>
          <w:lang w:val="en-US"/>
        </w:rPr>
      </w:pPr>
    </w:p>
    <w:p w14:paraId="4DA9977C" w14:textId="77777777" w:rsidR="002D2782" w:rsidRDefault="002D2782" w:rsidP="009C55B0">
      <w:pPr>
        <w:tabs>
          <w:tab w:val="left" w:pos="426"/>
        </w:tabs>
        <w:jc w:val="both"/>
        <w:rPr>
          <w:rFonts w:ascii="Times New Roman" w:eastAsia="Arial" w:hAnsi="Times New Roman" w:cs="Times New Roman"/>
          <w:b/>
          <w:bCs/>
          <w:sz w:val="24"/>
          <w:szCs w:val="24"/>
          <w:lang w:val="en-US"/>
        </w:rPr>
      </w:pPr>
    </w:p>
    <w:p w14:paraId="086D935F" w14:textId="77777777" w:rsidR="00312D59" w:rsidRDefault="00312D59" w:rsidP="009C55B0">
      <w:pPr>
        <w:tabs>
          <w:tab w:val="left" w:pos="426"/>
        </w:tabs>
        <w:jc w:val="both"/>
        <w:rPr>
          <w:rFonts w:ascii="Times New Roman" w:eastAsia="Arial" w:hAnsi="Times New Roman" w:cs="Times New Roman"/>
          <w:b/>
          <w:bCs/>
          <w:sz w:val="24"/>
          <w:szCs w:val="24"/>
          <w:lang w:val="en-US"/>
        </w:rPr>
      </w:pPr>
    </w:p>
    <w:p w14:paraId="6EBB593C" w14:textId="77777777" w:rsidR="00312D59" w:rsidRDefault="00312D59" w:rsidP="009C55B0">
      <w:pPr>
        <w:tabs>
          <w:tab w:val="left" w:pos="426"/>
        </w:tabs>
        <w:jc w:val="both"/>
        <w:rPr>
          <w:rFonts w:ascii="Times New Roman" w:eastAsia="Arial" w:hAnsi="Times New Roman" w:cs="Times New Roman"/>
          <w:b/>
          <w:bCs/>
          <w:sz w:val="24"/>
          <w:szCs w:val="24"/>
          <w:lang w:val="en-US"/>
        </w:rPr>
      </w:pPr>
    </w:p>
    <w:p w14:paraId="245B35B4" w14:textId="77777777" w:rsidR="00312D59" w:rsidRDefault="00312D59" w:rsidP="009C55B0">
      <w:pPr>
        <w:tabs>
          <w:tab w:val="left" w:pos="426"/>
        </w:tabs>
        <w:jc w:val="both"/>
        <w:rPr>
          <w:rFonts w:ascii="Times New Roman" w:eastAsia="Arial" w:hAnsi="Times New Roman" w:cs="Times New Roman"/>
          <w:b/>
          <w:bCs/>
          <w:sz w:val="24"/>
          <w:szCs w:val="24"/>
          <w:lang w:val="en-US"/>
        </w:rPr>
      </w:pPr>
    </w:p>
    <w:p w14:paraId="5A280B3D" w14:textId="77777777" w:rsidR="00312D59" w:rsidRDefault="00312D59" w:rsidP="009C55B0">
      <w:pPr>
        <w:tabs>
          <w:tab w:val="left" w:pos="426"/>
        </w:tabs>
        <w:jc w:val="both"/>
        <w:rPr>
          <w:rFonts w:ascii="Times New Roman" w:eastAsia="Arial" w:hAnsi="Times New Roman" w:cs="Times New Roman"/>
          <w:b/>
          <w:bCs/>
          <w:sz w:val="24"/>
          <w:szCs w:val="24"/>
          <w:lang w:val="en-US"/>
        </w:rPr>
      </w:pPr>
    </w:p>
    <w:p w14:paraId="4D43FCA0" w14:textId="77777777" w:rsidR="00312D59" w:rsidRPr="00387375" w:rsidRDefault="00312D59" w:rsidP="009C55B0">
      <w:pPr>
        <w:tabs>
          <w:tab w:val="left" w:pos="426"/>
        </w:tabs>
        <w:jc w:val="both"/>
        <w:rPr>
          <w:rFonts w:ascii="Times New Roman" w:eastAsia="Arial" w:hAnsi="Times New Roman" w:cs="Times New Roman"/>
          <w:b/>
          <w:bCs/>
          <w:sz w:val="24"/>
          <w:szCs w:val="24"/>
          <w:lang w:val="en-US"/>
        </w:rPr>
      </w:pPr>
    </w:p>
    <w:p w14:paraId="36B570BA" w14:textId="77777777" w:rsidR="002D2782" w:rsidRPr="00387375" w:rsidRDefault="002D2782" w:rsidP="009C55B0">
      <w:pPr>
        <w:tabs>
          <w:tab w:val="left" w:pos="426"/>
        </w:tabs>
        <w:jc w:val="both"/>
        <w:rPr>
          <w:rFonts w:ascii="Times New Roman" w:eastAsia="Arial" w:hAnsi="Times New Roman" w:cs="Times New Roman"/>
          <w:b/>
          <w:bCs/>
          <w:sz w:val="24"/>
          <w:szCs w:val="24"/>
          <w:lang w:val="en-US"/>
        </w:rPr>
      </w:pPr>
    </w:p>
    <w:p w14:paraId="4E099BB5" w14:textId="77FE96B9" w:rsidR="007B60B7" w:rsidRPr="00387375" w:rsidRDefault="007B60B7" w:rsidP="00957B92">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957B92" w:rsidRPr="00387375">
        <w:rPr>
          <w:rFonts w:eastAsia="Arial"/>
          <w:b/>
          <w:bCs/>
          <w:color w:val="auto"/>
          <w:lang w:val="en-US"/>
        </w:rPr>
        <w:t>148</w:t>
      </w:r>
      <w:r w:rsidRPr="00387375">
        <w:rPr>
          <w:rFonts w:eastAsia="Arial"/>
          <w:b/>
          <w:bCs/>
          <w:color w:val="auto"/>
          <w:lang w:val="en-US"/>
        </w:rPr>
        <w:t xml:space="preserve"> cod (</w:t>
      </w:r>
      <w:r w:rsidR="00957B92" w:rsidRPr="00387375">
        <w:rPr>
          <w:rFonts w:eastAsia="Arial"/>
          <w:b/>
          <w:bCs/>
          <w:color w:val="auto"/>
          <w:lang w:val="en-US"/>
        </w:rPr>
        <w:t>L01XC18</w:t>
      </w:r>
      <w:r w:rsidRPr="00387375">
        <w:rPr>
          <w:rFonts w:eastAsia="Arial"/>
          <w:b/>
          <w:bCs/>
          <w:color w:val="auto"/>
          <w:lang w:val="en-US"/>
        </w:rPr>
        <w:t xml:space="preserve">): DCI </w:t>
      </w:r>
      <w:r w:rsidR="00957B92" w:rsidRPr="00387375">
        <w:rPr>
          <w:rFonts w:eastAsia="Arial"/>
          <w:b/>
          <w:bCs/>
          <w:color w:val="auto"/>
          <w:lang w:val="en-US"/>
        </w:rPr>
        <w:t>PEMBROLIZUMABUM</w:t>
      </w:r>
      <w:r w:rsidRPr="00387375">
        <w:rPr>
          <w:rFonts w:eastAsia="Arial"/>
          <w:b/>
          <w:bCs/>
          <w:color w:val="auto"/>
          <w:lang w:val="en-US"/>
        </w:rPr>
        <w:t xml:space="preserve"> se modifică și se înlocuiește cu următorul protocol:</w:t>
      </w:r>
    </w:p>
    <w:p w14:paraId="61A745F8"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6934256A" w14:textId="7F0915DC"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957B92" w:rsidRPr="00387375">
        <w:rPr>
          <w:rFonts w:ascii="Times New Roman" w:eastAsia="Arial" w:hAnsi="Times New Roman" w:cs="Times New Roman"/>
          <w:b/>
          <w:bCs/>
          <w:sz w:val="24"/>
          <w:szCs w:val="24"/>
          <w:lang w:val="en-US"/>
        </w:rPr>
        <w:t>148 cod (L01XC18): DCI PEMBROLIZUMABUM</w:t>
      </w:r>
    </w:p>
    <w:p w14:paraId="61AA5BB0" w14:textId="77777777" w:rsidR="00C968C0" w:rsidRPr="00387375" w:rsidRDefault="00C968C0" w:rsidP="00C968C0">
      <w:pPr>
        <w:tabs>
          <w:tab w:val="left" w:pos="426"/>
        </w:tabs>
        <w:jc w:val="both"/>
        <w:rPr>
          <w:rFonts w:ascii="Calibri" w:eastAsia="Arial" w:hAnsi="Calibri" w:cs="Times New Roman"/>
          <w:b/>
          <w:bCs/>
        </w:rPr>
      </w:pPr>
    </w:p>
    <w:p w14:paraId="5F8C4F5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r w:rsidRPr="00387375">
        <w:rPr>
          <w:rFonts w:ascii="Times New Roman" w:eastAsia="Calibri" w:hAnsi="Times New Roman" w:cs="Times New Roman"/>
          <w:b/>
          <w:bCs/>
          <w:iCs/>
          <w:sz w:val="24"/>
          <w:szCs w:val="24"/>
          <w:u w:val="single"/>
          <w:lang w:val="x-none"/>
        </w:rPr>
        <w:t>1. CANCERUL PULMONAR</w:t>
      </w:r>
    </w:p>
    <w:p w14:paraId="24CDC096"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iCs/>
          <w:sz w:val="24"/>
          <w:szCs w:val="24"/>
          <w:lang w:val="x-none"/>
        </w:rPr>
        <w:t xml:space="preserve">  </w:t>
      </w:r>
      <w:r w:rsidRPr="00387375">
        <w:rPr>
          <w:rFonts w:ascii="Times New Roman" w:eastAsia="Calibri" w:hAnsi="Times New Roman" w:cs="Times New Roman"/>
          <w:b/>
          <w:bCs/>
          <w:iCs/>
          <w:sz w:val="24"/>
          <w:szCs w:val="24"/>
          <w:lang w:val="x-none"/>
        </w:rPr>
        <w:t xml:space="preserve">  </w:t>
      </w:r>
    </w:p>
    <w:p w14:paraId="04620281"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 Indicaţii</w:t>
      </w:r>
    </w:p>
    <w:p w14:paraId="3F06B155" w14:textId="77777777" w:rsidR="00C968C0" w:rsidRPr="00387375" w:rsidRDefault="00C968C0" w:rsidP="005748F9">
      <w:pPr>
        <w:widowControl w:val="0"/>
        <w:numPr>
          <w:ilvl w:val="0"/>
          <w:numId w:val="151"/>
        </w:numPr>
        <w:tabs>
          <w:tab w:val="left" w:pos="567"/>
          <w:tab w:val="left" w:pos="9356"/>
        </w:tabs>
        <w:autoSpaceDE w:val="0"/>
        <w:autoSpaceDN w:val="0"/>
        <w:spacing w:before="178" w:after="0" w:line="276"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In monoterapie pentru tratamentul de primă linie al carcinomului pulmonar, altul decât cel cu celule mici (NSCLC, </w:t>
      </w:r>
      <w:r w:rsidRPr="00387375">
        <w:rPr>
          <w:rFonts w:ascii="Times New Roman" w:eastAsia="Calibri" w:hAnsi="Times New Roman" w:cs="Times New Roman"/>
          <w:i/>
          <w:sz w:val="24"/>
          <w:szCs w:val="24"/>
        </w:rPr>
        <w:t>non-small cell lung carcinoma</w:t>
      </w:r>
      <w:r w:rsidRPr="00387375">
        <w:rPr>
          <w:rFonts w:ascii="Times New Roman" w:eastAsia="Calibri" w:hAnsi="Times New Roman" w:cs="Times New Roman"/>
          <w:sz w:val="24"/>
          <w:szCs w:val="24"/>
        </w:rPr>
        <w:t xml:space="preserve">), metastatic, la adulţi ale căror tumori exprimă PD-L1 cu un scor tumoral proporțional (STP) ≥ 50%, fără mutații tumorale EGFR sau ALK pozitive (nu este necesară testarea EGFR si ALK la pacienți diagnosticați cu </w:t>
      </w:r>
      <w:r w:rsidRPr="00387375">
        <w:rPr>
          <w:rFonts w:ascii="Times New Roman" w:eastAsia="Calibri" w:hAnsi="Times New Roman" w:cs="Times New Roman"/>
          <w:iCs/>
          <w:sz w:val="24"/>
          <w:szCs w:val="24"/>
        </w:rPr>
        <w:t>carcinom epidermoid</w:t>
      </w:r>
      <w:r w:rsidRPr="00387375">
        <w:rPr>
          <w:rFonts w:ascii="Times New Roman" w:eastAsia="Calibri" w:hAnsi="Times New Roman" w:cs="Times New Roman"/>
          <w:sz w:val="24"/>
          <w:szCs w:val="24"/>
        </w:rPr>
        <w:t>, cu excepția pacienților nefumători sau care nu mai fumează de foarte mult</w:t>
      </w:r>
      <w:r w:rsidRPr="00387375">
        <w:rPr>
          <w:rFonts w:ascii="Times New Roman" w:eastAsia="Calibri" w:hAnsi="Times New Roman" w:cs="Times New Roman"/>
          <w:spacing w:val="-1"/>
          <w:sz w:val="24"/>
          <w:szCs w:val="24"/>
        </w:rPr>
        <w:t xml:space="preserve"> </w:t>
      </w:r>
      <w:r w:rsidRPr="00387375">
        <w:rPr>
          <w:rFonts w:ascii="Times New Roman" w:eastAsia="Calibri" w:hAnsi="Times New Roman" w:cs="Times New Roman"/>
          <w:sz w:val="24"/>
          <w:szCs w:val="24"/>
        </w:rPr>
        <w:t>timp).</w:t>
      </w:r>
    </w:p>
    <w:p w14:paraId="7ECDD2A1" w14:textId="77777777" w:rsidR="00C968C0" w:rsidRPr="00387375" w:rsidRDefault="00C968C0" w:rsidP="005748F9">
      <w:pPr>
        <w:widowControl w:val="0"/>
        <w:numPr>
          <w:ilvl w:val="0"/>
          <w:numId w:val="151"/>
        </w:numPr>
        <w:tabs>
          <w:tab w:val="left" w:pos="567"/>
          <w:tab w:val="left" w:pos="9639"/>
        </w:tabs>
        <w:autoSpaceDE w:val="0"/>
        <w:autoSpaceDN w:val="0"/>
        <w:spacing w:before="1" w:after="0" w:line="276" w:lineRule="auto"/>
        <w:ind w:left="284" w:right="1"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In asociere cu </w:t>
      </w:r>
      <w:r w:rsidRPr="00387375">
        <w:rPr>
          <w:rFonts w:ascii="Times New Roman" w:eastAsia="Calibri" w:hAnsi="Times New Roman" w:cs="Times New Roman"/>
          <w:i/>
          <w:iCs/>
          <w:sz w:val="24"/>
          <w:szCs w:val="24"/>
        </w:rPr>
        <w:t xml:space="preserve">pemetrexed </w:t>
      </w:r>
      <w:r w:rsidRPr="00387375">
        <w:rPr>
          <w:rFonts w:ascii="Times New Roman" w:eastAsia="Calibri" w:hAnsi="Times New Roman" w:cs="Times New Roman"/>
          <w:sz w:val="24"/>
          <w:szCs w:val="24"/>
        </w:rPr>
        <w:t xml:space="preserve">si </w:t>
      </w:r>
      <w:r w:rsidRPr="00387375">
        <w:rPr>
          <w:rFonts w:ascii="Times New Roman" w:eastAsia="Calibri" w:hAnsi="Times New Roman" w:cs="Times New Roman"/>
          <w:i/>
          <w:iCs/>
          <w:sz w:val="24"/>
          <w:szCs w:val="24"/>
        </w:rPr>
        <w:t>chimioterapie pe baza de săruri de platina</w:t>
      </w:r>
      <w:r w:rsidRPr="00387375">
        <w:rPr>
          <w:rFonts w:ascii="Times New Roman" w:eastAsia="Calibri" w:hAnsi="Times New Roman" w:cs="Times New Roman"/>
          <w:sz w:val="24"/>
          <w:szCs w:val="24"/>
        </w:rPr>
        <w:t>, pentru tratamentul de primă linie al carcinomului pulmonar, altul decât cel cu celule mici (NSCLC), non-epidermoid, metastatic, fără mutații tumorale EGFR sau ALK pozitive.</w:t>
      </w:r>
    </w:p>
    <w:p w14:paraId="39167901" w14:textId="77777777" w:rsidR="00C968C0" w:rsidRPr="00387375" w:rsidRDefault="00C968C0" w:rsidP="005748F9">
      <w:pPr>
        <w:widowControl w:val="0"/>
        <w:numPr>
          <w:ilvl w:val="0"/>
          <w:numId w:val="151"/>
        </w:numPr>
        <w:tabs>
          <w:tab w:val="left" w:pos="567"/>
          <w:tab w:val="left" w:pos="9639"/>
        </w:tabs>
        <w:autoSpaceDE w:val="0"/>
        <w:autoSpaceDN w:val="0"/>
        <w:spacing w:before="1" w:after="0" w:line="276" w:lineRule="auto"/>
        <w:ind w:left="284" w:right="1" w:hanging="284"/>
        <w:contextualSpacing/>
        <w:jc w:val="both"/>
        <w:rPr>
          <w:rFonts w:ascii="Times New Roman" w:eastAsia="Calibri" w:hAnsi="Times New Roman" w:cs="Times New Roman"/>
          <w:i/>
          <w:iCs/>
          <w:sz w:val="24"/>
          <w:szCs w:val="24"/>
        </w:rPr>
      </w:pPr>
      <w:r w:rsidRPr="00387375">
        <w:rPr>
          <w:rFonts w:ascii="Times New Roman" w:eastAsia="Calibri" w:hAnsi="Times New Roman" w:cs="Times New Roman"/>
          <w:sz w:val="24"/>
          <w:szCs w:val="24"/>
        </w:rPr>
        <w:t>In asociere cu</w:t>
      </w:r>
      <w:r w:rsidRPr="00387375">
        <w:rPr>
          <w:rFonts w:ascii="Times New Roman" w:eastAsia="Calibri" w:hAnsi="Times New Roman" w:cs="Times New Roman"/>
          <w:i/>
          <w:iCs/>
          <w:sz w:val="24"/>
          <w:szCs w:val="24"/>
        </w:rPr>
        <w:t xml:space="preserve"> carboplatină </w:t>
      </w:r>
      <w:r w:rsidRPr="00387375">
        <w:rPr>
          <w:rFonts w:ascii="Times New Roman" w:eastAsia="Calibri" w:hAnsi="Times New Roman" w:cs="Times New Roman"/>
          <w:sz w:val="24"/>
          <w:szCs w:val="24"/>
        </w:rPr>
        <w:t>și</w:t>
      </w:r>
      <w:r w:rsidRPr="00387375">
        <w:rPr>
          <w:rFonts w:ascii="Times New Roman" w:eastAsia="Calibri" w:hAnsi="Times New Roman" w:cs="Times New Roman"/>
          <w:i/>
          <w:iCs/>
          <w:sz w:val="24"/>
          <w:szCs w:val="24"/>
        </w:rPr>
        <w:t xml:space="preserve"> paclitaxel </w:t>
      </w:r>
      <w:r w:rsidRPr="00387375">
        <w:rPr>
          <w:rFonts w:ascii="Times New Roman" w:eastAsia="Calibri" w:hAnsi="Times New Roman" w:cs="Times New Roman"/>
          <w:sz w:val="24"/>
          <w:szCs w:val="24"/>
        </w:rPr>
        <w:t>sau</w:t>
      </w:r>
      <w:r w:rsidRPr="00387375">
        <w:rPr>
          <w:rFonts w:ascii="Times New Roman" w:eastAsia="Calibri" w:hAnsi="Times New Roman" w:cs="Times New Roman"/>
          <w:i/>
          <w:iCs/>
          <w:sz w:val="24"/>
          <w:szCs w:val="24"/>
        </w:rPr>
        <w:t xml:space="preserve"> nab-paclitaxel, </w:t>
      </w:r>
      <w:r w:rsidRPr="00387375">
        <w:rPr>
          <w:rFonts w:ascii="Times New Roman" w:eastAsia="Calibri" w:hAnsi="Times New Roman" w:cs="Times New Roman"/>
          <w:sz w:val="24"/>
          <w:szCs w:val="24"/>
        </w:rPr>
        <w:t>pentru tratamentul de primă linie al NSCLC metastatic scuamos, la adulţi</w:t>
      </w:r>
      <w:r w:rsidRPr="00387375">
        <w:rPr>
          <w:rFonts w:ascii="Times New Roman" w:eastAsia="Calibri" w:hAnsi="Times New Roman" w:cs="Times New Roman"/>
          <w:i/>
          <w:iCs/>
          <w:sz w:val="24"/>
          <w:szCs w:val="24"/>
        </w:rPr>
        <w:t xml:space="preserve">. </w:t>
      </w:r>
    </w:p>
    <w:p w14:paraId="2E2CE16C" w14:textId="77777777" w:rsidR="00C968C0" w:rsidRPr="00387375" w:rsidRDefault="00C968C0" w:rsidP="00C968C0">
      <w:pPr>
        <w:widowControl w:val="0"/>
        <w:tabs>
          <w:tab w:val="left" w:pos="9639"/>
        </w:tabs>
        <w:autoSpaceDE w:val="0"/>
        <w:autoSpaceDN w:val="0"/>
        <w:spacing w:before="6" w:after="0"/>
        <w:ind w:left="836" w:hanging="360"/>
        <w:jc w:val="both"/>
        <w:rPr>
          <w:rFonts w:ascii="Times New Roman" w:eastAsia="Arial" w:hAnsi="Times New Roman" w:cs="Times New Roman"/>
          <w:sz w:val="24"/>
          <w:szCs w:val="24"/>
        </w:rPr>
      </w:pPr>
    </w:p>
    <w:p w14:paraId="0AD0BFB5" w14:textId="77777777" w:rsidR="00C968C0" w:rsidRPr="00387375" w:rsidRDefault="00C968C0" w:rsidP="00C968C0">
      <w:pPr>
        <w:keepNext/>
        <w:keepLines/>
        <w:tabs>
          <w:tab w:val="left" w:pos="9639"/>
        </w:tabs>
        <w:spacing w:before="1" w:after="0" w:line="276" w:lineRule="auto"/>
        <w:ind w:right="1"/>
        <w:jc w:val="both"/>
        <w:outlineLvl w:val="2"/>
        <w:rPr>
          <w:rFonts w:ascii="Times New Roman" w:eastAsia="Calibri" w:hAnsi="Times New Roman" w:cs="Times New Roman"/>
          <w:sz w:val="24"/>
          <w:szCs w:val="24"/>
        </w:rPr>
      </w:pPr>
      <w:r w:rsidRPr="00387375">
        <w:rPr>
          <w:rFonts w:ascii="Times New Roman" w:eastAsia="Calibri" w:hAnsi="Times New Roman" w:cs="Times New Roman"/>
          <w:sz w:val="24"/>
          <w:szCs w:val="24"/>
        </w:rPr>
        <w:t>Aceste indicații se codifică la prescriere prin codul 111 (conform clasificării internaționale a maladiilor revizia a 10-a, varianta 999 coduri de boală.</w:t>
      </w:r>
    </w:p>
    <w:p w14:paraId="05574392" w14:textId="77777777" w:rsidR="00C968C0" w:rsidRPr="00387375" w:rsidRDefault="00C968C0" w:rsidP="00C968C0">
      <w:pPr>
        <w:keepNext/>
        <w:keepLines/>
        <w:tabs>
          <w:tab w:val="left" w:pos="9639"/>
        </w:tabs>
        <w:spacing w:before="1" w:after="0" w:line="276" w:lineRule="auto"/>
        <w:ind w:right="1"/>
        <w:jc w:val="both"/>
        <w:outlineLvl w:val="2"/>
        <w:rPr>
          <w:rFonts w:ascii="Times New Roman" w:eastAsia="Calibri" w:hAnsi="Times New Roman" w:cs="Times New Roman"/>
          <w:sz w:val="24"/>
          <w:szCs w:val="24"/>
        </w:rPr>
      </w:pPr>
      <w:r w:rsidRPr="00387375">
        <w:rPr>
          <w:rFonts w:ascii="Times New Roman" w:eastAsia="Calibri" w:hAnsi="Times New Roman" w:cs="Times New Roman"/>
          <w:iCs/>
          <w:sz w:val="24"/>
          <w:szCs w:val="24"/>
          <w:lang w:val="x-none"/>
        </w:rPr>
        <w:t xml:space="preserve">  </w:t>
      </w:r>
    </w:p>
    <w:p w14:paraId="7FC7F015" w14:textId="34AAFEAE"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 Criterii de includere</w:t>
      </w:r>
    </w:p>
    <w:p w14:paraId="345250BD" w14:textId="77777777" w:rsidR="00C968C0" w:rsidRPr="00387375" w:rsidRDefault="00C968C0" w:rsidP="005748F9">
      <w:pPr>
        <w:widowControl w:val="0"/>
        <w:numPr>
          <w:ilvl w:val="0"/>
          <w:numId w:val="133"/>
        </w:numPr>
        <w:tabs>
          <w:tab w:val="left" w:pos="709"/>
          <w:tab w:val="left" w:pos="9639"/>
        </w:tabs>
        <w:autoSpaceDE w:val="0"/>
        <w:autoSpaceDN w:val="0"/>
        <w:spacing w:after="0" w:line="273"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b/>
          <w:bCs/>
          <w:i/>
          <w:iCs/>
          <w:sz w:val="24"/>
          <w:szCs w:val="24"/>
          <w:u w:color="000000"/>
          <w:bdr w:val="nil"/>
        </w:rPr>
        <w:t>in monoterapie</w:t>
      </w:r>
      <w:r w:rsidRPr="00387375">
        <w:rPr>
          <w:rFonts w:ascii="Times New Roman" w:eastAsia="Calibri" w:hAnsi="Times New Roman" w:cs="Times New Roman"/>
          <w:sz w:val="24"/>
          <w:szCs w:val="24"/>
          <w:u w:color="000000"/>
          <w:bdr w:val="nil"/>
        </w:rPr>
        <w:t xml:space="preserve">: carcinom pulmonar, altul decât cel cu celule mici (NSCLC, </w:t>
      </w:r>
      <w:r w:rsidRPr="00387375">
        <w:rPr>
          <w:rFonts w:ascii="Times New Roman" w:eastAsia="Calibri" w:hAnsi="Times New Roman" w:cs="Times New Roman"/>
          <w:i/>
          <w:sz w:val="24"/>
          <w:szCs w:val="24"/>
          <w:u w:color="000000"/>
          <w:bdr w:val="nil"/>
        </w:rPr>
        <w:t>non-small cell lung carcinoma</w:t>
      </w:r>
      <w:r w:rsidRPr="00387375">
        <w:rPr>
          <w:rFonts w:ascii="Times New Roman" w:eastAsia="Calibri" w:hAnsi="Times New Roman" w:cs="Times New Roman"/>
          <w:sz w:val="24"/>
          <w:szCs w:val="24"/>
          <w:u w:color="000000"/>
          <w:bdr w:val="nil"/>
        </w:rPr>
        <w:t>), confirmat histopatologic, metastatic si PD-L1 pozitiv cu un scor tumoral proporţional (STP) ≥ 50% confirmat , efectuat printr-o testare</w:t>
      </w:r>
      <w:r w:rsidRPr="00387375">
        <w:rPr>
          <w:rFonts w:ascii="Times New Roman" w:eastAsia="Calibri" w:hAnsi="Times New Roman" w:cs="Times New Roman"/>
          <w:spacing w:val="-39"/>
          <w:sz w:val="24"/>
          <w:szCs w:val="24"/>
          <w:u w:color="000000"/>
          <w:bdr w:val="nil"/>
        </w:rPr>
        <w:t xml:space="preserve"> </w:t>
      </w:r>
      <w:r w:rsidRPr="00387375">
        <w:rPr>
          <w:rFonts w:ascii="Times New Roman" w:eastAsia="Calibri" w:hAnsi="Times New Roman" w:cs="Times New Roman"/>
          <w:sz w:val="24"/>
          <w:szCs w:val="24"/>
          <w:u w:color="000000"/>
          <w:bdr w:val="nil"/>
        </w:rPr>
        <w:t>validată</w:t>
      </w:r>
    </w:p>
    <w:p w14:paraId="54F026EB" w14:textId="77777777" w:rsidR="00C968C0" w:rsidRPr="00387375" w:rsidRDefault="00C968C0" w:rsidP="005748F9">
      <w:pPr>
        <w:widowControl w:val="0"/>
        <w:numPr>
          <w:ilvl w:val="0"/>
          <w:numId w:val="133"/>
        </w:numPr>
        <w:tabs>
          <w:tab w:val="left" w:pos="709"/>
          <w:tab w:val="left" w:pos="9639"/>
        </w:tabs>
        <w:autoSpaceDE w:val="0"/>
        <w:autoSpaceDN w:val="0"/>
        <w:spacing w:after="0" w:line="276"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b/>
          <w:bCs/>
          <w:i/>
          <w:iCs/>
          <w:sz w:val="24"/>
          <w:szCs w:val="24"/>
          <w:u w:color="000000"/>
          <w:bdr w:val="nil"/>
        </w:rPr>
        <w:t>In asociere cu Pemetrexed si chimioterapie pe baza de săruri de platina</w:t>
      </w:r>
      <w:r w:rsidRPr="00387375">
        <w:rPr>
          <w:rFonts w:ascii="Times New Roman" w:eastAsia="Calibri" w:hAnsi="Times New Roman" w:cs="Times New Roman"/>
          <w:sz w:val="24"/>
          <w:szCs w:val="24"/>
          <w:u w:color="000000"/>
          <w:bdr w:val="nil"/>
        </w:rPr>
        <w:t xml:space="preserve"> (Cisplatin sau Carboplatin), pentru carcinom pulmonar, altul decât cel cu celule mici (NSCLC, </w:t>
      </w:r>
      <w:r w:rsidRPr="00387375">
        <w:rPr>
          <w:rFonts w:ascii="Times New Roman" w:eastAsia="Calibri" w:hAnsi="Times New Roman" w:cs="Times New Roman"/>
          <w:i/>
          <w:sz w:val="24"/>
          <w:szCs w:val="24"/>
          <w:u w:color="000000"/>
          <w:bdr w:val="nil"/>
        </w:rPr>
        <w:t>non- small cell lung carcinoma</w:t>
      </w:r>
      <w:r w:rsidRPr="00387375">
        <w:rPr>
          <w:rFonts w:ascii="Times New Roman" w:eastAsia="Calibri" w:hAnsi="Times New Roman" w:cs="Times New Roman"/>
          <w:sz w:val="24"/>
          <w:szCs w:val="24"/>
          <w:u w:color="000000"/>
          <w:bdr w:val="nil"/>
        </w:rPr>
        <w:t>), non epidermoid metastatic, in absenta mutațiilor EGFR sau ALK si independent de scorul PD-L1</w:t>
      </w:r>
      <w:r w:rsidRPr="00387375">
        <w:rPr>
          <w:rFonts w:ascii="Times New Roman" w:eastAsia="Calibri" w:hAnsi="Times New Roman" w:cs="Times New Roman"/>
          <w:spacing w:val="-24"/>
          <w:sz w:val="24"/>
          <w:szCs w:val="24"/>
          <w:u w:color="000000"/>
          <w:bdr w:val="nil"/>
        </w:rPr>
        <w:t xml:space="preserve"> </w:t>
      </w:r>
      <w:r w:rsidRPr="00387375">
        <w:rPr>
          <w:rFonts w:ascii="Times New Roman" w:eastAsia="Calibri" w:hAnsi="Times New Roman" w:cs="Times New Roman"/>
          <w:sz w:val="24"/>
          <w:szCs w:val="24"/>
          <w:u w:color="000000"/>
          <w:bdr w:val="nil"/>
        </w:rPr>
        <w:t>.</w:t>
      </w:r>
    </w:p>
    <w:p w14:paraId="1C11F16C" w14:textId="77777777" w:rsidR="00C968C0" w:rsidRPr="00387375" w:rsidRDefault="00C968C0" w:rsidP="005748F9">
      <w:pPr>
        <w:widowControl w:val="0"/>
        <w:numPr>
          <w:ilvl w:val="1"/>
          <w:numId w:val="137"/>
        </w:numPr>
        <w:tabs>
          <w:tab w:val="left" w:pos="709"/>
          <w:tab w:val="left" w:pos="1134"/>
          <w:tab w:val="left" w:pos="1560"/>
        </w:tabs>
        <w:autoSpaceDE w:val="0"/>
        <w:autoSpaceDN w:val="0"/>
        <w:spacing w:after="0" w:line="273" w:lineRule="auto"/>
        <w:ind w:left="567" w:right="1" w:hanging="283"/>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Pacienții aflați in prima linie de tratament pentru un carcinom pulmonar, altul decât cel cu celule mici, (NSCLC, </w:t>
      </w:r>
      <w:r w:rsidRPr="00387375">
        <w:rPr>
          <w:rFonts w:ascii="Times New Roman" w:eastAsia="Calibri" w:hAnsi="Times New Roman" w:cs="Times New Roman"/>
          <w:i/>
          <w:sz w:val="24"/>
          <w:szCs w:val="24"/>
          <w:u w:color="000000"/>
          <w:bdr w:val="nil"/>
        </w:rPr>
        <w:t>non-small cell lung carcinoma</w:t>
      </w:r>
      <w:r w:rsidRPr="00387375">
        <w:rPr>
          <w:rFonts w:ascii="Times New Roman" w:eastAsia="Calibri" w:hAnsi="Times New Roman" w:cs="Times New Roman"/>
          <w:sz w:val="24"/>
          <w:szCs w:val="24"/>
          <w:u w:color="000000"/>
          <w:bdr w:val="nil"/>
        </w:rPr>
        <w:t xml:space="preserve">) non epidermoid, metastatic, cu </w:t>
      </w:r>
      <w:r w:rsidRPr="00387375">
        <w:rPr>
          <w:rFonts w:ascii="Times New Roman" w:eastAsia="Calibri" w:hAnsi="Times New Roman" w:cs="Times New Roman"/>
          <w:b/>
          <w:bCs/>
          <w:i/>
          <w:iCs/>
          <w:sz w:val="24"/>
          <w:szCs w:val="24"/>
          <w:u w:color="000000"/>
          <w:bdr w:val="nil"/>
        </w:rPr>
        <w:t>expresia PDL 1 ≥ 50%</w:t>
      </w:r>
      <w:r w:rsidRPr="00387375">
        <w:rPr>
          <w:rFonts w:ascii="Times New Roman" w:eastAsia="Calibri" w:hAnsi="Times New Roman" w:cs="Times New Roman"/>
          <w:i/>
          <w:iCs/>
          <w:sz w:val="24"/>
          <w:szCs w:val="24"/>
          <w:u w:color="000000"/>
          <w:bdr w:val="nil"/>
        </w:rPr>
        <w:t>,</w:t>
      </w:r>
      <w:r w:rsidRPr="00387375">
        <w:rPr>
          <w:rFonts w:ascii="Times New Roman" w:eastAsia="Calibri" w:hAnsi="Times New Roman" w:cs="Times New Roman"/>
          <w:sz w:val="24"/>
          <w:szCs w:val="24"/>
          <w:u w:color="000000"/>
          <w:bdr w:val="nil"/>
        </w:rPr>
        <w:t xml:space="preserve"> sunt eligibili, in egala măsura, atât pentru Pembrolizumab in monoterapie, cât și pentru Pembrolizumab in asociere cu chimioterapia (lipsesc date de comparație directa intre cele doua strategii; datele individuale prezentate nu arata diferențe semnificative intre cele doua protocoale, din punct de vedere al eficacității).</w:t>
      </w:r>
    </w:p>
    <w:p w14:paraId="77676CDC" w14:textId="77777777" w:rsidR="00C968C0" w:rsidRPr="00387375" w:rsidRDefault="00C968C0" w:rsidP="005748F9">
      <w:pPr>
        <w:widowControl w:val="0"/>
        <w:numPr>
          <w:ilvl w:val="1"/>
          <w:numId w:val="137"/>
        </w:numPr>
        <w:tabs>
          <w:tab w:val="left" w:pos="709"/>
          <w:tab w:val="left" w:pos="1134"/>
          <w:tab w:val="left" w:pos="1560"/>
        </w:tabs>
        <w:autoSpaceDE w:val="0"/>
        <w:autoSpaceDN w:val="0"/>
        <w:spacing w:after="0" w:line="266" w:lineRule="auto"/>
        <w:ind w:left="567" w:right="1" w:hanging="283"/>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Alegerea tratamentului la acești pacienți trebuie sa fie ghidata de profilul de siguranță, favorabil pentru monoterapie comparativ cu asocierea cu</w:t>
      </w:r>
      <w:r w:rsidRPr="00387375">
        <w:rPr>
          <w:rFonts w:ascii="Times New Roman" w:eastAsia="Calibri" w:hAnsi="Times New Roman" w:cs="Times New Roman"/>
          <w:spacing w:val="-5"/>
          <w:sz w:val="24"/>
          <w:szCs w:val="24"/>
          <w:u w:color="000000"/>
          <w:bdr w:val="nil"/>
        </w:rPr>
        <w:t xml:space="preserve"> </w:t>
      </w:r>
      <w:r w:rsidRPr="00387375">
        <w:rPr>
          <w:rFonts w:ascii="Times New Roman" w:eastAsia="Calibri" w:hAnsi="Times New Roman" w:cs="Times New Roman"/>
          <w:sz w:val="24"/>
          <w:szCs w:val="24"/>
          <w:u w:color="000000"/>
          <w:bdr w:val="nil"/>
        </w:rPr>
        <w:t>chimioterapia</w:t>
      </w:r>
    </w:p>
    <w:p w14:paraId="55C82FB4" w14:textId="77777777" w:rsidR="00C968C0" w:rsidRPr="00387375" w:rsidRDefault="00C968C0" w:rsidP="005748F9">
      <w:pPr>
        <w:widowControl w:val="0"/>
        <w:numPr>
          <w:ilvl w:val="0"/>
          <w:numId w:val="133"/>
        </w:numPr>
        <w:tabs>
          <w:tab w:val="left" w:pos="709"/>
          <w:tab w:val="left" w:pos="1113"/>
          <w:tab w:val="left" w:pos="1114"/>
          <w:tab w:val="left" w:pos="9639"/>
          <w:tab w:val="left" w:pos="10632"/>
        </w:tabs>
        <w:autoSpaceDE w:val="0"/>
        <w:autoSpaceDN w:val="0"/>
        <w:spacing w:after="0" w:line="276"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b/>
          <w:bCs/>
          <w:i/>
          <w:iCs/>
          <w:sz w:val="24"/>
          <w:szCs w:val="24"/>
          <w:u w:color="000000"/>
          <w:bdr w:val="nil"/>
        </w:rPr>
        <w:t>In asociere cu carboplatină și paclitaxel sau nab-paclitaxel</w:t>
      </w:r>
      <w:r w:rsidRPr="00387375">
        <w:rPr>
          <w:rFonts w:ascii="Times New Roman" w:eastAsia="Calibri" w:hAnsi="Times New Roman" w:cs="Times New Roman"/>
          <w:i/>
          <w:iCs/>
          <w:sz w:val="24"/>
          <w:szCs w:val="24"/>
          <w:u w:color="000000"/>
          <w:bdr w:val="nil"/>
        </w:rPr>
        <w:t xml:space="preserve">, </w:t>
      </w:r>
      <w:r w:rsidRPr="00387375">
        <w:rPr>
          <w:rFonts w:ascii="Times New Roman" w:eastAsia="Calibri" w:hAnsi="Times New Roman" w:cs="Times New Roman"/>
          <w:sz w:val="24"/>
          <w:szCs w:val="24"/>
          <w:u w:color="000000"/>
          <w:bdr w:val="nil"/>
        </w:rPr>
        <w:t>pentru tratamentul de primă linie</w:t>
      </w:r>
      <w:r w:rsidRPr="00387375">
        <w:rPr>
          <w:rFonts w:ascii="Times New Roman" w:eastAsia="Calibri" w:hAnsi="Times New Roman" w:cs="Times New Roman"/>
          <w:i/>
          <w:iCs/>
          <w:sz w:val="24"/>
          <w:szCs w:val="24"/>
          <w:u w:color="000000"/>
          <w:bdr w:val="nil"/>
        </w:rPr>
        <w:t xml:space="preserve"> </w:t>
      </w:r>
      <w:r w:rsidRPr="00387375">
        <w:rPr>
          <w:rFonts w:ascii="Times New Roman" w:eastAsia="Calibri" w:hAnsi="Times New Roman" w:cs="Times New Roman"/>
          <w:sz w:val="24"/>
          <w:szCs w:val="24"/>
          <w:u w:color="000000"/>
          <w:bdr w:val="nil"/>
        </w:rPr>
        <w:t xml:space="preserve">al carcinomului pulmonar, altul decât cel cu celule mici (NSCLC, </w:t>
      </w:r>
      <w:r w:rsidRPr="00387375">
        <w:rPr>
          <w:rFonts w:ascii="Times New Roman" w:eastAsia="Calibri" w:hAnsi="Times New Roman" w:cs="Times New Roman"/>
          <w:i/>
          <w:sz w:val="24"/>
          <w:szCs w:val="24"/>
          <w:u w:color="000000"/>
          <w:bdr w:val="nil"/>
        </w:rPr>
        <w:t>non- small cell lung carcinoma</w:t>
      </w:r>
      <w:r w:rsidRPr="00387375">
        <w:rPr>
          <w:rFonts w:ascii="Times New Roman" w:eastAsia="Calibri" w:hAnsi="Times New Roman" w:cs="Times New Roman"/>
          <w:sz w:val="24"/>
          <w:szCs w:val="24"/>
          <w:u w:color="000000"/>
          <w:bdr w:val="nil"/>
        </w:rPr>
        <w:t>), tip epidermoid, metastatic, independent de scorul PD-L1</w:t>
      </w:r>
    </w:p>
    <w:p w14:paraId="7BDAE8EC" w14:textId="77777777" w:rsidR="00C968C0" w:rsidRPr="00387375" w:rsidRDefault="00C968C0" w:rsidP="005748F9">
      <w:pPr>
        <w:widowControl w:val="0"/>
        <w:numPr>
          <w:ilvl w:val="0"/>
          <w:numId w:val="133"/>
        </w:numPr>
        <w:tabs>
          <w:tab w:val="left" w:pos="709"/>
          <w:tab w:val="left" w:pos="1113"/>
          <w:tab w:val="left" w:pos="1114"/>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Vârsta peste 18 ani</w:t>
      </w:r>
    </w:p>
    <w:p w14:paraId="1826B274" w14:textId="77777777" w:rsidR="00C968C0" w:rsidRPr="00387375" w:rsidRDefault="00C968C0" w:rsidP="005748F9">
      <w:pPr>
        <w:widowControl w:val="0"/>
        <w:numPr>
          <w:ilvl w:val="0"/>
          <w:numId w:val="133"/>
        </w:numPr>
        <w:tabs>
          <w:tab w:val="left" w:pos="709"/>
          <w:tab w:val="left" w:pos="1113"/>
          <w:tab w:val="left" w:pos="1114"/>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Indice al statusului de performanță ECOG</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0-2</w:t>
      </w:r>
    </w:p>
    <w:p w14:paraId="1F98C46A" w14:textId="77777777" w:rsidR="00C968C0" w:rsidRPr="00387375" w:rsidRDefault="00C968C0" w:rsidP="005748F9">
      <w:pPr>
        <w:widowControl w:val="0"/>
        <w:numPr>
          <w:ilvl w:val="0"/>
          <w:numId w:val="133"/>
        </w:numPr>
        <w:tabs>
          <w:tab w:val="left" w:pos="709"/>
          <w:tab w:val="left" w:pos="1113"/>
          <w:tab w:val="left" w:pos="1114"/>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Pacienți la care a fost administrat anterior Pembrolizumab (din alte surse financiare), cu răspuns favorabil la acest tratament (care nu au prezentat boala progresiva in urma tratamentului cu pembrolizumab)</w:t>
      </w:r>
    </w:p>
    <w:p w14:paraId="42B3D9CB"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p>
    <w:p w14:paraId="08B71EEF"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III. Criterii de excludere</w:t>
      </w:r>
    </w:p>
    <w:p w14:paraId="742A76A9" w14:textId="77777777" w:rsidR="00C968C0" w:rsidRPr="00387375" w:rsidRDefault="00C968C0" w:rsidP="005748F9">
      <w:pPr>
        <w:widowControl w:val="0"/>
        <w:numPr>
          <w:ilvl w:val="0"/>
          <w:numId w:val="132"/>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lastRenderedPageBreak/>
        <w:t>Hipersensibilitate la substanță activă sau la oricare dintre</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excipienții</w:t>
      </w:r>
    </w:p>
    <w:p w14:paraId="1C17284F" w14:textId="77777777" w:rsidR="00C968C0" w:rsidRPr="00387375" w:rsidRDefault="00C968C0" w:rsidP="005748F9">
      <w:pPr>
        <w:widowControl w:val="0"/>
        <w:numPr>
          <w:ilvl w:val="0"/>
          <w:numId w:val="132"/>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sarcina si alăptare</w:t>
      </w:r>
    </w:p>
    <w:p w14:paraId="3F721C5E" w14:textId="77777777" w:rsidR="00C968C0" w:rsidRPr="00387375" w:rsidRDefault="00C968C0" w:rsidP="005748F9">
      <w:pPr>
        <w:widowControl w:val="0"/>
        <w:numPr>
          <w:ilvl w:val="0"/>
          <w:numId w:val="132"/>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mutații prezente ale EGFR sau rearanjamente ALK (nu este necesară testarea EGFR si ALK la pacienți diagnosticați cu </w:t>
      </w:r>
      <w:r w:rsidRPr="00387375">
        <w:rPr>
          <w:rFonts w:ascii="Times New Roman" w:eastAsia="Calibri" w:hAnsi="Times New Roman" w:cs="Times New Roman"/>
          <w:i/>
          <w:sz w:val="24"/>
          <w:szCs w:val="24"/>
          <w:u w:color="000000"/>
          <w:bdr w:val="nil"/>
        </w:rPr>
        <w:t>carcinom epidermoid</w:t>
      </w:r>
      <w:r w:rsidRPr="00387375">
        <w:rPr>
          <w:rFonts w:ascii="Times New Roman" w:eastAsia="Calibri" w:hAnsi="Times New Roman" w:cs="Times New Roman"/>
          <w:sz w:val="24"/>
          <w:szCs w:val="24"/>
          <w:u w:color="000000"/>
          <w:bdr w:val="nil"/>
        </w:rPr>
        <w:t>, cu excepția pacienților nefumători sau care nu mai fumează de foarte mult</w:t>
      </w:r>
      <w:r w:rsidRPr="00387375">
        <w:rPr>
          <w:rFonts w:ascii="Times New Roman" w:eastAsia="Calibri" w:hAnsi="Times New Roman" w:cs="Times New Roman"/>
          <w:spacing w:val="-9"/>
          <w:sz w:val="24"/>
          <w:szCs w:val="24"/>
          <w:u w:color="000000"/>
          <w:bdr w:val="nil"/>
        </w:rPr>
        <w:t xml:space="preserve"> </w:t>
      </w:r>
      <w:r w:rsidRPr="00387375">
        <w:rPr>
          <w:rFonts w:ascii="Times New Roman" w:eastAsia="Calibri" w:hAnsi="Times New Roman" w:cs="Times New Roman"/>
          <w:sz w:val="24"/>
          <w:szCs w:val="24"/>
          <w:u w:color="000000"/>
          <w:bdr w:val="nil"/>
        </w:rPr>
        <w:t>timp).</w:t>
      </w:r>
    </w:p>
    <w:p w14:paraId="17B7086F" w14:textId="77777777" w:rsidR="00C968C0" w:rsidRPr="00387375" w:rsidRDefault="00C968C0" w:rsidP="005748F9">
      <w:pPr>
        <w:widowControl w:val="0"/>
        <w:numPr>
          <w:ilvl w:val="0"/>
          <w:numId w:val="132"/>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i/>
          <w:iCs/>
          <w:sz w:val="24"/>
          <w:szCs w:val="24"/>
          <w:u w:color="000000"/>
          <w:bdr w:val="nil"/>
        </w:rPr>
      </w:pPr>
      <w:r w:rsidRPr="00387375">
        <w:rPr>
          <w:rFonts w:ascii="Times New Roman" w:eastAsia="Calibri" w:hAnsi="Times New Roman" w:cs="Times New Roman"/>
          <w:b/>
          <w:bCs/>
          <w:i/>
          <w:iCs/>
          <w:sz w:val="24"/>
          <w:szCs w:val="24"/>
          <w:u w:color="000000"/>
          <w:bdr w:val="nil"/>
        </w:rPr>
        <w:t>In cazul următoarelor situații</w:t>
      </w:r>
      <w:r w:rsidRPr="00387375">
        <w:rPr>
          <w:rFonts w:ascii="Times New Roman" w:eastAsia="Calibri" w:hAnsi="Times New Roman" w:cs="Times New Roman"/>
          <w:i/>
          <w:iCs/>
          <w:sz w:val="24"/>
          <w:szCs w:val="24"/>
          <w:u w:color="000000"/>
          <w:bdr w:val="nil"/>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u w:color="000000"/>
          <w:bdr w:val="nil"/>
        </w:rPr>
        <w:t xml:space="preserve"> </w:t>
      </w:r>
      <w:r w:rsidRPr="00387375">
        <w:rPr>
          <w:rFonts w:ascii="Times New Roman" w:eastAsia="Calibri" w:hAnsi="Times New Roman" w:cs="Times New Roman"/>
          <w:i/>
          <w:iCs/>
          <w:sz w:val="24"/>
          <w:szCs w:val="24"/>
          <w:u w:color="000000"/>
          <w:bdr w:val="nil"/>
        </w:rPr>
        <w:t xml:space="preserve">active, </w:t>
      </w:r>
      <w:r w:rsidRPr="00387375">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63CB4C56"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p>
    <w:p w14:paraId="093C5A0F"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IV. Tratament</w:t>
      </w:r>
    </w:p>
    <w:p w14:paraId="6B57AA9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p>
    <w:p w14:paraId="1D395FF1" w14:textId="77777777" w:rsidR="00C968C0" w:rsidRPr="00387375" w:rsidRDefault="00C968C0" w:rsidP="00C968C0">
      <w:pPr>
        <w:tabs>
          <w:tab w:val="left" w:pos="9639"/>
          <w:tab w:val="left" w:pos="10632"/>
        </w:tabs>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Evaluare pre-terapeutică</w:t>
      </w:r>
      <w:r w:rsidRPr="00387375">
        <w:rPr>
          <w:rFonts w:ascii="Times New Roman" w:eastAsia="Calibri" w:hAnsi="Times New Roman" w:cs="Times New Roman"/>
          <w:b/>
          <w:sz w:val="24"/>
          <w:szCs w:val="24"/>
        </w:rPr>
        <w:t>:</w:t>
      </w:r>
    </w:p>
    <w:p w14:paraId="3D2273CC" w14:textId="77777777" w:rsidR="00C968C0" w:rsidRPr="00387375" w:rsidRDefault="00C968C0" w:rsidP="005748F9">
      <w:pPr>
        <w:widowControl w:val="0"/>
        <w:numPr>
          <w:ilvl w:val="0"/>
          <w:numId w:val="131"/>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 clinică și imagistică pentru certificarea stadiului IV</w:t>
      </w:r>
    </w:p>
    <w:p w14:paraId="6DC12B61" w14:textId="77777777" w:rsidR="00C968C0" w:rsidRPr="00387375" w:rsidRDefault="00C968C0" w:rsidP="005748F9">
      <w:pPr>
        <w:widowControl w:val="0"/>
        <w:numPr>
          <w:ilvl w:val="0"/>
          <w:numId w:val="131"/>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Confirmarea histologica a diagnosticului</w:t>
      </w:r>
    </w:p>
    <w:p w14:paraId="26AA1303" w14:textId="77777777" w:rsidR="00C968C0" w:rsidRPr="00387375" w:rsidRDefault="00C968C0" w:rsidP="005748F9">
      <w:pPr>
        <w:widowControl w:val="0"/>
        <w:numPr>
          <w:ilvl w:val="0"/>
          <w:numId w:val="131"/>
        </w:numPr>
        <w:tabs>
          <w:tab w:val="left" w:pos="851"/>
          <w:tab w:val="left" w:pos="9639"/>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 biologica: in funcție de decizia medicului</w:t>
      </w:r>
      <w:r w:rsidRPr="00387375">
        <w:rPr>
          <w:rFonts w:ascii="Times New Roman" w:eastAsia="Calibri" w:hAnsi="Times New Roman" w:cs="Times New Roman"/>
          <w:spacing w:val="-12"/>
          <w:sz w:val="24"/>
          <w:szCs w:val="24"/>
          <w:u w:color="000000"/>
          <w:bdr w:val="nil"/>
        </w:rPr>
        <w:t xml:space="preserve"> </w:t>
      </w:r>
      <w:r w:rsidRPr="00387375">
        <w:rPr>
          <w:rFonts w:ascii="Times New Roman" w:eastAsia="Calibri" w:hAnsi="Times New Roman" w:cs="Times New Roman"/>
          <w:sz w:val="24"/>
          <w:szCs w:val="24"/>
          <w:u w:color="000000"/>
          <w:bdr w:val="nil"/>
        </w:rPr>
        <w:t>curant</w:t>
      </w:r>
    </w:p>
    <w:p w14:paraId="65A82DC8"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7FF14DBC" w14:textId="77777777" w:rsidR="00C968C0" w:rsidRPr="00387375" w:rsidRDefault="00C968C0" w:rsidP="00C968C0">
      <w:pPr>
        <w:tabs>
          <w:tab w:val="left" w:pos="9639"/>
          <w:tab w:val="left" w:pos="10632"/>
        </w:tabs>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Doza</w:t>
      </w:r>
      <w:r w:rsidRPr="00387375">
        <w:rPr>
          <w:rFonts w:ascii="Times New Roman" w:eastAsia="Calibri" w:hAnsi="Times New Roman" w:cs="Times New Roman"/>
          <w:b/>
          <w:sz w:val="24"/>
          <w:szCs w:val="24"/>
        </w:rPr>
        <w:t>:</w:t>
      </w:r>
    </w:p>
    <w:p w14:paraId="67401DB4" w14:textId="77777777" w:rsidR="00C968C0" w:rsidRPr="00387375" w:rsidRDefault="00C968C0" w:rsidP="005748F9">
      <w:pPr>
        <w:widowControl w:val="0"/>
        <w:numPr>
          <w:ilvl w:val="0"/>
          <w:numId w:val="131"/>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b/>
          <w:sz w:val="24"/>
          <w:szCs w:val="24"/>
          <w:u w:color="000000"/>
          <w:bdr w:val="nil"/>
        </w:rPr>
      </w:pPr>
      <w:r w:rsidRPr="00387375">
        <w:rPr>
          <w:rFonts w:ascii="Times New Roman" w:eastAsia="Calibri" w:hAnsi="Times New Roman" w:cs="Times New Roman"/>
          <w:b/>
          <w:bCs/>
          <w:i/>
          <w:iCs/>
          <w:sz w:val="24"/>
          <w:szCs w:val="24"/>
        </w:rPr>
        <w:t>Doza recomandată de pembrolizumab</w:t>
      </w:r>
      <w:r w:rsidRPr="00387375">
        <w:rPr>
          <w:rFonts w:ascii="Times New Roman" w:eastAsia="Calibri" w:hAnsi="Times New Roman" w:cs="Times New Roman"/>
          <w:i/>
          <w:iCs/>
          <w:sz w:val="24"/>
          <w:szCs w:val="24"/>
        </w:rPr>
        <w:t xml:space="preserve"> </w:t>
      </w:r>
      <w:r w:rsidRPr="00387375">
        <w:rPr>
          <w:rFonts w:ascii="Times New Roman" w:eastAsia="Calibri" w:hAnsi="Times New Roman" w:cs="Times New Roman"/>
          <w:sz w:val="24"/>
          <w:szCs w:val="24"/>
        </w:rPr>
        <w:t xml:space="preserve">la adulți este fie de </w:t>
      </w:r>
      <w:r w:rsidRPr="00387375">
        <w:rPr>
          <w:rFonts w:ascii="Times New Roman" w:eastAsia="Calibri" w:hAnsi="Times New Roman" w:cs="Times New Roman"/>
          <w:b/>
          <w:bCs/>
          <w:i/>
          <w:iCs/>
          <w:sz w:val="24"/>
          <w:szCs w:val="24"/>
        </w:rPr>
        <w:t>200 mg la interval de 3 săptămâni</w:t>
      </w:r>
      <w:r w:rsidRPr="00387375">
        <w:rPr>
          <w:rFonts w:ascii="Times New Roman" w:eastAsia="Calibri" w:hAnsi="Times New Roman" w:cs="Times New Roman"/>
          <w:sz w:val="24"/>
          <w:szCs w:val="24"/>
        </w:rPr>
        <w:t xml:space="preserve">, fie de </w:t>
      </w:r>
      <w:r w:rsidRPr="00387375">
        <w:rPr>
          <w:rFonts w:ascii="Times New Roman" w:eastAsia="Calibri" w:hAnsi="Times New Roman" w:cs="Times New Roman"/>
          <w:b/>
          <w:bCs/>
          <w:i/>
          <w:iCs/>
          <w:sz w:val="24"/>
          <w:szCs w:val="24"/>
        </w:rPr>
        <w:t>400 mg la interval de 6 săptămâni</w:t>
      </w:r>
      <w:r w:rsidRPr="00387375">
        <w:rPr>
          <w:rFonts w:ascii="Times New Roman" w:eastAsia="Calibri" w:hAnsi="Times New Roman" w:cs="Times New Roman"/>
          <w:sz w:val="24"/>
          <w:szCs w:val="24"/>
        </w:rPr>
        <w:t xml:space="preserve">, 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 atat in monoterapie, cat si in asociere cu alte medicamente pentru tratamentul de prima linie al carcinomului pulmonar.</w:t>
      </w:r>
    </w:p>
    <w:p w14:paraId="21C07EB3" w14:textId="77777777" w:rsidR="00C968C0" w:rsidRPr="00387375" w:rsidRDefault="00C968C0" w:rsidP="005748F9">
      <w:pPr>
        <w:widowControl w:val="0"/>
        <w:numPr>
          <w:ilvl w:val="0"/>
          <w:numId w:val="131"/>
        </w:numPr>
        <w:tabs>
          <w:tab w:val="left" w:pos="851"/>
          <w:tab w:val="left" w:pos="9639"/>
          <w:tab w:val="left" w:pos="10632"/>
        </w:tabs>
        <w:autoSpaceDE w:val="0"/>
        <w:autoSpaceDN w:val="0"/>
        <w:spacing w:after="0" w:line="273" w:lineRule="auto"/>
        <w:ind w:left="284" w:right="1" w:hanging="284"/>
        <w:jc w:val="both"/>
        <w:rPr>
          <w:rFonts w:ascii="Times New Roman" w:eastAsia="Calibri" w:hAnsi="Times New Roman" w:cs="Times New Roman"/>
          <w:b/>
          <w:i/>
          <w:iCs/>
          <w:sz w:val="24"/>
          <w:szCs w:val="24"/>
          <w:u w:color="000000"/>
          <w:bdr w:val="nil"/>
        </w:rPr>
      </w:pPr>
      <w:r w:rsidRPr="00387375">
        <w:rPr>
          <w:rFonts w:ascii="Times New Roman" w:eastAsia="Calibri" w:hAnsi="Times New Roman" w:cs="Times New Roman"/>
          <w:b/>
          <w:i/>
          <w:iCs/>
          <w:sz w:val="24"/>
          <w:szCs w:val="24"/>
          <w:u w:color="000000"/>
          <w:bdr w:val="nil"/>
        </w:rPr>
        <w:t xml:space="preserve">Protocoalele de chimioterapie </w:t>
      </w:r>
      <w:r w:rsidRPr="00387375">
        <w:rPr>
          <w:rFonts w:ascii="Times New Roman" w:eastAsia="Calibri" w:hAnsi="Times New Roman" w:cs="Times New Roman"/>
          <w:bCs/>
          <w:sz w:val="24"/>
          <w:szCs w:val="24"/>
          <w:u w:color="000000"/>
          <w:bdr w:val="nil"/>
        </w:rPr>
        <w:t>asociate</w:t>
      </w:r>
      <w:r w:rsidRPr="00387375">
        <w:rPr>
          <w:rFonts w:ascii="Times New Roman" w:eastAsia="Calibri" w:hAnsi="Times New Roman" w:cs="Times New Roman"/>
          <w:b/>
          <w:i/>
          <w:iCs/>
          <w:sz w:val="24"/>
          <w:szCs w:val="24"/>
          <w:u w:color="000000"/>
          <w:bdr w:val="nil"/>
        </w:rPr>
        <w:t xml:space="preserve"> (pemetrexed + sare de platina sau paclitaxel / nab-paclitaxel + carboplatin) </w:t>
      </w:r>
      <w:r w:rsidRPr="00387375">
        <w:rPr>
          <w:rFonts w:ascii="Times New Roman" w:eastAsia="Calibri" w:hAnsi="Times New Roman" w:cs="Times New Roman"/>
          <w:bCs/>
          <w:sz w:val="24"/>
          <w:szCs w:val="24"/>
          <w:u w:color="000000"/>
          <w:bdr w:val="nil"/>
        </w:rPr>
        <w:t>sunt cele standard</w:t>
      </w:r>
      <w:r w:rsidRPr="00387375">
        <w:rPr>
          <w:rFonts w:ascii="Times New Roman" w:eastAsia="Calibri" w:hAnsi="Times New Roman" w:cs="Times New Roman"/>
          <w:b/>
          <w:i/>
          <w:iCs/>
          <w:sz w:val="24"/>
          <w:szCs w:val="24"/>
          <w:u w:color="000000"/>
          <w:bdr w:val="nil"/>
        </w:rPr>
        <w:t xml:space="preserve"> (ca doze si ritm de administrare)</w:t>
      </w:r>
    </w:p>
    <w:p w14:paraId="70C9599D" w14:textId="77777777" w:rsidR="00C968C0" w:rsidRPr="00387375" w:rsidRDefault="00C968C0" w:rsidP="00C968C0">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777FCBE6" w14:textId="77777777" w:rsidR="00C968C0" w:rsidRPr="00387375" w:rsidRDefault="00C968C0" w:rsidP="00C968C0">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Pacienților trebuie să li se administreze Pembrolizumab până la progresia bolii sau până la apariția toxicităţii inacceptabile. S-au observat răspunsuri atipice (de exemplu creșterea inițială tranzitorie a dimensiunilor tumorale sau chiar apariția unor noi leziuni de dimensiuni mici în primele luni urmate de reducerea tumorală). </w:t>
      </w:r>
      <w:r w:rsidRPr="00387375">
        <w:rPr>
          <w:rFonts w:ascii="Times New Roman" w:eastAsia="Arial" w:hAnsi="Times New Roman" w:cs="Times New Roman"/>
          <w:b/>
          <w:bCs/>
          <w:i/>
          <w:iCs/>
          <w:sz w:val="24"/>
          <w:szCs w:val="24"/>
        </w:rPr>
        <w:t>La pacienții stabili clinic, cu date imagistice ce ar putea sugera progresia bolii, se recomandă continuarea tratamentului până la confirmarea, ulterioara, a progresiei bolii</w:t>
      </w:r>
      <w:r w:rsidRPr="00387375">
        <w:rPr>
          <w:rFonts w:ascii="Times New Roman" w:eastAsia="Arial" w:hAnsi="Times New Roman" w:cs="Times New Roman"/>
          <w:sz w:val="24"/>
          <w:szCs w:val="24"/>
        </w:rPr>
        <w:t xml:space="preserve">. In aceste situații, repetarea examenelor imagistice va fi efectuata cat mai devreme posibil (intre 1-3 luni), pentru confirmarea / infirmarea progresiei bolii.  </w:t>
      </w:r>
    </w:p>
    <w:p w14:paraId="7CBE3E19"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2961358D" w14:textId="77777777" w:rsidR="00C968C0" w:rsidRPr="00387375" w:rsidRDefault="00C968C0" w:rsidP="00C968C0">
      <w:pPr>
        <w:tabs>
          <w:tab w:val="left" w:pos="9639"/>
          <w:tab w:val="left" w:pos="10632"/>
        </w:tabs>
        <w:spacing w:after="0"/>
        <w:jc w:val="both"/>
        <w:rPr>
          <w:rFonts w:ascii="Times New Roman" w:eastAsia="Calibri" w:hAnsi="Times New Roman" w:cs="Times New Roman"/>
          <w:b/>
          <w:sz w:val="24"/>
          <w:szCs w:val="24"/>
          <w:u w:val="single"/>
        </w:rPr>
      </w:pPr>
      <w:r w:rsidRPr="00387375">
        <w:rPr>
          <w:rFonts w:ascii="Times New Roman" w:eastAsia="Calibri" w:hAnsi="Times New Roman" w:cs="Times New Roman"/>
          <w:b/>
          <w:sz w:val="24"/>
          <w:szCs w:val="24"/>
          <w:u w:val="single"/>
        </w:rPr>
        <w:t>Modificarea dozei</w:t>
      </w:r>
      <w:r w:rsidRPr="00387375">
        <w:rPr>
          <w:rFonts w:ascii="Times New Roman" w:eastAsia="Calibri" w:hAnsi="Times New Roman" w:cs="Times New Roman"/>
          <w:b/>
          <w:sz w:val="24"/>
          <w:szCs w:val="24"/>
        </w:rPr>
        <w:t>:</w:t>
      </w:r>
    </w:p>
    <w:p w14:paraId="11502E6E"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4C11DB05"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640C3D55"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4499E302"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5EA6AA9A" w14:textId="59422A3B"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b/>
          <w:bCs/>
          <w:iCs/>
          <w:sz w:val="24"/>
          <w:szCs w:val="24"/>
          <w:u w:val="single"/>
          <w:lang w:val="x-none"/>
        </w:rPr>
        <w:t>Grupe speciale de pacienţi</w:t>
      </w:r>
    </w:p>
    <w:p w14:paraId="3890B0FD"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p>
    <w:p w14:paraId="3AEBBED8" w14:textId="77777777" w:rsidR="00C968C0" w:rsidRPr="00387375" w:rsidRDefault="00C968C0" w:rsidP="005748F9">
      <w:pPr>
        <w:numPr>
          <w:ilvl w:val="0"/>
          <w:numId w:val="138"/>
        </w:numPr>
        <w:tabs>
          <w:tab w:val="left" w:pos="567"/>
          <w:tab w:val="left" w:pos="10632"/>
        </w:tabs>
        <w:spacing w:after="0" w:line="240" w:lineRule="auto"/>
        <w:ind w:left="284" w:hanging="284"/>
        <w:jc w:val="both"/>
        <w:rPr>
          <w:rFonts w:ascii="Times New Roman" w:eastAsia="Calibri" w:hAnsi="Times New Roman" w:cs="Times New Roman"/>
          <w:b/>
          <w:i/>
          <w:iCs/>
          <w:sz w:val="24"/>
          <w:szCs w:val="24"/>
        </w:rPr>
      </w:pPr>
      <w:r w:rsidRPr="00387375">
        <w:rPr>
          <w:rFonts w:ascii="Times New Roman" w:eastAsia="Calibri" w:hAnsi="Times New Roman" w:cs="Times New Roman"/>
          <w:b/>
          <w:i/>
          <w:iCs/>
          <w:sz w:val="24"/>
          <w:szCs w:val="24"/>
        </w:rPr>
        <w:lastRenderedPageBreak/>
        <w:t>Insuficienţă renală</w:t>
      </w:r>
    </w:p>
    <w:p w14:paraId="010549B3"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42E91AB7" w14:textId="77777777" w:rsidR="00C968C0" w:rsidRPr="00387375" w:rsidRDefault="00C968C0" w:rsidP="005748F9">
      <w:pPr>
        <w:widowControl w:val="0"/>
        <w:numPr>
          <w:ilvl w:val="0"/>
          <w:numId w:val="138"/>
        </w:numPr>
        <w:tabs>
          <w:tab w:val="left" w:pos="567"/>
          <w:tab w:val="left" w:pos="10632"/>
        </w:tabs>
        <w:autoSpaceDE w:val="0"/>
        <w:autoSpaceDN w:val="0"/>
        <w:spacing w:after="0" w:line="276" w:lineRule="auto"/>
        <w:ind w:left="284" w:right="1035" w:hanging="284"/>
        <w:jc w:val="both"/>
        <w:rPr>
          <w:rFonts w:ascii="Times New Roman" w:eastAsia="Arial" w:hAnsi="Times New Roman" w:cs="Times New Roman"/>
          <w:b/>
          <w:i/>
          <w:iCs/>
          <w:sz w:val="24"/>
          <w:szCs w:val="24"/>
        </w:rPr>
      </w:pPr>
      <w:r w:rsidRPr="00387375">
        <w:rPr>
          <w:rFonts w:ascii="Times New Roman" w:eastAsia="Arial" w:hAnsi="Times New Roman" w:cs="Times New Roman"/>
          <w:b/>
          <w:i/>
          <w:iCs/>
          <w:sz w:val="24"/>
          <w:szCs w:val="24"/>
        </w:rPr>
        <w:t>Insuficienţă hepatica</w:t>
      </w:r>
    </w:p>
    <w:p w14:paraId="03B2AB4A"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b/>
          <w:sz w:val="24"/>
          <w:szCs w:val="24"/>
        </w:rPr>
      </w:pPr>
      <w:r w:rsidRPr="00387375">
        <w:rPr>
          <w:rFonts w:ascii="Times New Roman" w:eastAsia="Arial" w:hAnsi="Times New Roman" w:cs="Times New Roman"/>
          <w:sz w:val="24"/>
          <w:szCs w:val="24"/>
        </w:rPr>
        <w:t xml:space="preserve">Nu au fost evidențiate diferențe semnificative clinic în ceea ce privește eliminarea pembrolizumab între pacienții cu insuficienţă hepatică ușoară și cei cu cu funcție hepatică normală. Pembrolizumab nu a fost studiat la pacienții cu insuficienţă hepatică moderată sau severă. </w:t>
      </w:r>
    </w:p>
    <w:p w14:paraId="7861D56D"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5C45A27E" w14:textId="77777777" w:rsidR="00C968C0" w:rsidRPr="00387375" w:rsidRDefault="00C968C0" w:rsidP="00C968C0">
      <w:pPr>
        <w:widowControl w:val="0"/>
        <w:tabs>
          <w:tab w:val="left" w:pos="426"/>
          <w:tab w:val="left" w:pos="677"/>
          <w:tab w:val="left" w:pos="10632"/>
        </w:tabs>
        <w:autoSpaceDE w:val="0"/>
        <w:autoSpaceDN w:val="0"/>
        <w:spacing w:after="0"/>
        <w:jc w:val="both"/>
        <w:outlineLvl w:val="2"/>
        <w:rPr>
          <w:rFonts w:ascii="Times New Roman" w:eastAsia="Calibri" w:hAnsi="Times New Roman" w:cs="Times New Roman"/>
          <w:b/>
          <w:sz w:val="24"/>
          <w:szCs w:val="24"/>
        </w:rPr>
      </w:pPr>
      <w:r w:rsidRPr="00387375">
        <w:rPr>
          <w:rFonts w:ascii="Times New Roman" w:eastAsia="Calibri" w:hAnsi="Times New Roman" w:cs="Times New Roman"/>
          <w:b/>
          <w:sz w:val="24"/>
          <w:szCs w:val="24"/>
        </w:rPr>
        <w:t>V.  Monitorizarea tratamentului</w:t>
      </w:r>
    </w:p>
    <w:p w14:paraId="7677AB30" w14:textId="77777777" w:rsidR="00C968C0" w:rsidRPr="00387375" w:rsidRDefault="00C968C0" w:rsidP="005748F9">
      <w:pPr>
        <w:widowControl w:val="0"/>
        <w:numPr>
          <w:ilvl w:val="0"/>
          <w:numId w:val="130"/>
        </w:numPr>
        <w:tabs>
          <w:tab w:val="left" w:pos="426"/>
          <w:tab w:val="left" w:pos="851"/>
          <w:tab w:val="left" w:pos="10632"/>
          <w:tab w:val="left" w:pos="10665"/>
        </w:tabs>
        <w:autoSpaceDE w:val="0"/>
        <w:autoSpaceDN w:val="0"/>
        <w:spacing w:after="0" w:line="321" w:lineRule="exact"/>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Examen imagistic – examen CT </w:t>
      </w:r>
      <w:r w:rsidRPr="00387375">
        <w:rPr>
          <w:rFonts w:ascii="Times New Roman" w:eastAsia="Calibri" w:hAnsi="Times New Roman" w:cs="Times New Roman"/>
          <w:sz w:val="24"/>
          <w:szCs w:val="24"/>
        </w:rPr>
        <w:t>efectuat regulat pentru monitorizarea răspunsului la tratament (recomandat la interval de 8-12 săptămâni) si / sau alte investigații paraclinice în funcție de decizia  medicului  (RMN, scintigrafie osoasa, PET-CT).</w:t>
      </w:r>
    </w:p>
    <w:p w14:paraId="67EF5476" w14:textId="77777777" w:rsidR="00C968C0" w:rsidRPr="00387375" w:rsidRDefault="00C968C0" w:rsidP="005748F9">
      <w:pPr>
        <w:widowControl w:val="0"/>
        <w:numPr>
          <w:ilvl w:val="0"/>
          <w:numId w:val="130"/>
        </w:numPr>
        <w:tabs>
          <w:tab w:val="left" w:pos="426"/>
          <w:tab w:val="left" w:pos="851"/>
          <w:tab w:val="left" w:pos="10632"/>
          <w:tab w:val="left" w:pos="10665"/>
        </w:tabs>
        <w:autoSpaceDE w:val="0"/>
        <w:autoSpaceDN w:val="0"/>
        <w:spacing w:after="0" w:line="321" w:lineRule="exact"/>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Pentru a confirma etiologia reacțiile adverse mediate imun suspectate sau a exclude alte cauze, trebuie efectuată o evaluare adecvată, inclusiv consult</w:t>
      </w:r>
      <w:r w:rsidRPr="00387375">
        <w:rPr>
          <w:rFonts w:ascii="Times New Roman" w:eastAsia="Calibri" w:hAnsi="Times New Roman" w:cs="Times New Roman"/>
          <w:spacing w:val="-25"/>
          <w:sz w:val="24"/>
          <w:szCs w:val="24"/>
          <w:u w:color="000000"/>
          <w:bdr w:val="nil"/>
        </w:rPr>
        <w:t xml:space="preserve"> </w:t>
      </w:r>
      <w:r w:rsidRPr="00387375">
        <w:rPr>
          <w:rFonts w:ascii="Times New Roman" w:eastAsia="Calibri" w:hAnsi="Times New Roman" w:cs="Times New Roman"/>
          <w:sz w:val="24"/>
          <w:szCs w:val="24"/>
          <w:u w:color="000000"/>
          <w:bdr w:val="nil"/>
        </w:rPr>
        <w:t>interdisciplinar.</w:t>
      </w:r>
    </w:p>
    <w:p w14:paraId="63880ECD" w14:textId="77777777" w:rsidR="00C968C0" w:rsidRPr="00387375" w:rsidRDefault="00C968C0" w:rsidP="005748F9">
      <w:pPr>
        <w:widowControl w:val="0"/>
        <w:numPr>
          <w:ilvl w:val="0"/>
          <w:numId w:val="130"/>
        </w:numPr>
        <w:tabs>
          <w:tab w:val="left" w:pos="426"/>
          <w:tab w:val="left" w:pos="851"/>
          <w:tab w:val="left" w:pos="10632"/>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 biologica: in funcție de decizia medicului</w:t>
      </w:r>
      <w:r w:rsidRPr="00387375">
        <w:rPr>
          <w:rFonts w:ascii="Times New Roman" w:eastAsia="Calibri" w:hAnsi="Times New Roman" w:cs="Times New Roman"/>
          <w:spacing w:val="-14"/>
          <w:sz w:val="24"/>
          <w:szCs w:val="24"/>
          <w:u w:color="000000"/>
          <w:bdr w:val="nil"/>
        </w:rPr>
        <w:t xml:space="preserve"> </w:t>
      </w:r>
      <w:r w:rsidRPr="00387375">
        <w:rPr>
          <w:rFonts w:ascii="Times New Roman" w:eastAsia="Calibri" w:hAnsi="Times New Roman" w:cs="Times New Roman"/>
          <w:sz w:val="24"/>
          <w:szCs w:val="24"/>
          <w:u w:color="000000"/>
          <w:bdr w:val="nil"/>
        </w:rPr>
        <w:t>curant</w:t>
      </w:r>
    </w:p>
    <w:p w14:paraId="75ACC9CD"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00C6BCEE" w14:textId="77777777" w:rsidR="00C968C0" w:rsidRPr="00387375" w:rsidRDefault="00C968C0" w:rsidP="00C968C0">
      <w:pPr>
        <w:widowControl w:val="0"/>
        <w:tabs>
          <w:tab w:val="left" w:pos="426"/>
          <w:tab w:val="left" w:pos="821"/>
          <w:tab w:val="left" w:pos="10632"/>
        </w:tabs>
        <w:autoSpaceDE w:val="0"/>
        <w:autoSpaceDN w:val="0"/>
        <w:spacing w:after="0"/>
        <w:jc w:val="both"/>
        <w:outlineLvl w:val="2"/>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 Efecte secundare. Managementul efectelor secundare mediate</w:t>
      </w:r>
      <w:r w:rsidRPr="00387375">
        <w:rPr>
          <w:rFonts w:ascii="Times New Roman" w:eastAsia="Calibri" w:hAnsi="Times New Roman" w:cs="Times New Roman"/>
          <w:b/>
          <w:spacing w:val="-4"/>
          <w:sz w:val="24"/>
          <w:szCs w:val="24"/>
        </w:rPr>
        <w:t xml:space="preserve"> </w:t>
      </w:r>
      <w:r w:rsidRPr="00387375">
        <w:rPr>
          <w:rFonts w:ascii="Times New Roman" w:eastAsia="Calibri" w:hAnsi="Times New Roman" w:cs="Times New Roman"/>
          <w:b/>
          <w:sz w:val="24"/>
          <w:szCs w:val="24"/>
        </w:rPr>
        <w:t>imun</w:t>
      </w:r>
    </w:p>
    <w:p w14:paraId="634AA8E3" w14:textId="77777777" w:rsidR="00C968C0" w:rsidRPr="00387375" w:rsidRDefault="00C968C0" w:rsidP="00C968C0">
      <w:pPr>
        <w:widowControl w:val="0"/>
        <w:tabs>
          <w:tab w:val="left" w:pos="426"/>
          <w:tab w:val="left" w:pos="821"/>
          <w:tab w:val="left" w:pos="10632"/>
        </w:tabs>
        <w:autoSpaceDE w:val="0"/>
        <w:autoSpaceDN w:val="0"/>
        <w:spacing w:after="0"/>
        <w:jc w:val="both"/>
        <w:outlineLvl w:val="2"/>
        <w:rPr>
          <w:rFonts w:ascii="Times New Roman" w:eastAsia="Calibri" w:hAnsi="Times New Roman" w:cs="Times New Roman"/>
          <w:b/>
          <w:sz w:val="24"/>
          <w:szCs w:val="24"/>
        </w:rPr>
      </w:pPr>
    </w:p>
    <w:p w14:paraId="423DEFAC" w14:textId="77777777" w:rsidR="00C968C0" w:rsidRPr="00387375" w:rsidRDefault="00C968C0" w:rsidP="005748F9">
      <w:pPr>
        <w:widowControl w:val="0"/>
        <w:numPr>
          <w:ilvl w:val="0"/>
          <w:numId w:val="143"/>
        </w:numPr>
        <w:tabs>
          <w:tab w:val="left" w:pos="9639"/>
          <w:tab w:val="left" w:pos="10632"/>
        </w:tabs>
        <w:autoSpaceDE w:val="0"/>
        <w:autoSpaceDN w:val="0"/>
        <w:spacing w:after="0" w:line="276" w:lineRule="auto"/>
        <w:ind w:left="284" w:right="1" w:hanging="284"/>
        <w:contextualSpacing/>
        <w:jc w:val="both"/>
        <w:rPr>
          <w:rFonts w:ascii="Times New Roman" w:eastAsia="Arial" w:hAnsi="Times New Roman" w:cs="Times New Roman"/>
          <w:i/>
          <w:iCs/>
          <w:sz w:val="24"/>
          <w:szCs w:val="24"/>
          <w:u w:val="single"/>
        </w:rPr>
      </w:pPr>
      <w:r w:rsidRPr="00387375">
        <w:rPr>
          <w:rFonts w:ascii="Times New Roman" w:eastAsia="Arial" w:hAnsi="Times New Roman" w:cs="Times New Roman"/>
          <w:i/>
          <w:iCs/>
          <w:sz w:val="24"/>
          <w:szCs w:val="24"/>
          <w:u w:val="single"/>
        </w:rPr>
        <w:t>Considerații generale</w:t>
      </w:r>
    </w:p>
    <w:p w14:paraId="5D206B4E"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Pembrolizumab este asociat cel mai frecvent cu reacții adverse mediate imun. Cele mai multe dintre acestea, inclusiv reacțiile adverse severe, s-au remis după inițierea tratamentului medical adecvat sau întreruperea administrării pembrolizumab.  Majoritatea reacțiilor adverse raportate au fost de grad 1 sau 2 ca severitate. </w:t>
      </w:r>
    </w:p>
    <w:p w14:paraId="3FC176AA"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Majoritatea reacţiilor adverse mediate imun survenite în timpul tratamentului cu pembrolizumab au fost reversibile și gestionate prin întreruperea tratamentului cu pembrolizumab, administrarea de corticosteroizi şi/sau tratament de susținere. Reacțiile adverse mediate imun au apărut și după ultima doză de pembrolizumab. Reacțiile adverse mediate imun care afectează mai mult de un aparat sau sistem pot să apară simultan.</w:t>
      </w:r>
    </w:p>
    <w:p w14:paraId="7BF21DB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În cazul în care se suspectează apariţia de reacţii adverse mediate imun, trebuie asigurată evaluarea adecvată în vederea confirmării etiologiei sau excluderii altor cauze. În funcţie de gradul de severitate a reacţiei adverse, administrarea de pembrolizumab trebuie întreruptă şi trebuie administrați corticosteroizi. După ameliorarea până la gradul ≤ 1, trebuie iniţiată întreruperea treptată a corticoterapiei și continuată timp de cel puţin o lună. Pe baza datelor limitate din studiile clinice efectuate la pacienți ale căror reacții  adverse mediate imun nu au putut fi controlate cu corticosteroizi, poate fi luată în considerare administrarea altor</w:t>
      </w:r>
      <w:r w:rsidRPr="00387375">
        <w:rPr>
          <w:rFonts w:ascii="Times New Roman" w:eastAsia="Arial" w:hAnsi="Times New Roman" w:cs="Times New Roman"/>
          <w:spacing w:val="-3"/>
          <w:sz w:val="24"/>
          <w:szCs w:val="24"/>
        </w:rPr>
        <w:t xml:space="preserve"> </w:t>
      </w:r>
      <w:r w:rsidRPr="00387375">
        <w:rPr>
          <w:rFonts w:ascii="Times New Roman" w:eastAsia="Arial" w:hAnsi="Times New Roman" w:cs="Times New Roman"/>
          <w:sz w:val="24"/>
          <w:szCs w:val="24"/>
        </w:rPr>
        <w:t>imunosupresoare.</w:t>
      </w:r>
    </w:p>
    <w:p w14:paraId="126BCE87"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Administrarea pembrolizumab poate fi reluată în decurs de 12 săptămâni după ultima doză administrată, dacă reacția adversă revine la gradul ≤ 1 iar doza zilnică de corticosteroid a fost redusă la ≤ 10 mg prednison sau</w:t>
      </w:r>
      <w:r w:rsidRPr="00387375">
        <w:rPr>
          <w:rFonts w:ascii="Times New Roman" w:eastAsia="Arial" w:hAnsi="Times New Roman" w:cs="Times New Roman"/>
          <w:spacing w:val="-13"/>
          <w:sz w:val="24"/>
          <w:szCs w:val="24"/>
        </w:rPr>
        <w:t xml:space="preserve"> </w:t>
      </w:r>
      <w:r w:rsidRPr="00387375">
        <w:rPr>
          <w:rFonts w:ascii="Times New Roman" w:eastAsia="Arial" w:hAnsi="Times New Roman" w:cs="Times New Roman"/>
          <w:sz w:val="24"/>
          <w:szCs w:val="24"/>
        </w:rPr>
        <w:t>echivalent.</w:t>
      </w:r>
    </w:p>
    <w:p w14:paraId="4CDED60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Administrarea pembrolizumab trebuie întreruptă definitiv în cazul recurenței oricărei reacţii adverse mediată imun de grad 3 și în cazul oricărei reacții adverse mediată imun cu toxicitate de grad 4, cu excepția endocrinopatiilor controlate prin tratament de substituție hormonală.</w:t>
      </w:r>
    </w:p>
    <w:p w14:paraId="1BC695BB" w14:textId="77777777" w:rsidR="00C968C0" w:rsidRPr="00387375" w:rsidRDefault="00C968C0" w:rsidP="00C968C0">
      <w:pPr>
        <w:widowControl w:val="0"/>
        <w:tabs>
          <w:tab w:val="left" w:pos="9639"/>
          <w:tab w:val="left" w:pos="10632"/>
        </w:tabs>
        <w:autoSpaceDE w:val="0"/>
        <w:autoSpaceDN w:val="0"/>
        <w:spacing w:after="0"/>
        <w:ind w:left="836" w:hanging="360"/>
        <w:jc w:val="both"/>
        <w:rPr>
          <w:rFonts w:ascii="Times New Roman" w:eastAsia="Arial" w:hAnsi="Times New Roman" w:cs="Times New Roman"/>
          <w:sz w:val="24"/>
          <w:szCs w:val="24"/>
        </w:rPr>
      </w:pPr>
    </w:p>
    <w:p w14:paraId="2C6AD4B7" w14:textId="77777777" w:rsidR="00C968C0" w:rsidRPr="00387375" w:rsidRDefault="00C968C0" w:rsidP="005748F9">
      <w:pPr>
        <w:keepNext/>
        <w:keepLines/>
        <w:numPr>
          <w:ilvl w:val="0"/>
          <w:numId w:val="138"/>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Pneumonită mediată imun</w:t>
      </w:r>
    </w:p>
    <w:p w14:paraId="196F49A6"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Pacienţii trebuie monitorizaţi pentru depistarea semnelor şi simptomelor de pneumonită. Pneumonita suspectată trebuie confirmată prin evaluare radiologică și trebuie exclusă prezența altor cauze. Trebuie administrați corticosteroizi pentru evenimente de gradul ≥ 2 (doză inițială de 1-2 mg/kg/zi metilprednisolon sau echivalent, urmat de scăderea treptată a acesteia); administrarea pembrolizumab trebuie amânată în cazul pneumonitei de gradul 2 și întreruptă definitiv în cazul pneumonitei de gradul </w:t>
      </w:r>
      <w:r w:rsidRPr="00387375">
        <w:rPr>
          <w:rFonts w:ascii="Times New Roman" w:eastAsia="Arial" w:hAnsi="Times New Roman" w:cs="Times New Roman"/>
          <w:sz w:val="24"/>
          <w:szCs w:val="24"/>
        </w:rPr>
        <w:lastRenderedPageBreak/>
        <w:t>3, gradul 4 sau pneumonitei de gradul 2</w:t>
      </w:r>
      <w:r w:rsidRPr="00387375">
        <w:rPr>
          <w:rFonts w:ascii="Times New Roman" w:eastAsia="Arial" w:hAnsi="Times New Roman" w:cs="Times New Roman"/>
          <w:spacing w:val="-32"/>
          <w:sz w:val="24"/>
          <w:szCs w:val="24"/>
        </w:rPr>
        <w:t xml:space="preserve"> </w:t>
      </w:r>
      <w:r w:rsidRPr="00387375">
        <w:rPr>
          <w:rFonts w:ascii="Times New Roman" w:eastAsia="Arial" w:hAnsi="Times New Roman" w:cs="Times New Roman"/>
          <w:sz w:val="24"/>
          <w:szCs w:val="24"/>
        </w:rPr>
        <w:t>recurente.</w:t>
      </w:r>
    </w:p>
    <w:p w14:paraId="504FCB54"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5D691EA0" w14:textId="77777777" w:rsidR="00C968C0" w:rsidRPr="00387375" w:rsidRDefault="00C968C0" w:rsidP="005748F9">
      <w:pPr>
        <w:keepNext/>
        <w:keepLines/>
        <w:numPr>
          <w:ilvl w:val="0"/>
          <w:numId w:val="138"/>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Colită mediată imun</w:t>
      </w:r>
    </w:p>
    <w:p w14:paraId="24C8B83E" w14:textId="77777777" w:rsidR="00C968C0" w:rsidRPr="00387375" w:rsidRDefault="00C968C0" w:rsidP="00C968C0">
      <w:pPr>
        <w:widowControl w:val="0"/>
        <w:tabs>
          <w:tab w:val="left" w:pos="9639"/>
          <w:tab w:val="left" w:pos="10632"/>
        </w:tabs>
        <w:autoSpaceDE w:val="0"/>
        <w:autoSpaceDN w:val="0"/>
        <w:spacing w:after="0" w:line="26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Pacienţii trebuie monitorizaţi pentru depistarea semnelor şi simptomelor de colită și trebuie excluse alte cauze. Trebuie administrați corticosteroizi pentru evenimente de grad ≥ 2 (doză inițială de 1-2 mg/kg/zi  metilprednisolon sau echivalent,  urmat de scăderea  treptată  a acesteia); administrarea pembrolizumab trebuie amânată în cazul apariției colitei de grad 2 sau 3 şi întreruptă definitiv în cazul colitei de grad 4. Trebuie luat în considerație riscul potențial de perforație gastro-intestinală.</w:t>
      </w:r>
    </w:p>
    <w:p w14:paraId="20382564" w14:textId="77777777" w:rsidR="00C968C0" w:rsidRPr="00387375" w:rsidRDefault="00C968C0" w:rsidP="00C968C0">
      <w:pPr>
        <w:widowControl w:val="0"/>
        <w:tabs>
          <w:tab w:val="left" w:pos="9639"/>
          <w:tab w:val="left" w:pos="10632"/>
        </w:tabs>
        <w:autoSpaceDE w:val="0"/>
        <w:autoSpaceDN w:val="0"/>
        <w:spacing w:after="0" w:line="266" w:lineRule="auto"/>
        <w:ind w:right="1"/>
        <w:jc w:val="both"/>
        <w:rPr>
          <w:rFonts w:ascii="Times New Roman" w:eastAsia="Arial" w:hAnsi="Times New Roman" w:cs="Times New Roman"/>
          <w:sz w:val="24"/>
          <w:szCs w:val="24"/>
        </w:rPr>
      </w:pPr>
    </w:p>
    <w:p w14:paraId="4350ED60" w14:textId="77777777" w:rsidR="00C968C0" w:rsidRPr="00387375" w:rsidRDefault="00C968C0" w:rsidP="005748F9">
      <w:pPr>
        <w:keepNext/>
        <w:keepLines/>
        <w:numPr>
          <w:ilvl w:val="0"/>
          <w:numId w:val="138"/>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Hepatită mediată imun</w:t>
      </w:r>
    </w:p>
    <w:p w14:paraId="12AF6753"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Pacienții trebuie monitorizaţi pentru depistarea modificărilor funcţiei hepatice (la momentul iniţierii tratamentului, periodic pe durata acestuia şi în funcţie de starea clinică) şi a simptomelor de hepatită şi trebuie excluse alte cauze. Trebuie administrați corticosteroizi: doză iniţială de 0,5-1 mg/kg/zi (pentru evenimente de gradul 2) și 1-2 mg/kg/ zi (pentru evenimente de</w:t>
      </w:r>
      <w:r w:rsidRPr="00387375">
        <w:rPr>
          <w:rFonts w:ascii="Times New Roman" w:eastAsia="Arial" w:hAnsi="Times New Roman" w:cs="Times New Roman"/>
          <w:spacing w:val="62"/>
          <w:sz w:val="24"/>
          <w:szCs w:val="24"/>
        </w:rPr>
        <w:t xml:space="preserve"> </w:t>
      </w:r>
      <w:r w:rsidRPr="00387375">
        <w:rPr>
          <w:rFonts w:ascii="Times New Roman" w:eastAsia="Arial" w:hAnsi="Times New Roman" w:cs="Times New Roman"/>
          <w:sz w:val="24"/>
          <w:szCs w:val="24"/>
        </w:rPr>
        <w:t>grad ≥ 3) metilprednisolon sau echivalent, urmată de scăderea treptată a dozelor, iar în funcție de severitatea creșterii valorilor enzimelor hepatice, se amână sau se întrerupe definitiv administrarea pembrolizumab.</w:t>
      </w:r>
    </w:p>
    <w:p w14:paraId="24FF38EF"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6E1BA0C2" w14:textId="77777777" w:rsidR="00C968C0" w:rsidRPr="00387375" w:rsidRDefault="00C968C0" w:rsidP="005748F9">
      <w:pPr>
        <w:keepNext/>
        <w:keepLines/>
        <w:numPr>
          <w:ilvl w:val="0"/>
          <w:numId w:val="138"/>
        </w:numPr>
        <w:tabs>
          <w:tab w:val="left" w:pos="567"/>
          <w:tab w:val="left" w:pos="10632"/>
        </w:tabs>
        <w:spacing w:after="0" w:line="240" w:lineRule="auto"/>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Nefrită mediată imun</w:t>
      </w:r>
    </w:p>
    <w:p w14:paraId="34F328D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Pacienții trebuie monitorizaţi pentru depistarea modificărilor funcţiei renale și trebuie excluse alte cauze de disfuncție renală. Trebuie administrați corticosteroizi pentru evenimente de grad ≥ 2 (doză inițială de 1-2 mg/kg/zi metilprednisolon sau echivalent, urmat de scăderea treptată a acesteia) iar în funcție de gradul de severitate al valorilor creatininei, administrarea pembrolizumab trebuie amânată în cazul nefritei de gradul 2 și întreruptă definitiv în cazul nefritei de gradul 3 sau</w:t>
      </w:r>
      <w:r w:rsidRPr="00387375">
        <w:rPr>
          <w:rFonts w:ascii="Times New Roman" w:eastAsia="Arial" w:hAnsi="Times New Roman" w:cs="Times New Roman"/>
          <w:spacing w:val="-3"/>
          <w:sz w:val="24"/>
          <w:szCs w:val="24"/>
        </w:rPr>
        <w:t xml:space="preserve"> </w:t>
      </w:r>
      <w:r w:rsidRPr="00387375">
        <w:rPr>
          <w:rFonts w:ascii="Times New Roman" w:eastAsia="Arial" w:hAnsi="Times New Roman" w:cs="Times New Roman"/>
          <w:sz w:val="24"/>
          <w:szCs w:val="24"/>
        </w:rPr>
        <w:t>4.</w:t>
      </w:r>
    </w:p>
    <w:p w14:paraId="6E37E6DD"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6F737FD2" w14:textId="77777777" w:rsidR="00C968C0" w:rsidRPr="00387375" w:rsidRDefault="00C968C0" w:rsidP="005748F9">
      <w:pPr>
        <w:keepNext/>
        <w:keepLines/>
        <w:numPr>
          <w:ilvl w:val="0"/>
          <w:numId w:val="138"/>
        </w:numPr>
        <w:tabs>
          <w:tab w:val="left" w:pos="567"/>
          <w:tab w:val="left" w:pos="10632"/>
        </w:tabs>
        <w:spacing w:after="0" w:line="275" w:lineRule="exact"/>
        <w:ind w:left="284" w:hanging="284"/>
        <w:jc w:val="both"/>
        <w:outlineLvl w:val="3"/>
        <w:rPr>
          <w:rFonts w:ascii="Times New Roman" w:eastAsia="Calibri" w:hAnsi="Times New Roman" w:cs="Times New Roman"/>
          <w:i/>
          <w:iCs/>
          <w:sz w:val="24"/>
          <w:szCs w:val="24"/>
          <w:u w:val="single"/>
        </w:rPr>
      </w:pPr>
      <w:r w:rsidRPr="00387375">
        <w:rPr>
          <w:rFonts w:ascii="Times New Roman" w:eastAsia="Calibri" w:hAnsi="Times New Roman" w:cs="Times New Roman"/>
          <w:i/>
          <w:iCs/>
          <w:sz w:val="24"/>
          <w:szCs w:val="24"/>
          <w:u w:val="single"/>
        </w:rPr>
        <w:t>Endocrinopatii mediate imun</w:t>
      </w:r>
    </w:p>
    <w:p w14:paraId="3CFB9DD1"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La administrarea tratamentului cu pembrolizumab s-au observat cazuri de endocrinopatii severe, inclusiv hipofizită, diabet zaharat tip 1 inclusiv cetoacidoză diabetică, hipotiroidism și hipertiroidism. În cazul endocrinopatiilor mediate imun poate fi necesar tratament de substituție hormonală pe termen lung. Pacienţii trebuie monitorizaţi pentru depistarea semnelor şi simptomelor de hipofizită (inclusiv hipopituitarism și insuficiență secundară a glandelor suprarenale) şi trebuie excluse alte cauze. Pentru tratamentul insuficienței corticosuprarenaliene secundare trebuie administrați corticosteroizi iar în funcţie de starea clinică, un alt tip de tratament de substituție hormonală. In cazul hipofizitei simptomatice trebuie amânată administrarea pembrolizumab până când evenimentul este controlat cu tratament de substituție hormonală. Dacă este necesar, continuarea administrării de pembrolizumab poate fi luată în considerare, după întreruperea treptată a corticoterapiei. Valorile hormonilor hipofizari trebuie monitorizate pentru a asigura un tratament hormonal de substituție corespunzător. Pacienții trebuie monitorizați pentru depistarea hiperglicemiei sau a altor semne şi simptome de diabet zaharat. Pentru tratamentul diabetului zaharat de tip 1, trebuie administrată insulină şi trebuie amânată administrarea pembrolizumab în cazurile de hiperglicemie grad 3, până la obţinerea controlului metabolic. Pacienții trebuie monitorizaţi pentru depistarea modificărilor funcţiei tiroidiene (la momentul iniţierii tratamentului, periodic pe durata acestuia şi în funcţie de starea clinică) şi a semnelor clinice şi a simptomelor de tulburări tiroidiene. Hipotiroidismul poate fi gestionat prin tratament de substituție, fără întreruperea tratamentului cu pembrolizumab și fără utilizarea corticosteroizilor. Hipertiroidismul poate fi gestionat prin administrarea de tratament simptomatic. În cazurile de hipertiroidism de grad ≥ 3, administrarea pembrolizumab trebuie amânată până la revenirea de grad ≤ 1. Dacă este necesar, la pacienții cu hipertiroidism de gradul 3 sau 4 care se remite până la gradul 2 sau mai mic, continuarea administrării pembrolizumab poate fi luată în considerare după întreruperea treptată a corticoterapiei. Valorile hormonilor tiroidieni trebuie monitorizate pentru a asigura un tratament de substituție hormonală</w:t>
      </w:r>
      <w:r w:rsidRPr="00387375">
        <w:rPr>
          <w:rFonts w:ascii="Times New Roman" w:eastAsia="Arial" w:hAnsi="Times New Roman" w:cs="Times New Roman"/>
          <w:spacing w:val="-16"/>
          <w:sz w:val="24"/>
          <w:szCs w:val="24"/>
        </w:rPr>
        <w:t xml:space="preserve"> </w:t>
      </w:r>
      <w:r w:rsidRPr="00387375">
        <w:rPr>
          <w:rFonts w:ascii="Times New Roman" w:eastAsia="Arial" w:hAnsi="Times New Roman" w:cs="Times New Roman"/>
          <w:sz w:val="24"/>
          <w:szCs w:val="24"/>
        </w:rPr>
        <w:t>corespunzător.</w:t>
      </w:r>
    </w:p>
    <w:p w14:paraId="71A09568"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1BE21E97" w14:textId="77777777" w:rsidR="00C968C0" w:rsidRPr="00387375" w:rsidRDefault="00C968C0" w:rsidP="005748F9">
      <w:pPr>
        <w:widowControl w:val="0"/>
        <w:numPr>
          <w:ilvl w:val="0"/>
          <w:numId w:val="138"/>
        </w:numPr>
        <w:tabs>
          <w:tab w:val="left" w:pos="567"/>
          <w:tab w:val="left" w:pos="10632"/>
        </w:tabs>
        <w:autoSpaceDE w:val="0"/>
        <w:autoSpaceDN w:val="0"/>
        <w:spacing w:after="0" w:line="240" w:lineRule="auto"/>
        <w:ind w:left="284" w:hanging="284"/>
        <w:jc w:val="both"/>
        <w:rPr>
          <w:rFonts w:ascii="Times New Roman" w:eastAsia="Arial" w:hAnsi="Times New Roman" w:cs="Times New Roman"/>
          <w:i/>
          <w:iCs/>
          <w:sz w:val="24"/>
          <w:szCs w:val="24"/>
          <w:u w:val="single"/>
        </w:rPr>
      </w:pPr>
      <w:r w:rsidRPr="00387375">
        <w:rPr>
          <w:rFonts w:ascii="Times New Roman" w:eastAsia="Arial" w:hAnsi="Times New Roman" w:cs="Times New Roman"/>
          <w:i/>
          <w:iCs/>
          <w:sz w:val="24"/>
          <w:szCs w:val="24"/>
          <w:u w:val="single"/>
        </w:rPr>
        <w:t>Alte reacţii adverse mediate imun</w:t>
      </w:r>
    </w:p>
    <w:p w14:paraId="4CBC3B28"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Următoarele reacţii adverse mediate imun, semnificative din punct de vedere clinic (inclusiv cazurile severe și letale), au fost raportate în studiile clinice sau în timpul experienţei după punerea pe piață: uveită, artrită, miozită, miocardită, pancreatită, sindrom Guillain-Barré, sindrom miastenic, anemie hemolitică și crize convulsive parțiale apărute la pacienții cu focare inflamatorii în parenchimul cerebral. În funcție de gradul de severitate al reacției adverse, administrarea pembrolizumab trebuie amânată și trebuie administrați corticosteroizi.</w:t>
      </w:r>
    </w:p>
    <w:p w14:paraId="12920D5B"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p>
    <w:p w14:paraId="6C363F20" w14:textId="77777777" w:rsidR="00C968C0" w:rsidRPr="00387375" w:rsidRDefault="00C968C0" w:rsidP="005748F9">
      <w:pPr>
        <w:widowControl w:val="0"/>
        <w:numPr>
          <w:ilvl w:val="0"/>
          <w:numId w:val="138"/>
        </w:numPr>
        <w:tabs>
          <w:tab w:val="left" w:pos="567"/>
          <w:tab w:val="left" w:pos="10632"/>
        </w:tabs>
        <w:autoSpaceDE w:val="0"/>
        <w:autoSpaceDN w:val="0"/>
        <w:spacing w:after="0" w:line="240" w:lineRule="auto"/>
        <w:ind w:left="284" w:hanging="284"/>
        <w:jc w:val="both"/>
        <w:rPr>
          <w:rFonts w:ascii="Times New Roman" w:eastAsia="Arial" w:hAnsi="Times New Roman" w:cs="Times New Roman"/>
          <w:i/>
          <w:iCs/>
          <w:sz w:val="24"/>
          <w:szCs w:val="24"/>
          <w:u w:val="single"/>
        </w:rPr>
      </w:pPr>
      <w:r w:rsidRPr="00387375">
        <w:rPr>
          <w:rFonts w:ascii="Times New Roman" w:eastAsia="Calibri" w:hAnsi="Times New Roman" w:cs="Times New Roman"/>
          <w:i/>
          <w:iCs/>
          <w:noProof/>
          <w:sz w:val="24"/>
          <w:szCs w:val="24"/>
          <w:u w:val="single"/>
          <w:lang w:val="en-US"/>
        </w:rPr>
        <mc:AlternateContent>
          <mc:Choice Requires="wps">
            <w:drawing>
              <wp:anchor distT="0" distB="0" distL="114300" distR="114300" simplePos="0" relativeHeight="251659264" behindDoc="0" locked="0" layoutInCell="1" allowOverlap="1" wp14:anchorId="26F1F071" wp14:editId="2AA1DD9E">
                <wp:simplePos x="0" y="0"/>
                <wp:positionH relativeFrom="page">
                  <wp:posOffset>3366770</wp:posOffset>
                </wp:positionH>
                <wp:positionV relativeFrom="paragraph">
                  <wp:posOffset>160020</wp:posOffset>
                </wp:positionV>
                <wp:extent cx="42545" cy="10795"/>
                <wp:effectExtent l="0" t="0" r="0" b="825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B0A80A8" id="Rectangle 93" o:spid="_x0000_s1026" style="position:absolute;margin-left:265.1pt;margin-top:12.6pt;width:3.3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" fillcolor="black" stroked="f">
                <w10:wrap anchorx="page"/>
              </v:rect>
            </w:pict>
          </mc:Fallback>
        </mc:AlternateContent>
      </w:r>
      <w:r w:rsidRPr="00387375">
        <w:rPr>
          <w:rFonts w:ascii="Times New Roman" w:eastAsia="Arial" w:hAnsi="Times New Roman" w:cs="Times New Roman"/>
          <w:i/>
          <w:iCs/>
          <w:sz w:val="24"/>
          <w:szCs w:val="24"/>
          <w:u w:val="single"/>
        </w:rPr>
        <w:t>Reacții asociate administrării intravenoase</w:t>
      </w:r>
    </w:p>
    <w:p w14:paraId="7820A768" w14:textId="77777777" w:rsidR="00C968C0" w:rsidRPr="00387375" w:rsidRDefault="00C968C0" w:rsidP="00C968C0">
      <w:pPr>
        <w:widowControl w:val="0"/>
        <w:tabs>
          <w:tab w:val="left" w:pos="9639"/>
          <w:tab w:val="left" w:pos="10632"/>
        </w:tabs>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În cazul reacțiilor adverse severe asociate perfuziei intravenoase (iv), trebuie întreruptă administrarea acesteia și trebuie întrerupt definitiv tratamentul cu pembrolizumab. Pacienții cu reacții adverse ușoare sau moderate asociate administrării perfuziei iv pot continua tratamentul cu pembrolizumab în condițiile monitorizării stricte; poate fi luată în considerare administrarea de antipiretice și antihistaminice, ca</w:t>
      </w:r>
      <w:r w:rsidRPr="00387375">
        <w:rPr>
          <w:rFonts w:ascii="Times New Roman" w:eastAsia="Arial" w:hAnsi="Times New Roman" w:cs="Times New Roman"/>
          <w:spacing w:val="-6"/>
          <w:sz w:val="24"/>
          <w:szCs w:val="24"/>
        </w:rPr>
        <w:t xml:space="preserve"> </w:t>
      </w:r>
      <w:r w:rsidRPr="00387375">
        <w:rPr>
          <w:rFonts w:ascii="Times New Roman" w:eastAsia="Arial" w:hAnsi="Times New Roman" w:cs="Times New Roman"/>
          <w:sz w:val="24"/>
          <w:szCs w:val="24"/>
        </w:rPr>
        <w:t>premedicație. Administrarea pembrolizumab trebuie întreruptă definitiv în cazul recurenței oricărei reacții adverse mediată imun de grad 3 și în cazul oricărei reacții adverse mediată imun de grad 4.</w:t>
      </w:r>
    </w:p>
    <w:p w14:paraId="17C3397E" w14:textId="77777777" w:rsidR="00C968C0" w:rsidRPr="00387375" w:rsidRDefault="00C968C0" w:rsidP="00C968C0">
      <w:pPr>
        <w:widowControl w:val="0"/>
        <w:tabs>
          <w:tab w:val="left" w:pos="9639"/>
          <w:tab w:val="left" w:pos="10632"/>
        </w:tabs>
        <w:autoSpaceDE w:val="0"/>
        <w:autoSpaceDN w:val="0"/>
        <w:spacing w:before="7" w:after="0"/>
        <w:ind w:left="836" w:hanging="360"/>
        <w:jc w:val="both"/>
        <w:rPr>
          <w:rFonts w:ascii="Times New Roman" w:eastAsia="Arial" w:hAnsi="Times New Roman" w:cs="Times New Roman"/>
          <w:sz w:val="24"/>
          <w:szCs w:val="24"/>
        </w:rPr>
      </w:pPr>
    </w:p>
    <w:p w14:paraId="3781623A" w14:textId="6E5334AD" w:rsidR="00C968C0" w:rsidRPr="00387375" w:rsidRDefault="00C968C0" w:rsidP="00C968C0">
      <w:pPr>
        <w:widowControl w:val="0"/>
        <w:tabs>
          <w:tab w:val="left" w:pos="284"/>
          <w:tab w:val="left" w:pos="9639"/>
          <w:tab w:val="left" w:pos="10632"/>
        </w:tabs>
        <w:autoSpaceDE w:val="0"/>
        <w:autoSpaceDN w:val="0"/>
        <w:spacing w:after="0"/>
        <w:jc w:val="both"/>
        <w:outlineLvl w:val="2"/>
        <w:rPr>
          <w:rFonts w:ascii="Times New Roman" w:eastAsia="Calibri" w:hAnsi="Times New Roman" w:cs="Times New Roman"/>
          <w:b/>
          <w:bCs/>
          <w:sz w:val="24"/>
          <w:szCs w:val="24"/>
        </w:rPr>
      </w:pPr>
      <w:r w:rsidRPr="00387375">
        <w:rPr>
          <w:rFonts w:ascii="Times New Roman" w:eastAsia="Calibri" w:hAnsi="Times New Roman" w:cs="Times New Roman"/>
          <w:b/>
          <w:sz w:val="24"/>
          <w:szCs w:val="24"/>
        </w:rPr>
        <w:t xml:space="preserve">VII. </w:t>
      </w:r>
      <w:r w:rsidRPr="00387375">
        <w:rPr>
          <w:rFonts w:ascii="Times New Roman" w:eastAsia="Calibri" w:hAnsi="Times New Roman" w:cs="Times New Roman"/>
          <w:b/>
          <w:bCs/>
          <w:sz w:val="24"/>
          <w:szCs w:val="24"/>
        </w:rPr>
        <w:t>Criterii de întrerupere a tratamentului</w:t>
      </w:r>
    </w:p>
    <w:p w14:paraId="08170832" w14:textId="77777777" w:rsidR="00C968C0" w:rsidRPr="00387375" w:rsidRDefault="00C968C0" w:rsidP="00C968C0">
      <w:pPr>
        <w:widowControl w:val="0"/>
        <w:tabs>
          <w:tab w:val="left" w:pos="284"/>
          <w:tab w:val="left" w:pos="9639"/>
          <w:tab w:val="left" w:pos="10632"/>
        </w:tabs>
        <w:autoSpaceDE w:val="0"/>
        <w:autoSpaceDN w:val="0"/>
        <w:spacing w:after="0"/>
        <w:jc w:val="both"/>
        <w:outlineLvl w:val="2"/>
        <w:rPr>
          <w:rFonts w:ascii="Times New Roman" w:eastAsia="Calibri" w:hAnsi="Times New Roman" w:cs="Times New Roman"/>
          <w:sz w:val="24"/>
          <w:szCs w:val="24"/>
        </w:rPr>
      </w:pPr>
    </w:p>
    <w:p w14:paraId="79A22189"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5BED7622"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3FD9EFD0"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26D1C2E6" w14:textId="77777777" w:rsidR="00C968C0" w:rsidRPr="00387375" w:rsidRDefault="00C968C0" w:rsidP="00C968C0">
      <w:pPr>
        <w:widowControl w:val="0"/>
        <w:tabs>
          <w:tab w:val="left" w:pos="9639"/>
          <w:tab w:val="left" w:pos="10632"/>
        </w:tabs>
        <w:autoSpaceDE w:val="0"/>
        <w:autoSpaceDN w:val="0"/>
        <w:spacing w:before="10" w:after="0"/>
        <w:ind w:left="836" w:hanging="360"/>
        <w:jc w:val="both"/>
        <w:rPr>
          <w:rFonts w:ascii="Times New Roman" w:eastAsia="Arial" w:hAnsi="Times New Roman" w:cs="Times New Roman"/>
          <w:sz w:val="24"/>
          <w:szCs w:val="24"/>
        </w:rPr>
      </w:pPr>
    </w:p>
    <w:p w14:paraId="582EBE35" w14:textId="0918C9A3" w:rsidR="00C968C0" w:rsidRPr="00387375" w:rsidRDefault="00C968C0" w:rsidP="00C968C0">
      <w:pPr>
        <w:widowControl w:val="0"/>
        <w:tabs>
          <w:tab w:val="left" w:pos="426"/>
          <w:tab w:val="left" w:pos="9639"/>
          <w:tab w:val="left" w:pos="10632"/>
        </w:tabs>
        <w:autoSpaceDE w:val="0"/>
        <w:autoSpaceDN w:val="0"/>
        <w:spacing w:after="0"/>
        <w:jc w:val="both"/>
        <w:outlineLvl w:val="2"/>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VIII. Prescriptori</w:t>
      </w:r>
    </w:p>
    <w:p w14:paraId="1443CA21" w14:textId="77777777" w:rsidR="00C968C0" w:rsidRPr="00387375" w:rsidRDefault="00C968C0" w:rsidP="00C968C0">
      <w:pPr>
        <w:widowControl w:val="0"/>
        <w:tabs>
          <w:tab w:val="left" w:pos="426"/>
          <w:tab w:val="left" w:pos="9639"/>
          <w:tab w:val="left" w:pos="10632"/>
        </w:tabs>
        <w:autoSpaceDE w:val="0"/>
        <w:autoSpaceDN w:val="0"/>
        <w:spacing w:after="0"/>
        <w:jc w:val="both"/>
        <w:outlineLvl w:val="2"/>
        <w:rPr>
          <w:rFonts w:ascii="Times New Roman" w:eastAsia="Calibri" w:hAnsi="Times New Roman" w:cs="Times New Roman"/>
          <w:sz w:val="24"/>
          <w:szCs w:val="24"/>
        </w:rPr>
      </w:pPr>
      <w:r w:rsidRPr="00387375">
        <w:rPr>
          <w:rFonts w:ascii="Times New Roman" w:eastAsia="Arial" w:hAnsi="Times New Roman" w:cs="Times New Roman"/>
          <w:sz w:val="24"/>
          <w:szCs w:val="24"/>
        </w:rPr>
        <w:t>Medicii din specialitatea oncologie medicală.</w:t>
      </w:r>
    </w:p>
    <w:p w14:paraId="07AE036C"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p>
    <w:p w14:paraId="21E2BDA4"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p>
    <w:p w14:paraId="39C5F8E3"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r w:rsidRPr="00387375">
        <w:rPr>
          <w:rFonts w:ascii="Times New Roman" w:eastAsia="Calibri" w:hAnsi="Times New Roman" w:cs="Times New Roman"/>
          <w:b/>
          <w:bCs/>
          <w:iCs/>
          <w:sz w:val="24"/>
          <w:szCs w:val="24"/>
          <w:u w:val="single"/>
          <w:lang w:val="x-none"/>
        </w:rPr>
        <w:t>2. MELANOM MALIGN</w:t>
      </w:r>
    </w:p>
    <w:p w14:paraId="7AE9EE35"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7B646DF9" w14:textId="611F55E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 Indicații</w:t>
      </w:r>
    </w:p>
    <w:p w14:paraId="56DBDA13"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Pembrolizumab este indicat pentru tratamentul melanomului malign, la pacienţi adulţi si adolescenți:</w:t>
      </w:r>
    </w:p>
    <w:p w14:paraId="4B49E50A"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Indicația 1</w:t>
      </w:r>
      <w:r w:rsidRPr="00387375">
        <w:rPr>
          <w:rFonts w:ascii="Times New Roman" w:eastAsia="Calibri" w:hAnsi="Times New Roman" w:cs="Times New Roman"/>
          <w:sz w:val="24"/>
          <w:szCs w:val="24"/>
        </w:rPr>
        <w:t xml:space="preserve">- monoterapie pentru tratamentul adulților si adolescenților cu vârsta de 12 ani și peste, cu melanom avansat ( nerezecabil și metastatic) </w:t>
      </w:r>
    </w:p>
    <w:p w14:paraId="6CE49E2D"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Indicația 2</w:t>
      </w:r>
      <w:r w:rsidRPr="00387375">
        <w:rPr>
          <w:rFonts w:ascii="Times New Roman" w:eastAsia="Calibri" w:hAnsi="Times New Roman" w:cs="Times New Roman"/>
          <w:sz w:val="24"/>
          <w:szCs w:val="24"/>
        </w:rPr>
        <w:t xml:space="preserve"> - monoterapie pentru tratamentul adjuvant al adulților si adolescenților cu vârsta de 12 ani și peste cu melanom stadiul IIB, IIC sau III, la care s-a efectuat rezecție completă.</w:t>
      </w:r>
    </w:p>
    <w:p w14:paraId="1995139E"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3F6BD2A" w14:textId="43AA5B28"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Aceste indicații se codifică la prescriere prin codul 117 (conform clasificării internaționale a maladiilor revizia a 10-a, varianta 999 coduri de boală).</w:t>
      </w:r>
    </w:p>
    <w:p w14:paraId="1BC3B66C" w14:textId="54F8521C"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 Criterii de includere</w:t>
      </w:r>
    </w:p>
    <w:p w14:paraId="3E3A0F9F"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p>
    <w:p w14:paraId="54761E0D"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lastRenderedPageBreak/>
        <w:t>Pentru indicația 1:</w:t>
      </w:r>
    </w:p>
    <w:p w14:paraId="526BCA03" w14:textId="77777777" w:rsidR="00C968C0" w:rsidRPr="00387375" w:rsidRDefault="00C968C0" w:rsidP="005748F9">
      <w:pPr>
        <w:numPr>
          <w:ilvl w:val="0"/>
          <w:numId w:val="144"/>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 cu vârsta mai mare de 12 ani</w:t>
      </w:r>
    </w:p>
    <w:p w14:paraId="0C31C782" w14:textId="77777777" w:rsidR="00C968C0" w:rsidRPr="00387375" w:rsidRDefault="00C968C0" w:rsidP="005748F9">
      <w:pPr>
        <w:numPr>
          <w:ilvl w:val="0"/>
          <w:numId w:val="144"/>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Melanom avansat local si/sau regional, inoperabil, sau metastazat, confirmat histologic</w:t>
      </w:r>
    </w:p>
    <w:p w14:paraId="6CBF87B6" w14:textId="77777777" w:rsidR="00C968C0" w:rsidRPr="00387375" w:rsidRDefault="00C968C0" w:rsidP="005748F9">
      <w:pPr>
        <w:numPr>
          <w:ilvl w:val="0"/>
          <w:numId w:val="144"/>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Evaluarea extensiei bolii locale, regionale si la distanta (imagistica standard) pentru a certifica încadrarea in stadiile avansate de boala</w:t>
      </w:r>
    </w:p>
    <w:p w14:paraId="0AC647E2" w14:textId="77777777" w:rsidR="00C968C0" w:rsidRPr="00387375" w:rsidRDefault="00C968C0" w:rsidP="005748F9">
      <w:pPr>
        <w:numPr>
          <w:ilvl w:val="0"/>
          <w:numId w:val="145"/>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Status de performanta ECOG 0-2* (*vezi observația de mai jos)</w:t>
      </w:r>
    </w:p>
    <w:p w14:paraId="73C058D4" w14:textId="77777777" w:rsidR="00C968C0" w:rsidRPr="00387375" w:rsidRDefault="00C968C0" w:rsidP="005748F9">
      <w:pPr>
        <w:numPr>
          <w:ilvl w:val="0"/>
          <w:numId w:val="145"/>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Este permisa prezenta metastazelor cerebrale, cu condiția ca acestea sa fie tratate si stabile, fără corticoterapie de întreținere mai mult de echivalentul a 10 mg prednison (ca doza de întreținere)* (*vezi observația de mai jos) </w:t>
      </w:r>
    </w:p>
    <w:p w14:paraId="351CB1E8" w14:textId="77777777" w:rsidR="00C968C0" w:rsidRPr="00387375" w:rsidRDefault="00C968C0" w:rsidP="005748F9">
      <w:pPr>
        <w:numPr>
          <w:ilvl w:val="0"/>
          <w:numId w:val="145"/>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7977DD7A"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p>
    <w:p w14:paraId="28E1D28C"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Pentru indicația 2</w:t>
      </w:r>
      <w:r w:rsidRPr="00387375">
        <w:rPr>
          <w:rFonts w:ascii="Times New Roman" w:eastAsia="Calibri" w:hAnsi="Times New Roman" w:cs="Times New Roman"/>
          <w:sz w:val="24"/>
          <w:szCs w:val="24"/>
        </w:rPr>
        <w:t xml:space="preserve"> – (pacienți cu indicaţie de tratament cu intenţie adjuvantă):</w:t>
      </w:r>
    </w:p>
    <w:p w14:paraId="7A570059" w14:textId="77777777" w:rsidR="00C968C0" w:rsidRPr="00387375" w:rsidRDefault="00C968C0" w:rsidP="005748F9">
      <w:pPr>
        <w:numPr>
          <w:ilvl w:val="0"/>
          <w:numId w:val="145"/>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Pacienti cu vârsta mai mare de 12 ani</w:t>
      </w:r>
    </w:p>
    <w:p w14:paraId="4FF4D4BD" w14:textId="77777777" w:rsidR="00C968C0" w:rsidRPr="00387375" w:rsidRDefault="00C968C0" w:rsidP="005748F9">
      <w:pPr>
        <w:numPr>
          <w:ilvl w:val="0"/>
          <w:numId w:val="145"/>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Melanom malign stadiul IIB, IIC sau III, confirmat histologic, operat cu intenţie de radicalitate (inclusiv îndepărtarea chirurgicală a adenopatiilor regionale, după caz)</w:t>
      </w:r>
    </w:p>
    <w:p w14:paraId="77159EF3" w14:textId="77777777" w:rsidR="00C968C0" w:rsidRPr="00387375" w:rsidRDefault="00C968C0" w:rsidP="005748F9">
      <w:pPr>
        <w:numPr>
          <w:ilvl w:val="0"/>
          <w:numId w:val="145"/>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Absenţa semnelor de boală (clinic şi imagistic), după intervenţia chirurgicală, înainte de începerea tratamentului cu pembrolizumab</w:t>
      </w:r>
    </w:p>
    <w:p w14:paraId="43ADAAEC" w14:textId="137FC372" w:rsidR="00C968C0" w:rsidRPr="00387375" w:rsidRDefault="00C968C0" w:rsidP="005748F9">
      <w:pPr>
        <w:numPr>
          <w:ilvl w:val="0"/>
          <w:numId w:val="145"/>
        </w:numPr>
        <w:spacing w:after="0" w:line="276" w:lineRule="auto"/>
        <w:ind w:left="360"/>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Status de performanţă ECOG 0-2</w:t>
      </w:r>
      <w:r w:rsidRPr="00387375">
        <w:rPr>
          <w:rFonts w:ascii="Times New Roman" w:eastAsia="Calibri" w:hAnsi="Times New Roman" w:cs="Times New Roman"/>
          <w:sz w:val="24"/>
          <w:szCs w:val="24"/>
        </w:rPr>
        <w:cr/>
      </w:r>
    </w:p>
    <w:p w14:paraId="7882F526"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III. Criterii de excludere</w:t>
      </w:r>
    </w:p>
    <w:p w14:paraId="5303B5B4"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Hipersensibilitate la substanța activă sau la oricare dintre excipienți</w:t>
      </w:r>
    </w:p>
    <w:p w14:paraId="505EA0D1"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Sarcina si alăptare</w:t>
      </w:r>
    </w:p>
    <w:p w14:paraId="594C5761"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Lipsa răspunsului la tratament anterior cu imunoterapie (antiPD1/antiPDL1).</w:t>
      </w:r>
    </w:p>
    <w:p w14:paraId="60C0FBD4" w14:textId="33173159" w:rsidR="00C968C0" w:rsidRPr="00387375" w:rsidRDefault="00C968C0" w:rsidP="00C968C0">
      <w:pPr>
        <w:spacing w:line="276" w:lineRule="auto"/>
        <w:contextualSpacing/>
        <w:jc w:val="both"/>
        <w:rPr>
          <w:rFonts w:ascii="Times New Roman" w:eastAsia="Calibri" w:hAnsi="Times New Roman" w:cs="Times New Roman"/>
          <w:i/>
          <w:iCs/>
          <w:sz w:val="24"/>
          <w:szCs w:val="24"/>
        </w:rPr>
      </w:pPr>
      <w:r w:rsidRPr="00387375">
        <w:rPr>
          <w:rFonts w:ascii="Times New Roman" w:eastAsia="Calibri" w:hAnsi="Times New Roman" w:cs="Times New Roman"/>
          <w:b/>
          <w:bCs/>
          <w:i/>
          <w:iCs/>
          <w:sz w:val="24"/>
          <w:szCs w:val="24"/>
        </w:rPr>
        <w:t>* In cazul următoarelor situații</w:t>
      </w:r>
      <w:r w:rsidRPr="00387375">
        <w:rPr>
          <w:rFonts w:ascii="Times New Roman" w:eastAsia="Calibri" w:hAnsi="Times New Roman" w:cs="Times New Roman"/>
          <w:i/>
          <w:iCs/>
          <w:sz w:val="24"/>
          <w:szCs w:val="24"/>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rPr>
        <w:t xml:space="preserve"> </w:t>
      </w:r>
      <w:r w:rsidRPr="00387375">
        <w:rPr>
          <w:rFonts w:ascii="Times New Roman" w:eastAsia="Calibri" w:hAnsi="Times New Roman" w:cs="Times New Roman"/>
          <w:i/>
          <w:iCs/>
          <w:sz w:val="24"/>
          <w:szCs w:val="24"/>
        </w:rPr>
        <w:t xml:space="preserve">active, </w:t>
      </w:r>
      <w:r w:rsidRPr="00387375">
        <w:rPr>
          <w:rFonts w:ascii="Times New Roman" w:eastAsia="Calibri" w:hAnsi="Times New Roman" w:cs="Times New Roman"/>
          <w:b/>
          <w:bCs/>
          <w:i/>
          <w:iCs/>
          <w:sz w:val="24"/>
          <w:szCs w:val="24"/>
        </w:rPr>
        <w:t>după o evaluare atentă a riscului potențial crescut, tratamentul cu pembrolizumab poate fi utilizat la acești pacienți, daca medicul curant considera ca beneficiile depășesc riscurile potențiale iar pacientul a fost informat in detaliu.</w:t>
      </w:r>
    </w:p>
    <w:p w14:paraId="6689DAD1"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519C65DB"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Tratament</w:t>
      </w:r>
    </w:p>
    <w:p w14:paraId="77FC6BE8"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Evaluare pre-terapeutică (valabilă pentru ambele indicații):</w:t>
      </w:r>
    </w:p>
    <w:p w14:paraId="29C48BF5"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Confirmarea histologică a diagnosticului</w:t>
      </w:r>
    </w:p>
    <w:p w14:paraId="743A0666"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clinică și imagistică (evaluare completa pentru certificarea stadiului afecțiunii si încadrarea intr-una dintre indicații)</w:t>
      </w:r>
    </w:p>
    <w:p w14:paraId="7114736F"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389D573F"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Doza si mod de administrare:</w:t>
      </w:r>
    </w:p>
    <w:p w14:paraId="0728D159"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Doza recomandata</w:t>
      </w:r>
      <w:r w:rsidRPr="00387375">
        <w:rPr>
          <w:rFonts w:ascii="Times New Roman" w:eastAsia="Calibri" w:hAnsi="Times New Roman" w:cs="Times New Roman"/>
          <w:sz w:val="24"/>
          <w:szCs w:val="24"/>
        </w:rPr>
        <w:t xml:space="preserve"> pentru pacientii adulti este de 200 mg, administrata sub forma unei perfuzii intravenoase cu durata de 30 minute, la interval de 3 săptămâni </w:t>
      </w:r>
      <w:r w:rsidRPr="00387375">
        <w:rPr>
          <w:rFonts w:ascii="Times New Roman" w:eastAsia="Calibri" w:hAnsi="Times New Roman" w:cs="Times New Roman"/>
          <w:b/>
          <w:bCs/>
          <w:sz w:val="24"/>
          <w:szCs w:val="24"/>
          <w:u w:val="single"/>
        </w:rPr>
        <w:t>SAU</w:t>
      </w:r>
      <w:r w:rsidRPr="00387375">
        <w:rPr>
          <w:rFonts w:ascii="Times New Roman" w:eastAsia="Calibri" w:hAnsi="Times New Roman" w:cs="Times New Roman"/>
          <w:sz w:val="24"/>
          <w:szCs w:val="24"/>
        </w:rPr>
        <w:t xml:space="preserve"> in doza de 400 mg sub forma unei perfuzii intravenoase cu durata de 30 minute, la interval de 6 săptămâni.</w:t>
      </w:r>
    </w:p>
    <w:p w14:paraId="43F4056B"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rPr>
        <w:t>Doza recomandata</w:t>
      </w:r>
      <w:r w:rsidRPr="00387375">
        <w:rPr>
          <w:rFonts w:ascii="Times New Roman" w:eastAsia="Calibri" w:hAnsi="Times New Roman" w:cs="Times New Roman"/>
          <w:sz w:val="24"/>
          <w:szCs w:val="24"/>
        </w:rPr>
        <w:t xml:space="preserve"> in monoterapie la pacientii adolescenti cu varsta de 12 ani si peste cu melanom, este de 2mg/kg greutate corporala (GC) ( pana la maxim de 200 mg) la interval de 3 saptamani, administrata sub forma unei perfuzii intravenoase cu durata de 30 minute.</w:t>
      </w:r>
    </w:p>
    <w:p w14:paraId="0380BBA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 xml:space="preserve">Pentru </w:t>
      </w:r>
      <w:r w:rsidRPr="00387375">
        <w:rPr>
          <w:rFonts w:ascii="Times New Roman" w:eastAsia="Calibri" w:hAnsi="Times New Roman" w:cs="Times New Roman"/>
          <w:b/>
          <w:bCs/>
          <w:sz w:val="24"/>
          <w:szCs w:val="24"/>
        </w:rPr>
        <w:t>indicația 1</w:t>
      </w:r>
      <w:r w:rsidRPr="00387375">
        <w:rPr>
          <w:rFonts w:ascii="Times New Roman" w:eastAsia="Calibri" w:hAnsi="Times New Roman" w:cs="Times New Roman"/>
          <w:sz w:val="24"/>
          <w:szCs w:val="24"/>
        </w:rPr>
        <w:t xml:space="preserve">, pacienților trebuie să li se administreze Pembrolizumab </w:t>
      </w:r>
      <w:r w:rsidRPr="00387375">
        <w:rPr>
          <w:rFonts w:ascii="Times New Roman" w:eastAsia="Calibri" w:hAnsi="Times New Roman" w:cs="Times New Roman"/>
          <w:b/>
          <w:bCs/>
          <w:i/>
          <w:iCs/>
          <w:sz w:val="24"/>
          <w:szCs w:val="24"/>
        </w:rPr>
        <w:t>până la progresia bolii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până la apariția toxicității inacceptabile</w:t>
      </w:r>
      <w:r w:rsidRPr="00387375">
        <w:rPr>
          <w:rFonts w:ascii="Times New Roman" w:eastAsia="Calibri" w:hAnsi="Times New Roman" w:cs="Times New Roman"/>
          <w:sz w:val="24"/>
          <w:szCs w:val="24"/>
        </w:rPr>
        <w:t xml:space="preserve">. </w:t>
      </w:r>
    </w:p>
    <w:p w14:paraId="7CABD114"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S-au observat răspunsuri atipice (de exemplu creșterea iniţială tranzitorie a dimensiunilor tumorale sau apariţia unor noi leziuni de dimensiuni mici, în primele luni de tratament, urmate de reducerea volumului tumoral – „falsă progresie”). La pacienţii stabili clinic, cu semne de posibilă progresie a bolii, se recomandă continuarea tratamentului până la confirmarea/infirmarea acesteia (prin repetarea evaluării imagistice, la un interval cât mai scurt – 4-12 săptămâni, in funcție de posibilitățile tehnice locale si de evoluția clinică a pacientului).</w:t>
      </w:r>
    </w:p>
    <w:p w14:paraId="6680DD2E"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Pentru </w:t>
      </w:r>
      <w:r w:rsidRPr="00387375">
        <w:rPr>
          <w:rFonts w:ascii="Times New Roman" w:eastAsia="Calibri" w:hAnsi="Times New Roman" w:cs="Times New Roman"/>
          <w:b/>
          <w:bCs/>
          <w:sz w:val="24"/>
          <w:szCs w:val="24"/>
        </w:rPr>
        <w:t>indicația 2</w:t>
      </w:r>
      <w:r w:rsidRPr="00387375">
        <w:rPr>
          <w:rFonts w:ascii="Times New Roman" w:eastAsia="Calibri" w:hAnsi="Times New Roman" w:cs="Times New Roman"/>
          <w:sz w:val="24"/>
          <w:szCs w:val="24"/>
        </w:rPr>
        <w:t xml:space="preserve"> (tratament adjuvant), pembrolizumab trebuie administrat </w:t>
      </w:r>
      <w:r w:rsidRPr="00387375">
        <w:rPr>
          <w:rFonts w:ascii="Times New Roman" w:eastAsia="Calibri" w:hAnsi="Times New Roman" w:cs="Times New Roman"/>
          <w:b/>
          <w:bCs/>
          <w:i/>
          <w:iCs/>
          <w:sz w:val="24"/>
          <w:szCs w:val="24"/>
        </w:rPr>
        <w:t>până la recurența bolii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până la apariţia toxicității inacceptabile</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pentru o durată de până la un an</w:t>
      </w:r>
      <w:r w:rsidRPr="00387375">
        <w:rPr>
          <w:rFonts w:ascii="Times New Roman" w:eastAsia="Calibri" w:hAnsi="Times New Roman" w:cs="Times New Roman"/>
          <w:sz w:val="24"/>
          <w:szCs w:val="24"/>
        </w:rPr>
        <w:t>.</w:t>
      </w:r>
    </w:p>
    <w:p w14:paraId="78B223B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evitată utilizarea de corticoizi sistemici sau imunosupresoare înaintea inițierii tratamentului cu pembrolizumab din cauza potențialului acestora de a interfera cu activitatea farmacodinamică și eficacitatea pembrolizumab. După inițierea administrării pembrolizumab, pot fi utilizați corticoizi sistemici (sau alte imunosupresoare) pentru tratamentul reacțiilor adverse mediate imun.</w:t>
      </w:r>
    </w:p>
    <w:p w14:paraId="65114D44"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63CE1A9E"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Modificarea dozei:</w:t>
      </w:r>
    </w:p>
    <w:p w14:paraId="74E01555"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539F5A55"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235963D8"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37581DB3" w14:textId="77777777" w:rsidR="00C968C0" w:rsidRPr="00387375" w:rsidRDefault="00C968C0" w:rsidP="005748F9">
      <w:pPr>
        <w:numPr>
          <w:ilvl w:val="0"/>
          <w:numId w:val="141"/>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4A7839C3"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014CD099" w14:textId="736F6ADF"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Grupe speciale de pacienți</w:t>
      </w:r>
    </w:p>
    <w:p w14:paraId="7AEB407D"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renală</w:t>
      </w:r>
    </w:p>
    <w:p w14:paraId="2E16037C"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1D9065AB" w14:textId="77777777" w:rsidR="00C968C0" w:rsidRPr="00387375" w:rsidRDefault="00C968C0" w:rsidP="00C968C0">
      <w:pPr>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hepatică</w:t>
      </w:r>
    </w:p>
    <w:p w14:paraId="47991EBF"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în ceea ce privește eliminarea pembrolizumab la pacienții cu insuficienţă hepatică ușoară și, respectiv, la cei cu funcție hepatică normală. Pembrolizumab nu a fost studiat la pacienții cu insuficienţă hepatică moderată sau severă. </w:t>
      </w:r>
    </w:p>
    <w:p w14:paraId="583D661E"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468379D8"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Monitorizarea tratamentului (</w:t>
      </w:r>
      <w:r w:rsidRPr="00387375">
        <w:rPr>
          <w:rFonts w:ascii="Times New Roman" w:eastAsia="Calibri" w:hAnsi="Times New Roman" w:cs="Times New Roman"/>
          <w:b/>
          <w:bCs/>
          <w:i/>
          <w:iCs/>
          <w:sz w:val="24"/>
          <w:szCs w:val="24"/>
        </w:rPr>
        <w:t>recomandări valabile pentru ambele indicaţii</w:t>
      </w:r>
      <w:r w:rsidRPr="00387375">
        <w:rPr>
          <w:rFonts w:ascii="Times New Roman" w:eastAsia="Calibri" w:hAnsi="Times New Roman" w:cs="Times New Roman"/>
          <w:b/>
          <w:bCs/>
          <w:sz w:val="24"/>
          <w:szCs w:val="24"/>
        </w:rPr>
        <w:t>):</w:t>
      </w:r>
    </w:p>
    <w:p w14:paraId="3CE6315B"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66003A63"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31CCC900"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in funcție de decizia medicului curant</w:t>
      </w:r>
    </w:p>
    <w:p w14:paraId="1847C118" w14:textId="77777777" w:rsidR="00C968C0" w:rsidRPr="00387375" w:rsidRDefault="00C968C0" w:rsidP="00C968C0">
      <w:pPr>
        <w:spacing w:after="0" w:line="276" w:lineRule="auto"/>
        <w:ind w:left="360"/>
        <w:contextualSpacing/>
        <w:jc w:val="both"/>
        <w:rPr>
          <w:rFonts w:ascii="Times New Roman" w:eastAsia="Calibri" w:hAnsi="Times New Roman" w:cs="Times New Roman"/>
          <w:sz w:val="24"/>
          <w:szCs w:val="24"/>
        </w:rPr>
      </w:pPr>
    </w:p>
    <w:p w14:paraId="13C7831F" w14:textId="7E4D3354"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VI. Criterii de întrerupere a tratamentului</w:t>
      </w:r>
    </w:p>
    <w:p w14:paraId="67FE0816"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xml:space="preserve">. Cazurile cu progresie imagistica, fără deteriorare simptomatica, trebuie evaluate cu atenție, având in vedere </w:t>
      </w:r>
      <w:r w:rsidRPr="00387375">
        <w:rPr>
          <w:rFonts w:ascii="Times New Roman" w:eastAsia="Calibri" w:hAnsi="Times New Roman" w:cs="Times New Roman"/>
          <w:sz w:val="24"/>
          <w:szCs w:val="24"/>
        </w:rPr>
        <w:lastRenderedPageBreak/>
        <w:t>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7892D4E"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049BBFBD"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Tratamentul cu intenţie de adjuvanţă (</w:t>
      </w:r>
      <w:r w:rsidRPr="00387375">
        <w:rPr>
          <w:rFonts w:ascii="Times New Roman" w:eastAsia="Calibri" w:hAnsi="Times New Roman" w:cs="Times New Roman"/>
          <w:b/>
          <w:bCs/>
          <w:i/>
          <w:iCs/>
          <w:sz w:val="24"/>
          <w:szCs w:val="24"/>
        </w:rPr>
        <w:t>indicația 2</w:t>
      </w:r>
      <w:r w:rsidRPr="00387375">
        <w:rPr>
          <w:rFonts w:ascii="Times New Roman" w:eastAsia="Calibri" w:hAnsi="Times New Roman" w:cs="Times New Roman"/>
          <w:sz w:val="24"/>
          <w:szCs w:val="24"/>
        </w:rPr>
        <w:t xml:space="preserve">) </w:t>
      </w:r>
      <w:r w:rsidRPr="00387375">
        <w:rPr>
          <w:rFonts w:ascii="Times New Roman" w:eastAsia="Calibri" w:hAnsi="Times New Roman" w:cs="Times New Roman"/>
          <w:b/>
          <w:bCs/>
          <w:i/>
          <w:iCs/>
          <w:sz w:val="24"/>
          <w:szCs w:val="24"/>
        </w:rPr>
        <w:t>se va opri după 12 luni</w:t>
      </w:r>
      <w:r w:rsidRPr="00387375">
        <w:rPr>
          <w:rFonts w:ascii="Times New Roman" w:eastAsia="Calibri" w:hAnsi="Times New Roman" w:cs="Times New Roman"/>
          <w:sz w:val="24"/>
          <w:szCs w:val="24"/>
        </w:rPr>
        <w:t>, în absenţa progresiei bolii sau a toxicității inacceptabile (motive pentru care tratamentul va fi întrerupt înainte de finalizarea celor 12 luni de tratament).</w:t>
      </w:r>
    </w:p>
    <w:p w14:paraId="66176430"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2A6B7DED"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78CAA391" w14:textId="595CC00B"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Prescriptori</w:t>
      </w:r>
    </w:p>
    <w:p w14:paraId="10F1F3E8" w14:textId="77777777" w:rsidR="00C968C0" w:rsidRPr="00387375" w:rsidRDefault="00C968C0" w:rsidP="00C968C0">
      <w:pPr>
        <w:shd w:val="clear" w:color="auto" w:fill="FFFFFF"/>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Medicii din specialitatea oncologie medicală pentru adulti.</w:t>
      </w:r>
    </w:p>
    <w:p w14:paraId="2D26B312" w14:textId="77777777" w:rsidR="00C968C0" w:rsidRPr="00387375" w:rsidRDefault="00C968C0" w:rsidP="00C968C0">
      <w:pPr>
        <w:shd w:val="clear" w:color="auto" w:fill="FFFFFF"/>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Medici din specialitatea hematologie pediatrică sau medicii din specialitatea pediatrie cu atestat/specializare oncologie pediatrică/hematologie şi oncologie pediatrică pentru pacientii adolescenti cu varsta de 12 ani si peste.</w:t>
      </w:r>
    </w:p>
    <w:p w14:paraId="40B07E53"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4C5BA5C2"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rPr>
      </w:pPr>
    </w:p>
    <w:p w14:paraId="72F2DB84"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u w:val="single"/>
          <w:lang w:val="x-none"/>
        </w:rPr>
      </w:pPr>
      <w:r w:rsidRPr="00387375">
        <w:rPr>
          <w:rFonts w:ascii="Times New Roman" w:eastAsia="Calibri" w:hAnsi="Times New Roman" w:cs="Times New Roman"/>
          <w:b/>
          <w:bCs/>
          <w:iCs/>
          <w:sz w:val="24"/>
          <w:szCs w:val="24"/>
          <w:u w:val="single"/>
          <w:lang w:val="x-none"/>
        </w:rPr>
        <w:t>3. CARCINOAME UROTELIALE</w:t>
      </w:r>
    </w:p>
    <w:p w14:paraId="69DC4133"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 xml:space="preserve">    </w:t>
      </w:r>
    </w:p>
    <w:p w14:paraId="41BE313F"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 Indicaţie</w:t>
      </w:r>
    </w:p>
    <w:p w14:paraId="3874110F" w14:textId="77777777" w:rsidR="00C968C0" w:rsidRPr="00387375" w:rsidRDefault="00C968C0" w:rsidP="00C968C0">
      <w:pPr>
        <w:widowControl w:val="0"/>
        <w:autoSpaceDE w:val="0"/>
        <w:autoSpaceDN w:val="0"/>
        <w:spacing w:before="43" w:after="0" w:line="276" w:lineRule="auto"/>
        <w:ind w:right="1"/>
        <w:jc w:val="both"/>
        <w:rPr>
          <w:rFonts w:ascii="Times New Roman" w:eastAsia="Arial" w:hAnsi="Times New Roman" w:cs="Times New Roman"/>
          <w:sz w:val="24"/>
          <w:szCs w:val="24"/>
          <w:lang w:val="fr-MC"/>
        </w:rPr>
      </w:pPr>
      <w:r w:rsidRPr="00387375">
        <w:rPr>
          <w:rFonts w:ascii="Times New Roman" w:eastAsia="Arial" w:hAnsi="Times New Roman" w:cs="Times New Roman"/>
          <w:sz w:val="24"/>
          <w:szCs w:val="24"/>
        </w:rPr>
        <w:t>Pembrolizumab este indicat în monoterapie p</w:t>
      </w:r>
      <w:r w:rsidRPr="00387375">
        <w:rPr>
          <w:rFonts w:ascii="Times New Roman" w:eastAsia="Arial" w:hAnsi="Times New Roman" w:cs="Times New Roman"/>
          <w:sz w:val="24"/>
          <w:szCs w:val="24"/>
          <w:lang w:val="fr-MC"/>
        </w:rPr>
        <w:t>entru tratamentul carcinomului urotelial local avansat sau metastatic, la adulţi cărora li s-a administrat anterior chimioterapie care conţine săruri de platină.</w:t>
      </w:r>
    </w:p>
    <w:p w14:paraId="57BF37C0" w14:textId="77777777" w:rsidR="00C968C0" w:rsidRPr="00387375" w:rsidRDefault="00C968C0" w:rsidP="00C968C0">
      <w:pPr>
        <w:widowControl w:val="0"/>
        <w:autoSpaceDE w:val="0"/>
        <w:autoSpaceDN w:val="0"/>
        <w:spacing w:before="43" w:after="0" w:line="276" w:lineRule="auto"/>
        <w:ind w:right="1"/>
        <w:jc w:val="both"/>
        <w:rPr>
          <w:rFonts w:ascii="Times New Roman" w:eastAsia="Arial" w:hAnsi="Times New Roman" w:cs="Times New Roman"/>
          <w:sz w:val="24"/>
          <w:szCs w:val="24"/>
          <w:lang w:val="fr-MC"/>
        </w:rPr>
      </w:pPr>
    </w:p>
    <w:p w14:paraId="5DCAAFA4" w14:textId="77777777" w:rsidR="00C968C0" w:rsidRPr="00387375" w:rsidRDefault="00C968C0" w:rsidP="00C968C0">
      <w:pPr>
        <w:keepNext/>
        <w:keepLines/>
        <w:spacing w:before="1" w:after="0" w:line="276" w:lineRule="auto"/>
        <w:ind w:right="1"/>
        <w:jc w:val="both"/>
        <w:outlineLvl w:val="2"/>
        <w:rPr>
          <w:rFonts w:ascii="Times New Roman" w:eastAsia="Calibri" w:hAnsi="Times New Roman" w:cs="Times New Roman"/>
          <w:b/>
          <w:sz w:val="24"/>
          <w:szCs w:val="24"/>
        </w:rPr>
      </w:pPr>
      <w:r w:rsidRPr="00387375">
        <w:rPr>
          <w:rFonts w:ascii="Times New Roman" w:eastAsia="Calibri" w:hAnsi="Times New Roman" w:cs="Times New Roman"/>
          <w:sz w:val="24"/>
          <w:szCs w:val="24"/>
        </w:rPr>
        <w:t xml:space="preserve">Această indicaţie se codifică la prescriere prin codul 140 (conform clasificării internaţionale a maladiilor revizia a 10-a, varianta 999 coduri de boală). </w:t>
      </w:r>
      <w:r w:rsidRPr="00387375">
        <w:rPr>
          <w:rFonts w:ascii="Times New Roman" w:eastAsia="Calibri" w:hAnsi="Times New Roman" w:cs="Times New Roman"/>
          <w:i/>
          <w:iCs/>
          <w:sz w:val="24"/>
          <w:szCs w:val="24"/>
        </w:rPr>
        <w:t>Observatie</w:t>
      </w:r>
      <w:r w:rsidRPr="00387375">
        <w:rPr>
          <w:rFonts w:ascii="Times New Roman" w:eastAsia="Calibri" w:hAnsi="Times New Roman" w:cs="Times New Roman"/>
          <w:sz w:val="24"/>
          <w:szCs w:val="24"/>
        </w:rPr>
        <w:t>: se va utiliza acest cod inclusiv pentru localizarile la nivelul bazinetului renal sau ureterului (nu numai pentru cele de la nivelul vezicii urinare).</w:t>
      </w:r>
    </w:p>
    <w:p w14:paraId="43C12030"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62FCA3B5" w14:textId="599FEBC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 Criterii de includere</w:t>
      </w:r>
    </w:p>
    <w:p w14:paraId="11214188" w14:textId="77777777" w:rsidR="00C968C0" w:rsidRPr="00387375" w:rsidRDefault="00C968C0" w:rsidP="005748F9">
      <w:pPr>
        <w:widowControl w:val="0"/>
        <w:numPr>
          <w:ilvl w:val="1"/>
          <w:numId w:val="129"/>
        </w:numPr>
        <w:tabs>
          <w:tab w:val="left" w:pos="993"/>
          <w:tab w:val="left" w:pos="9498"/>
        </w:tabs>
        <w:autoSpaceDE w:val="0"/>
        <w:autoSpaceDN w:val="0"/>
        <w:spacing w:after="0" w:line="240"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Pacienți cu vârsta mai mare de 18</w:t>
      </w:r>
      <w:r w:rsidRPr="00387375">
        <w:rPr>
          <w:rFonts w:ascii="Times New Roman" w:eastAsia="Calibri" w:hAnsi="Times New Roman" w:cs="Times New Roman"/>
          <w:spacing w:val="-14"/>
          <w:sz w:val="24"/>
          <w:szCs w:val="24"/>
          <w:u w:color="000000"/>
          <w:bdr w:val="nil"/>
        </w:rPr>
        <w:t xml:space="preserve"> </w:t>
      </w:r>
      <w:r w:rsidRPr="00387375">
        <w:rPr>
          <w:rFonts w:ascii="Times New Roman" w:eastAsia="Calibri" w:hAnsi="Times New Roman" w:cs="Times New Roman"/>
          <w:sz w:val="24"/>
          <w:szCs w:val="24"/>
          <w:u w:color="000000"/>
          <w:bdr w:val="nil"/>
        </w:rPr>
        <w:t>ani</w:t>
      </w:r>
    </w:p>
    <w:p w14:paraId="43DBABAA" w14:textId="77777777" w:rsidR="00C968C0" w:rsidRPr="00387375" w:rsidRDefault="00C968C0" w:rsidP="005748F9">
      <w:pPr>
        <w:widowControl w:val="0"/>
        <w:numPr>
          <w:ilvl w:val="1"/>
          <w:numId w:val="129"/>
        </w:numPr>
        <w:tabs>
          <w:tab w:val="left" w:pos="993"/>
          <w:tab w:val="left" w:pos="9498"/>
        </w:tabs>
        <w:autoSpaceDE w:val="0"/>
        <w:autoSpaceDN w:val="0"/>
        <w:spacing w:after="0" w:line="240"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Carcinom urotelial avansat local si/sau regional, inoperabil sau metastazat, confirmat</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 xml:space="preserve">histologic si tratat anterior pentru aceasta indicație, cu un regim pe baza de săruri de platina </w:t>
      </w:r>
    </w:p>
    <w:p w14:paraId="5D556782" w14:textId="77777777" w:rsidR="00C968C0" w:rsidRPr="00387375" w:rsidRDefault="00C968C0" w:rsidP="005748F9">
      <w:pPr>
        <w:widowControl w:val="0"/>
        <w:numPr>
          <w:ilvl w:val="1"/>
          <w:numId w:val="129"/>
        </w:numPr>
        <w:tabs>
          <w:tab w:val="left" w:pos="993"/>
          <w:tab w:val="left" w:pos="9498"/>
        </w:tabs>
        <w:autoSpaceDE w:val="0"/>
        <w:autoSpaceDN w:val="0"/>
        <w:spacing w:after="0" w:line="240"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Sunt eligibili pacienţi care beneficiază / au beneficiat de chimioterapie adjuvantă / neoadjuvantă cu un regim pe baza de săruri de platina si care prezinta progresia bolii in timpul acestui tratament sau in primele 12 luni de la finalizarea acestuia.</w:t>
      </w:r>
    </w:p>
    <w:p w14:paraId="3070BC65" w14:textId="77777777" w:rsidR="00C968C0" w:rsidRPr="00387375" w:rsidRDefault="00C968C0" w:rsidP="005748F9">
      <w:pPr>
        <w:widowControl w:val="0"/>
        <w:numPr>
          <w:ilvl w:val="1"/>
          <w:numId w:val="129"/>
        </w:numPr>
        <w:tabs>
          <w:tab w:val="left" w:pos="993"/>
          <w:tab w:val="left" w:pos="9498"/>
        </w:tabs>
        <w:autoSpaceDE w:val="0"/>
        <w:autoSpaceDN w:val="0"/>
        <w:spacing w:after="0" w:line="271"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Evaluarea extensiei reale a bolii la nivel local, regional si la distanta (imagistica standard) pentru a certifica încadrarea in stadiile avansate de</w:t>
      </w:r>
      <w:r w:rsidRPr="00387375">
        <w:rPr>
          <w:rFonts w:ascii="Times New Roman" w:eastAsia="Calibri" w:hAnsi="Times New Roman" w:cs="Times New Roman"/>
          <w:spacing w:val="-7"/>
          <w:sz w:val="24"/>
          <w:szCs w:val="24"/>
          <w:u w:color="000000"/>
          <w:bdr w:val="nil"/>
        </w:rPr>
        <w:t xml:space="preserve"> </w:t>
      </w:r>
      <w:r w:rsidRPr="00387375">
        <w:rPr>
          <w:rFonts w:ascii="Times New Roman" w:eastAsia="Calibri" w:hAnsi="Times New Roman" w:cs="Times New Roman"/>
          <w:sz w:val="24"/>
          <w:szCs w:val="24"/>
          <w:u w:color="000000"/>
          <w:bdr w:val="nil"/>
        </w:rPr>
        <w:t>boala</w:t>
      </w:r>
    </w:p>
    <w:p w14:paraId="6FF8442F" w14:textId="77777777" w:rsidR="00C968C0" w:rsidRPr="00387375" w:rsidRDefault="00C968C0" w:rsidP="005748F9">
      <w:pPr>
        <w:widowControl w:val="0"/>
        <w:numPr>
          <w:ilvl w:val="1"/>
          <w:numId w:val="129"/>
        </w:numPr>
        <w:tabs>
          <w:tab w:val="left" w:pos="993"/>
          <w:tab w:val="left" w:pos="9498"/>
        </w:tabs>
        <w:autoSpaceDE w:val="0"/>
        <w:autoSpaceDN w:val="0"/>
        <w:spacing w:after="0" w:line="240" w:lineRule="auto"/>
        <w:ind w:left="284" w:hanging="284"/>
        <w:jc w:val="both"/>
        <w:rPr>
          <w:rFonts w:ascii="Times New Roman" w:eastAsia="Calibri" w:hAnsi="Times New Roman" w:cs="Times New Roman"/>
          <w:iCs/>
          <w:sz w:val="24"/>
          <w:szCs w:val="24"/>
          <w:u w:color="000000"/>
          <w:bdr w:val="nil"/>
        </w:rPr>
      </w:pPr>
      <w:r w:rsidRPr="00387375">
        <w:rPr>
          <w:rFonts w:ascii="Times New Roman" w:eastAsia="Calibri" w:hAnsi="Times New Roman" w:cs="Times New Roman"/>
          <w:iCs/>
          <w:sz w:val="24"/>
          <w:szCs w:val="24"/>
          <w:u w:color="000000"/>
          <w:bdr w:val="nil"/>
        </w:rPr>
        <w:t>Status de performanta ECOG 0-2</w:t>
      </w:r>
    </w:p>
    <w:p w14:paraId="225CA295" w14:textId="77777777" w:rsidR="00C968C0" w:rsidRPr="00387375" w:rsidRDefault="00C968C0" w:rsidP="005748F9">
      <w:pPr>
        <w:widowControl w:val="0"/>
        <w:numPr>
          <w:ilvl w:val="1"/>
          <w:numId w:val="129"/>
        </w:numPr>
        <w:tabs>
          <w:tab w:val="left" w:pos="993"/>
          <w:tab w:val="left" w:pos="9498"/>
        </w:tabs>
        <w:autoSpaceDE w:val="0"/>
        <w:autoSpaceDN w:val="0"/>
        <w:spacing w:after="0" w:line="273" w:lineRule="auto"/>
        <w:ind w:left="284" w:right="1" w:hanging="284"/>
        <w:jc w:val="both"/>
        <w:rPr>
          <w:rFonts w:ascii="Times New Roman" w:eastAsia="Calibri" w:hAnsi="Times New Roman" w:cs="Times New Roman"/>
          <w:i/>
          <w:sz w:val="24"/>
          <w:szCs w:val="24"/>
          <w:u w:color="000000"/>
          <w:bdr w:val="nil"/>
        </w:rPr>
      </w:pPr>
      <w:r w:rsidRPr="00387375">
        <w:rPr>
          <w:rFonts w:ascii="Times New Roman" w:eastAsia="Calibri" w:hAnsi="Times New Roman" w:cs="Times New Roman"/>
          <w:iCs/>
          <w:sz w:val="24"/>
          <w:szCs w:val="24"/>
          <w:u w:color="000000"/>
          <w:bdr w:val="nil"/>
        </w:rPr>
        <w:t xml:space="preserve">Este permisă prezenta </w:t>
      </w:r>
      <w:r w:rsidRPr="00387375">
        <w:rPr>
          <w:rFonts w:ascii="Times New Roman" w:eastAsia="Calibri" w:hAnsi="Times New Roman" w:cs="Times New Roman"/>
          <w:b/>
          <w:bCs/>
          <w:i/>
          <w:sz w:val="24"/>
          <w:szCs w:val="24"/>
          <w:u w:color="000000"/>
          <w:bdr w:val="nil"/>
        </w:rPr>
        <w:t>metastazelor cerebrale</w:t>
      </w:r>
      <w:r w:rsidRPr="00387375">
        <w:rPr>
          <w:rFonts w:ascii="Times New Roman" w:eastAsia="Calibri" w:hAnsi="Times New Roman" w:cs="Times New Roman"/>
          <w:iCs/>
          <w:sz w:val="24"/>
          <w:szCs w:val="24"/>
          <w:u w:color="000000"/>
          <w:bdr w:val="nil"/>
        </w:rPr>
        <w:t xml:space="preserve">, cu condiția ca acestea sa fie </w:t>
      </w:r>
      <w:r w:rsidRPr="00387375">
        <w:rPr>
          <w:rFonts w:ascii="Times New Roman" w:eastAsia="Calibri" w:hAnsi="Times New Roman" w:cs="Times New Roman"/>
          <w:b/>
          <w:bCs/>
          <w:i/>
          <w:sz w:val="24"/>
          <w:szCs w:val="24"/>
          <w:u w:color="000000"/>
          <w:bdr w:val="nil"/>
        </w:rPr>
        <w:t>tratate si stabile</w:t>
      </w:r>
      <w:r w:rsidRPr="00387375">
        <w:rPr>
          <w:rFonts w:ascii="Times New Roman" w:eastAsia="Calibri" w:hAnsi="Times New Roman" w:cs="Times New Roman"/>
          <w:iCs/>
          <w:sz w:val="24"/>
          <w:szCs w:val="24"/>
          <w:u w:color="000000"/>
          <w:bdr w:val="nil"/>
        </w:rPr>
        <w:t>, fără corticoterapie de întreținere mai mult de echivalentul a 10 mg prednison (ca doza de întreținere)</w:t>
      </w:r>
    </w:p>
    <w:p w14:paraId="56D5E9FF" w14:textId="77777777" w:rsidR="00C968C0" w:rsidRPr="00387375" w:rsidRDefault="00C968C0" w:rsidP="005748F9">
      <w:pPr>
        <w:widowControl w:val="0"/>
        <w:numPr>
          <w:ilvl w:val="1"/>
          <w:numId w:val="129"/>
        </w:numPr>
        <w:tabs>
          <w:tab w:val="left" w:pos="993"/>
          <w:tab w:val="left" w:pos="9498"/>
        </w:tabs>
        <w:autoSpaceDE w:val="0"/>
        <w:autoSpaceDN w:val="0"/>
        <w:spacing w:after="0" w:line="271" w:lineRule="auto"/>
        <w:ind w:left="284" w:right="1"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Pacienți la care a fost administrat anterior Pembrolizumab (din alte surse financiare), cu răspuns favorabil la acest tratament (care nu au prezentat boala progresiva in urma tratamentului cu pembrolizumab)</w:t>
      </w:r>
    </w:p>
    <w:p w14:paraId="677EBA7E"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03C57255"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III. Criterii de excludere</w:t>
      </w:r>
    </w:p>
    <w:p w14:paraId="48BFD256" w14:textId="77777777" w:rsidR="00C968C0" w:rsidRPr="00387375" w:rsidRDefault="00C968C0" w:rsidP="005748F9">
      <w:pPr>
        <w:widowControl w:val="0"/>
        <w:numPr>
          <w:ilvl w:val="1"/>
          <w:numId w:val="129"/>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Hipersensibilitate la substanță activă sau la oricare dintre</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excipienți</w:t>
      </w:r>
    </w:p>
    <w:p w14:paraId="01F51493" w14:textId="77777777" w:rsidR="00C968C0" w:rsidRPr="00387375" w:rsidRDefault="00C968C0" w:rsidP="005748F9">
      <w:pPr>
        <w:widowControl w:val="0"/>
        <w:numPr>
          <w:ilvl w:val="1"/>
          <w:numId w:val="129"/>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Sarcina si alăptare</w:t>
      </w:r>
    </w:p>
    <w:p w14:paraId="3222EB06" w14:textId="77777777" w:rsidR="00C968C0" w:rsidRPr="00387375" w:rsidRDefault="00C968C0" w:rsidP="005748F9">
      <w:pPr>
        <w:widowControl w:val="0"/>
        <w:numPr>
          <w:ilvl w:val="1"/>
          <w:numId w:val="129"/>
        </w:numPr>
        <w:autoSpaceDE w:val="0"/>
        <w:autoSpaceDN w:val="0"/>
        <w:spacing w:after="0" w:line="240" w:lineRule="auto"/>
        <w:ind w:left="426" w:hanging="426"/>
        <w:jc w:val="both"/>
        <w:rPr>
          <w:rFonts w:ascii="Times New Roman" w:eastAsia="Calibri" w:hAnsi="Times New Roman" w:cs="Times New Roman"/>
          <w:i/>
          <w:iCs/>
          <w:sz w:val="24"/>
          <w:szCs w:val="24"/>
        </w:rPr>
      </w:pPr>
      <w:r w:rsidRPr="00387375">
        <w:rPr>
          <w:rFonts w:ascii="Times New Roman" w:eastAsia="Calibri" w:hAnsi="Times New Roman" w:cs="Times New Roman"/>
          <w:b/>
          <w:bCs/>
          <w:i/>
          <w:iCs/>
          <w:sz w:val="24"/>
          <w:szCs w:val="24"/>
          <w:u w:color="000000"/>
          <w:bdr w:val="nil"/>
        </w:rPr>
        <w:lastRenderedPageBreak/>
        <w:t>In cazul următoarelor situații</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u w:color="000000"/>
          <w:bdr w:val="nil"/>
        </w:rPr>
        <w:t xml:space="preserve"> </w:t>
      </w:r>
      <w:r w:rsidRPr="00387375">
        <w:rPr>
          <w:rFonts w:ascii="Times New Roman" w:eastAsia="Calibri" w:hAnsi="Times New Roman" w:cs="Times New Roman"/>
          <w:i/>
          <w:iCs/>
          <w:sz w:val="24"/>
          <w:szCs w:val="24"/>
          <w:u w:color="000000"/>
          <w:bdr w:val="nil"/>
        </w:rPr>
        <w:t>active</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009F11B0"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71764282"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r w:rsidRPr="00387375">
        <w:rPr>
          <w:rFonts w:ascii="Times New Roman" w:eastAsia="Calibri" w:hAnsi="Times New Roman" w:cs="Times New Roman"/>
          <w:b/>
          <w:bCs/>
          <w:iCs/>
          <w:sz w:val="24"/>
          <w:szCs w:val="24"/>
          <w:lang w:val="x-none"/>
        </w:rPr>
        <w:t>IV. Tratament</w:t>
      </w:r>
    </w:p>
    <w:p w14:paraId="60E2708F"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Evaluare pre-terapeutică:</w:t>
      </w:r>
    </w:p>
    <w:p w14:paraId="6A050293"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Confirmarea histologică a diagnosticului</w:t>
      </w:r>
    </w:p>
    <w:p w14:paraId="5D40BF6E"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clinică și imagistică (evaluare completa pentru certificarea stadiului afecțiunii)</w:t>
      </w:r>
    </w:p>
    <w:p w14:paraId="17FCCCBC" w14:textId="77777777" w:rsidR="00C968C0" w:rsidRPr="00387375" w:rsidRDefault="00C968C0" w:rsidP="005748F9">
      <w:pPr>
        <w:numPr>
          <w:ilvl w:val="0"/>
          <w:numId w:val="146"/>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5846FFBE"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36CE05C0"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Doza si mod de administrare:</w:t>
      </w:r>
    </w:p>
    <w:p w14:paraId="18BF558B"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Cs/>
          <w:sz w:val="24"/>
          <w:szCs w:val="24"/>
        </w:rPr>
        <w:t>Doza recomandată</w:t>
      </w:r>
      <w:r w:rsidRPr="00387375">
        <w:rPr>
          <w:rFonts w:ascii="Times New Roman" w:eastAsia="Calibri" w:hAnsi="Times New Roman" w:cs="Times New Roman"/>
          <w:sz w:val="24"/>
          <w:szCs w:val="24"/>
        </w:rPr>
        <w:t xml:space="preserve"> de pembrolizumab la adulți este fie de </w:t>
      </w:r>
      <w:r w:rsidRPr="00387375">
        <w:rPr>
          <w:rFonts w:ascii="Times New Roman" w:eastAsia="Calibri" w:hAnsi="Times New Roman" w:cs="Times New Roman"/>
          <w:b/>
          <w:bCs/>
          <w:i/>
          <w:iCs/>
          <w:sz w:val="24"/>
          <w:szCs w:val="24"/>
        </w:rPr>
        <w:t>200 mg la interval de 3 săptămâni</w:t>
      </w:r>
      <w:r w:rsidRPr="00387375">
        <w:rPr>
          <w:rFonts w:ascii="Times New Roman" w:eastAsia="Calibri" w:hAnsi="Times New Roman" w:cs="Times New Roman"/>
          <w:sz w:val="24"/>
          <w:szCs w:val="24"/>
        </w:rPr>
        <w:t xml:space="preserve">, fie de </w:t>
      </w:r>
      <w:r w:rsidRPr="00387375">
        <w:rPr>
          <w:rFonts w:ascii="Times New Roman" w:eastAsia="Calibri" w:hAnsi="Times New Roman" w:cs="Times New Roman"/>
          <w:b/>
          <w:bCs/>
          <w:i/>
          <w:iCs/>
          <w:sz w:val="24"/>
          <w:szCs w:val="24"/>
        </w:rPr>
        <w:t>400 mg la interval de 6 săptămâni</w:t>
      </w:r>
      <w:r w:rsidRPr="00387375">
        <w:rPr>
          <w:rFonts w:ascii="Times New Roman" w:eastAsia="Calibri" w:hAnsi="Times New Roman" w:cs="Times New Roman"/>
          <w:sz w:val="24"/>
          <w:szCs w:val="24"/>
        </w:rPr>
        <w:t xml:space="preserve">, 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w:t>
      </w:r>
    </w:p>
    <w:p w14:paraId="7F417136"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0CA11BE8" w14:textId="77777777" w:rsidR="00C968C0" w:rsidRPr="00387375" w:rsidRDefault="00C968C0" w:rsidP="00C968C0">
      <w:pPr>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bCs/>
          <w:sz w:val="24"/>
          <w:szCs w:val="24"/>
        </w:rPr>
        <w:t>Durata tratamentului</w:t>
      </w:r>
      <w:r w:rsidRPr="00387375">
        <w:rPr>
          <w:rFonts w:ascii="Times New Roman" w:eastAsia="Calibri" w:hAnsi="Times New Roman" w:cs="Times New Roman"/>
          <w:sz w:val="24"/>
          <w:szCs w:val="24"/>
        </w:rPr>
        <w:t>:</w:t>
      </w:r>
    </w:p>
    <w:p w14:paraId="1BB84D5A" w14:textId="77777777" w:rsidR="00C968C0" w:rsidRPr="00387375" w:rsidRDefault="00C968C0" w:rsidP="00C968C0">
      <w:pPr>
        <w:spacing w:after="0" w:line="276" w:lineRule="auto"/>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Pacienților trebuie să li se administreze pembrolizumab până la </w:t>
      </w:r>
      <w:r w:rsidRPr="00387375">
        <w:rPr>
          <w:rFonts w:ascii="Times New Roman" w:eastAsia="Arial" w:hAnsi="Times New Roman" w:cs="Times New Roman"/>
          <w:b/>
          <w:bCs/>
          <w:i/>
          <w:iCs/>
          <w:sz w:val="24"/>
          <w:szCs w:val="24"/>
        </w:rPr>
        <w:t>progresia bolii</w:t>
      </w:r>
      <w:r w:rsidRPr="00387375">
        <w:rPr>
          <w:rFonts w:ascii="Times New Roman" w:eastAsia="Arial" w:hAnsi="Times New Roman" w:cs="Times New Roman"/>
          <w:sz w:val="24"/>
          <w:szCs w:val="24"/>
        </w:rPr>
        <w:t xml:space="preserve"> sau până la </w:t>
      </w:r>
      <w:r w:rsidRPr="00387375">
        <w:rPr>
          <w:rFonts w:ascii="Times New Roman" w:eastAsia="Arial" w:hAnsi="Times New Roman" w:cs="Times New Roman"/>
          <w:b/>
          <w:bCs/>
          <w:i/>
          <w:iCs/>
          <w:sz w:val="24"/>
          <w:szCs w:val="24"/>
        </w:rPr>
        <w:t>apariţia</w:t>
      </w:r>
      <w:r w:rsidRPr="00387375">
        <w:rPr>
          <w:rFonts w:ascii="Times New Roman" w:eastAsia="Arial" w:hAnsi="Times New Roman" w:cs="Times New Roman"/>
          <w:sz w:val="24"/>
          <w:szCs w:val="24"/>
        </w:rPr>
        <w:t xml:space="preserve"> </w:t>
      </w:r>
      <w:r w:rsidRPr="00387375">
        <w:rPr>
          <w:rFonts w:ascii="Times New Roman" w:eastAsia="Arial" w:hAnsi="Times New Roman" w:cs="Times New Roman"/>
          <w:b/>
          <w:bCs/>
          <w:i/>
          <w:iCs/>
          <w:sz w:val="24"/>
          <w:szCs w:val="24"/>
        </w:rPr>
        <w:t>toxicităţii inacceptabile</w:t>
      </w:r>
      <w:r w:rsidRPr="00387375">
        <w:rPr>
          <w:rFonts w:ascii="Times New Roman" w:eastAsia="Arial" w:hAnsi="Times New Roman" w:cs="Times New Roman"/>
          <w:sz w:val="24"/>
          <w:szCs w:val="24"/>
        </w:rPr>
        <w:t>. S-au observat răspunsuri atipice (de exemplu creşterea iniţială tranzitorie a dimensiunilor tumorale sau apariţia unor noi leziuni de dimensiuni mici în primele luni urmate de reducerea tumorală). La pacienţii stabili clinic cu dovezi inițiale de progresie a bolii se recomandă continuarea tratamentului până la confirmarea progresiei bolii. Trebuie evitată utilizarea de corticoizi sistemici sau imunosupresoare înaintea iniţierii tratamentului cu pembrolizumab din cauza potențialului acestora de a interfera cu activitatea farmacodinamică și eficacitatea pembrolizumab. Cu toate acestea, după inițierea administrării pembrolizumab pot fi utilizați corticoizi sistemici sau alte imunosupresoare pentru tratamentul reacţiilor adverse mediate imun</w:t>
      </w:r>
    </w:p>
    <w:p w14:paraId="087C46C5" w14:textId="77777777" w:rsidR="00C968C0" w:rsidRPr="00387375" w:rsidRDefault="00C968C0" w:rsidP="00C968C0">
      <w:pPr>
        <w:spacing w:after="0"/>
        <w:rPr>
          <w:rFonts w:ascii="Times New Roman" w:eastAsia="Arial" w:hAnsi="Times New Roman" w:cs="Times New Roman"/>
          <w:sz w:val="24"/>
          <w:szCs w:val="24"/>
        </w:rPr>
      </w:pPr>
    </w:p>
    <w:p w14:paraId="22B3BB93"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Modificarea dozei:</w:t>
      </w:r>
    </w:p>
    <w:p w14:paraId="642FBF3B" w14:textId="77777777" w:rsidR="00C968C0" w:rsidRPr="00387375" w:rsidRDefault="00C968C0" w:rsidP="005748F9">
      <w:pPr>
        <w:numPr>
          <w:ilvl w:val="0"/>
          <w:numId w:val="147"/>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16C8298E" w14:textId="77777777" w:rsidR="00C968C0" w:rsidRPr="00387375" w:rsidRDefault="00C968C0" w:rsidP="005748F9">
      <w:pPr>
        <w:numPr>
          <w:ilvl w:val="0"/>
          <w:numId w:val="147"/>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17EEEE60" w14:textId="77777777" w:rsidR="00C968C0" w:rsidRPr="00387375" w:rsidRDefault="00C968C0" w:rsidP="005748F9">
      <w:pPr>
        <w:numPr>
          <w:ilvl w:val="0"/>
          <w:numId w:val="147"/>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443B9EC8" w14:textId="77777777" w:rsidR="00C968C0" w:rsidRPr="00387375" w:rsidRDefault="00C968C0" w:rsidP="005748F9">
      <w:pPr>
        <w:numPr>
          <w:ilvl w:val="0"/>
          <w:numId w:val="147"/>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3E474A8E" w14:textId="77777777" w:rsidR="00C968C0" w:rsidRPr="00387375" w:rsidRDefault="00C968C0" w:rsidP="00C968C0">
      <w:pPr>
        <w:keepNext/>
        <w:keepLines/>
        <w:spacing w:after="0"/>
        <w:outlineLvl w:val="2"/>
        <w:rPr>
          <w:rFonts w:ascii="Times New Roman" w:eastAsia="Calibri" w:hAnsi="Times New Roman" w:cs="Times New Roman"/>
          <w:b/>
          <w:bCs/>
          <w:sz w:val="24"/>
          <w:szCs w:val="24"/>
        </w:rPr>
      </w:pPr>
    </w:p>
    <w:p w14:paraId="5003F2A4" w14:textId="77777777" w:rsidR="00C968C0" w:rsidRPr="00387375" w:rsidRDefault="00C968C0" w:rsidP="00C968C0">
      <w:pPr>
        <w:keepNext/>
        <w:keepLines/>
        <w:spacing w:after="0"/>
        <w:outlineLvl w:val="2"/>
        <w:rPr>
          <w:rFonts w:ascii="Times New Roman" w:eastAsia="Calibri" w:hAnsi="Times New Roman" w:cs="Times New Roman"/>
          <w:i/>
          <w:iCs/>
          <w:sz w:val="24"/>
          <w:szCs w:val="24"/>
          <w:u w:val="single"/>
        </w:rPr>
      </w:pPr>
      <w:r w:rsidRPr="00387375">
        <w:rPr>
          <w:rFonts w:ascii="Times New Roman" w:eastAsia="Calibri" w:hAnsi="Times New Roman" w:cs="Times New Roman"/>
          <w:b/>
          <w:bCs/>
          <w:sz w:val="24"/>
          <w:szCs w:val="24"/>
        </w:rPr>
        <w:t>Grupe speciale de pacienți</w:t>
      </w:r>
      <w:r w:rsidRPr="00387375">
        <w:rPr>
          <w:rFonts w:ascii="Times New Roman" w:eastAsia="Calibri" w:hAnsi="Times New Roman" w:cs="Times New Roman"/>
          <w:sz w:val="24"/>
          <w:szCs w:val="24"/>
        </w:rPr>
        <w:t>:</w:t>
      </w:r>
    </w:p>
    <w:p w14:paraId="67252A4D" w14:textId="77777777" w:rsidR="00C968C0" w:rsidRPr="00387375" w:rsidRDefault="00C968C0" w:rsidP="00C968C0">
      <w:pPr>
        <w:spacing w:after="0"/>
        <w:rPr>
          <w:rFonts w:ascii="Times New Roman" w:eastAsia="Calibri" w:hAnsi="Times New Roman" w:cs="Times New Roman"/>
          <w:b/>
          <w:i/>
          <w:iCs/>
          <w:sz w:val="24"/>
          <w:szCs w:val="24"/>
        </w:rPr>
      </w:pPr>
    </w:p>
    <w:p w14:paraId="42805B3D" w14:textId="77777777" w:rsidR="00C968C0" w:rsidRPr="00387375" w:rsidRDefault="00C968C0" w:rsidP="00C968C0">
      <w:pPr>
        <w:spacing w:after="0"/>
        <w:rPr>
          <w:rFonts w:ascii="Times New Roman" w:eastAsia="Calibri" w:hAnsi="Times New Roman" w:cs="Times New Roman"/>
          <w:b/>
          <w:sz w:val="24"/>
          <w:szCs w:val="24"/>
        </w:rPr>
      </w:pPr>
      <w:r w:rsidRPr="00387375">
        <w:rPr>
          <w:rFonts w:ascii="Times New Roman" w:eastAsia="Calibri" w:hAnsi="Times New Roman" w:cs="Times New Roman"/>
          <w:b/>
          <w:i/>
          <w:iCs/>
          <w:sz w:val="24"/>
          <w:szCs w:val="24"/>
        </w:rPr>
        <w:t>Insuficiența renală</w:t>
      </w:r>
      <w:r w:rsidRPr="00387375">
        <w:rPr>
          <w:rFonts w:ascii="Times New Roman" w:eastAsia="Calibri" w:hAnsi="Times New Roman" w:cs="Times New Roman"/>
          <w:b/>
          <w:sz w:val="24"/>
          <w:szCs w:val="24"/>
        </w:rPr>
        <w:t xml:space="preserve"> </w:t>
      </w:r>
    </w:p>
    <w:p w14:paraId="51390EF2" w14:textId="77777777" w:rsidR="00C968C0" w:rsidRPr="00387375" w:rsidRDefault="00C968C0" w:rsidP="00C968C0">
      <w:pPr>
        <w:widowControl w:val="0"/>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Nu au fost evidențiate diferențe semnificative clinic referitor la clearance-ul pembrolizumab între pacienții cu insuficienţă renală ușoară/moderată și cei cu funcţie renală normală. Pembrolizumab nu a fost studiat la pacienții cu insuficienţă renală severă. </w:t>
      </w:r>
    </w:p>
    <w:p w14:paraId="14FF4750" w14:textId="77777777" w:rsidR="00C968C0" w:rsidRPr="00387375" w:rsidRDefault="00C968C0" w:rsidP="00C968C0">
      <w:pPr>
        <w:spacing w:after="0"/>
        <w:rPr>
          <w:rFonts w:ascii="Times New Roman" w:eastAsia="Calibri" w:hAnsi="Times New Roman" w:cs="Times New Roman"/>
          <w:b/>
          <w:i/>
          <w:iCs/>
          <w:sz w:val="24"/>
          <w:szCs w:val="24"/>
        </w:rPr>
      </w:pPr>
      <w:r w:rsidRPr="00387375">
        <w:rPr>
          <w:rFonts w:ascii="Times New Roman" w:eastAsia="Calibri" w:hAnsi="Times New Roman" w:cs="Times New Roman"/>
          <w:b/>
          <w:i/>
          <w:iCs/>
          <w:sz w:val="24"/>
          <w:szCs w:val="24"/>
        </w:rPr>
        <w:lastRenderedPageBreak/>
        <w:t>Insuficiența hepatică</w:t>
      </w:r>
    </w:p>
    <w:p w14:paraId="205F8309" w14:textId="77777777" w:rsidR="00C968C0" w:rsidRPr="00387375" w:rsidRDefault="00C968C0" w:rsidP="00C968C0">
      <w:pPr>
        <w:widowControl w:val="0"/>
        <w:autoSpaceDE w:val="0"/>
        <w:autoSpaceDN w:val="0"/>
        <w:spacing w:after="0" w:line="276" w:lineRule="auto"/>
        <w:ind w:right="1"/>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Nu au fost diferențe semnificative clinic în ceea ce privește eliminarea pembrolizumab între pacienții cu insuficienţă hepatică ușoară și cei cu funcție hepatică normală. Pembrolizumab nu a fost studiat la pacienții cu insuficienţă hepatică moderată/severă. </w:t>
      </w:r>
    </w:p>
    <w:p w14:paraId="0B32A1E0"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3078CB4B" w14:textId="27AB0CF6"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Monitorizarea tratamentului</w:t>
      </w:r>
    </w:p>
    <w:p w14:paraId="251BC993"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3610D143"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3E38CE68"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biologica: in funcție de decizia medicului curant</w:t>
      </w:r>
    </w:p>
    <w:p w14:paraId="2453482B" w14:textId="77777777" w:rsidR="00C968C0" w:rsidRPr="00387375" w:rsidRDefault="00C968C0" w:rsidP="00C968C0">
      <w:pPr>
        <w:spacing w:after="0" w:line="276" w:lineRule="auto"/>
        <w:ind w:left="360"/>
        <w:contextualSpacing/>
        <w:jc w:val="both"/>
        <w:rPr>
          <w:rFonts w:ascii="Times New Roman" w:eastAsia="Calibri" w:hAnsi="Times New Roman" w:cs="Times New Roman"/>
          <w:sz w:val="24"/>
          <w:szCs w:val="24"/>
        </w:rPr>
      </w:pPr>
    </w:p>
    <w:p w14:paraId="2A04720A" w14:textId="55EC7716"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VI. Criterii de întrerupere a tratamentului</w:t>
      </w:r>
    </w:p>
    <w:p w14:paraId="0797AA00"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60617699"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160FB90E" w14:textId="77777777" w:rsidR="00C968C0" w:rsidRPr="00387375" w:rsidRDefault="00C968C0" w:rsidP="005748F9">
      <w:pPr>
        <w:numPr>
          <w:ilvl w:val="0"/>
          <w:numId w:val="142"/>
        </w:numPr>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743B1005"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p>
    <w:p w14:paraId="18E28A07"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Prescriptori</w:t>
      </w:r>
    </w:p>
    <w:p w14:paraId="45D5EBE9"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Medicii din specialitatea oncologie medicală. </w:t>
      </w:r>
    </w:p>
    <w:p w14:paraId="681CF4A2"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9E1DEB1"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AC81A6B"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iCs/>
          <w:sz w:val="24"/>
          <w:szCs w:val="24"/>
          <w:lang w:val="x-none"/>
        </w:rPr>
      </w:pPr>
    </w:p>
    <w:p w14:paraId="29AA4D5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iCs/>
          <w:sz w:val="24"/>
          <w:szCs w:val="24"/>
          <w:u w:val="single"/>
          <w:lang w:val="x-none"/>
        </w:rPr>
      </w:pPr>
      <w:r w:rsidRPr="00387375">
        <w:rPr>
          <w:rFonts w:ascii="Times New Roman" w:eastAsia="Calibri" w:hAnsi="Times New Roman" w:cs="Times New Roman"/>
          <w:b/>
          <w:bCs/>
          <w:iCs/>
          <w:sz w:val="24"/>
          <w:szCs w:val="24"/>
          <w:u w:val="single"/>
          <w:lang w:val="x-none"/>
        </w:rPr>
        <w:t xml:space="preserve">4. LIMFOMUL HODGKIN CLASIC </w:t>
      </w:r>
      <w:r w:rsidRPr="00387375">
        <w:rPr>
          <w:rFonts w:ascii="Times New Roman" w:eastAsia="Calibri" w:hAnsi="Times New Roman" w:cs="Times New Roman"/>
          <w:b/>
          <w:iCs/>
          <w:sz w:val="24"/>
          <w:szCs w:val="24"/>
          <w:u w:val="single"/>
          <w:lang w:val="x-none"/>
        </w:rPr>
        <w:t>(LHC)</w:t>
      </w:r>
    </w:p>
    <w:p w14:paraId="0566E878"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57F0E47C" w14:textId="24CF30E9" w:rsidR="00C968C0" w:rsidRPr="00387375" w:rsidRDefault="00C968C0"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iCs/>
          <w:sz w:val="24"/>
          <w:szCs w:val="24"/>
        </w:rPr>
        <w:t>I.</w:t>
      </w:r>
      <w:r w:rsidRPr="00387375">
        <w:rPr>
          <w:rFonts w:ascii="Times New Roman" w:eastAsia="Calibri" w:hAnsi="Times New Roman" w:cs="Times New Roman"/>
          <w:iCs/>
          <w:sz w:val="24"/>
          <w:szCs w:val="24"/>
        </w:rPr>
        <w:t xml:space="preserve"> </w:t>
      </w:r>
      <w:r w:rsidRPr="00387375">
        <w:rPr>
          <w:rFonts w:ascii="Times New Roman" w:eastAsia="Calibri" w:hAnsi="Times New Roman" w:cs="Times New Roman"/>
          <w:b/>
          <w:sz w:val="24"/>
          <w:szCs w:val="24"/>
        </w:rPr>
        <w:t>Indicaţii</w:t>
      </w:r>
    </w:p>
    <w:p w14:paraId="4F7A5F4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pacienților adulți, adolescenți și copii cu vârsta de 3 ani și peste, cu limfom Hodgkin clasic recidivat sau refractar, care au prezentat eșec la transplantul autolog de celule stem (TACS) sau în urma a cel </w:t>
      </w:r>
      <w:bookmarkStart w:id="1" w:name="_Hlk114843648"/>
      <w:r w:rsidRPr="00387375">
        <w:rPr>
          <w:rFonts w:ascii="Times New Roman" w:eastAsia="Calibri" w:hAnsi="Times New Roman" w:cs="Times New Roman"/>
          <w:sz w:val="24"/>
          <w:szCs w:val="24"/>
        </w:rPr>
        <w:t>puţin două tratamente anterioare</w:t>
      </w:r>
      <w:bookmarkEnd w:id="1"/>
      <w:r w:rsidRPr="00387375">
        <w:rPr>
          <w:rFonts w:ascii="Times New Roman" w:eastAsia="Calibri" w:hAnsi="Times New Roman" w:cs="Times New Roman"/>
          <w:sz w:val="24"/>
          <w:szCs w:val="24"/>
        </w:rPr>
        <w:t>, atunci când TACS nu reprezintă o opțiune de tratament-monoterapie.</w:t>
      </w:r>
    </w:p>
    <w:p w14:paraId="24A63F20"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18D06CAB" w14:textId="77777777" w:rsidR="00C968C0" w:rsidRPr="00387375" w:rsidRDefault="00C968C0" w:rsidP="00C968C0">
      <w:pPr>
        <w:spacing w:after="0"/>
        <w:jc w:val="both"/>
        <w:rPr>
          <w:rFonts w:ascii="Times New Roman" w:eastAsia="Calibri" w:hAnsi="Times New Roman" w:cs="Times New Roman"/>
          <w:bCs/>
          <w:sz w:val="24"/>
          <w:szCs w:val="24"/>
        </w:rPr>
      </w:pPr>
      <w:r w:rsidRPr="00387375">
        <w:rPr>
          <w:rFonts w:ascii="Times New Roman" w:eastAsia="Calibri" w:hAnsi="Times New Roman" w:cs="Times New Roman"/>
          <w:bCs/>
          <w:sz w:val="24"/>
          <w:szCs w:val="24"/>
        </w:rPr>
        <w:t>Această indicaţie se codifică la prescriere prin codul 154 (conform clasificării internaţionale a maladiilor revizia a 10-a, varianta 999 coduri de boală).</w:t>
      </w:r>
    </w:p>
    <w:p w14:paraId="1A0D17E0" w14:textId="3A6D073E" w:rsidR="00C968C0" w:rsidRPr="00387375" w:rsidRDefault="00C968C0"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II. Criterii de includere în tratament</w:t>
      </w:r>
    </w:p>
    <w:p w14:paraId="63DE3E7C" w14:textId="77777777" w:rsidR="00C968C0" w:rsidRPr="00387375" w:rsidRDefault="00C968C0" w:rsidP="005748F9">
      <w:pPr>
        <w:pStyle w:val="ListParagraph"/>
        <w:numPr>
          <w:ilvl w:val="0"/>
          <w:numId w:val="155"/>
        </w:numPr>
        <w:autoSpaceDE w:val="0"/>
        <w:autoSpaceDN w:val="0"/>
        <w:adjustRightInd w:val="0"/>
        <w:spacing w:line="276" w:lineRule="auto"/>
        <w:ind w:left="284" w:hanging="284"/>
        <w:contextualSpacing/>
        <w:jc w:val="both"/>
        <w:rPr>
          <w:rFonts w:eastAsia="Calibri"/>
          <w:b/>
          <w:bCs/>
          <w:color w:val="auto"/>
        </w:rPr>
      </w:pPr>
      <w:r w:rsidRPr="00387375">
        <w:rPr>
          <w:rFonts w:eastAsia="Calibri"/>
          <w:color w:val="auto"/>
        </w:rPr>
        <w:t xml:space="preserve">vârsta peste 3 ani </w:t>
      </w:r>
    </w:p>
    <w:p w14:paraId="20C37AF4" w14:textId="6010067E" w:rsidR="00C968C0" w:rsidRPr="00387375" w:rsidRDefault="00C968C0" w:rsidP="005748F9">
      <w:pPr>
        <w:pStyle w:val="ListParagraph"/>
        <w:numPr>
          <w:ilvl w:val="0"/>
          <w:numId w:val="155"/>
        </w:numPr>
        <w:autoSpaceDE w:val="0"/>
        <w:autoSpaceDN w:val="0"/>
        <w:adjustRightInd w:val="0"/>
        <w:spacing w:line="276" w:lineRule="auto"/>
        <w:ind w:left="284" w:hanging="284"/>
        <w:contextualSpacing/>
        <w:jc w:val="both"/>
        <w:rPr>
          <w:rFonts w:eastAsia="Calibri"/>
          <w:b/>
          <w:bCs/>
          <w:color w:val="auto"/>
        </w:rPr>
      </w:pPr>
      <w:r w:rsidRPr="00387375">
        <w:rPr>
          <w:rFonts w:eastAsia="Calibri"/>
          <w:color w:val="auto"/>
        </w:rPr>
        <w:t>pacienți cu limfom Hodgkin clasic (LHc) recidivat sau refractar:</w:t>
      </w:r>
    </w:p>
    <w:p w14:paraId="0650B8E3" w14:textId="77777777" w:rsidR="00C968C0" w:rsidRPr="00387375" w:rsidRDefault="00C968C0" w:rsidP="005748F9">
      <w:pPr>
        <w:numPr>
          <w:ilvl w:val="0"/>
          <w:numId w:val="152"/>
        </w:numPr>
        <w:spacing w:after="0" w:line="240" w:lineRule="auto"/>
        <w:ind w:left="567" w:hanging="283"/>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sz w:val="24"/>
          <w:szCs w:val="24"/>
          <w:bdr w:val="nil"/>
        </w:rPr>
        <w:t xml:space="preserve">la care transplantul autolog de celule stem (TACS) a eșuat </w:t>
      </w:r>
    </w:p>
    <w:p w14:paraId="61D19290" w14:textId="77777777" w:rsidR="00C968C0" w:rsidRPr="00387375" w:rsidRDefault="00C968C0" w:rsidP="00C968C0">
      <w:pPr>
        <w:spacing w:after="0"/>
        <w:ind w:left="567"/>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sz w:val="24"/>
          <w:szCs w:val="24"/>
          <w:bdr w:val="nil"/>
        </w:rPr>
        <w:t xml:space="preserve">sau </w:t>
      </w:r>
    </w:p>
    <w:p w14:paraId="3FF07DB2" w14:textId="77777777" w:rsidR="00C968C0" w:rsidRPr="00387375" w:rsidRDefault="00C968C0" w:rsidP="005748F9">
      <w:pPr>
        <w:numPr>
          <w:ilvl w:val="0"/>
          <w:numId w:val="152"/>
        </w:numPr>
        <w:spacing w:after="0" w:line="240" w:lineRule="auto"/>
        <w:ind w:left="567" w:hanging="283"/>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bdr w:val="nil"/>
        </w:rPr>
        <w:t>care nu sunt eligibili pentru transplant în condițiile eșecului tratamentului  la</w:t>
      </w:r>
      <w:r w:rsidRPr="00387375">
        <w:rPr>
          <w:rFonts w:ascii="Times New Roman" w:eastAsia="Calibri" w:hAnsi="Times New Roman" w:cs="Times New Roman"/>
          <w:noProof/>
          <w:sz w:val="24"/>
          <w:szCs w:val="24"/>
        </w:rPr>
        <w:t xml:space="preserve"> puţin două linii de tratament anterioare</w:t>
      </w:r>
    </w:p>
    <w:p w14:paraId="76FC49FF" w14:textId="77777777" w:rsidR="00C968C0" w:rsidRPr="00387375" w:rsidRDefault="00C968C0" w:rsidP="00C968C0">
      <w:pPr>
        <w:spacing w:after="0"/>
        <w:jc w:val="both"/>
        <w:rPr>
          <w:rFonts w:ascii="Times New Roman" w:eastAsia="Calibri" w:hAnsi="Times New Roman" w:cs="Times New Roman"/>
          <w:b/>
          <w:sz w:val="24"/>
          <w:szCs w:val="24"/>
        </w:rPr>
      </w:pPr>
    </w:p>
    <w:p w14:paraId="0812F846" w14:textId="3D982E28" w:rsidR="00C968C0" w:rsidRPr="00387375" w:rsidRDefault="00C968C0" w:rsidP="00C968C0">
      <w:pPr>
        <w:spacing w:after="0"/>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lastRenderedPageBreak/>
        <w:t>III. Criterii de excludere:</w:t>
      </w:r>
    </w:p>
    <w:p w14:paraId="5ACB4A67"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Hipersensibilitate la substanţa activă sau la oricare dintre excipienţi.</w:t>
      </w:r>
    </w:p>
    <w:p w14:paraId="43F23B5E" w14:textId="77777777" w:rsidR="00C968C0" w:rsidRPr="00387375" w:rsidRDefault="00C968C0" w:rsidP="00C968C0">
      <w:pPr>
        <w:spacing w:after="0"/>
        <w:jc w:val="both"/>
        <w:rPr>
          <w:rFonts w:ascii="Times New Roman" w:eastAsia="Calibri" w:hAnsi="Times New Roman" w:cs="Times New Roman"/>
          <w:b/>
          <w:sz w:val="24"/>
          <w:szCs w:val="24"/>
        </w:rPr>
      </w:pPr>
    </w:p>
    <w:p w14:paraId="3EDC58D8" w14:textId="77777777" w:rsidR="00C968C0" w:rsidRPr="00387375" w:rsidRDefault="00C968C0"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IV. Tratament:</w:t>
      </w:r>
    </w:p>
    <w:p w14:paraId="26492C30" w14:textId="77777777" w:rsidR="00C968C0" w:rsidRPr="00387375" w:rsidRDefault="00C968C0" w:rsidP="00C968C0">
      <w:pPr>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Tratamentul cu pembrolizumab trebuie inițiat și supravegheat de un medic cu experienţă în utilizarea medicamentelor antineoplazice.</w:t>
      </w:r>
    </w:p>
    <w:p w14:paraId="6030FF7B" w14:textId="77777777" w:rsidR="00C968C0" w:rsidRPr="00387375" w:rsidRDefault="00C968C0" w:rsidP="00C968C0">
      <w:pPr>
        <w:autoSpaceDE w:val="0"/>
        <w:autoSpaceDN w:val="0"/>
        <w:adjustRightInd w:val="0"/>
        <w:spacing w:after="0" w:line="276" w:lineRule="auto"/>
        <w:jc w:val="both"/>
        <w:rPr>
          <w:rFonts w:ascii="Times New Roman" w:eastAsia="Calibri" w:hAnsi="Times New Roman" w:cs="Times New Roman"/>
          <w:b/>
          <w:sz w:val="24"/>
          <w:szCs w:val="24"/>
        </w:rPr>
      </w:pPr>
    </w:p>
    <w:p w14:paraId="52C60DEA" w14:textId="77777777" w:rsidR="00C968C0" w:rsidRPr="00387375" w:rsidRDefault="00C968C0" w:rsidP="00C968C0">
      <w:pPr>
        <w:autoSpaceDE w:val="0"/>
        <w:autoSpaceDN w:val="0"/>
        <w:adjustRightInd w:val="0"/>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Doza recomandată</w:t>
      </w:r>
    </w:p>
    <w:p w14:paraId="1310A9FE" w14:textId="77777777" w:rsidR="00C968C0" w:rsidRPr="00387375" w:rsidRDefault="00C968C0" w:rsidP="005748F9">
      <w:pPr>
        <w:numPr>
          <w:ilvl w:val="0"/>
          <w:numId w:val="153"/>
        </w:numPr>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Pacienti adulti</w:t>
      </w:r>
    </w:p>
    <w:p w14:paraId="015642E7" w14:textId="77777777" w:rsidR="00C968C0" w:rsidRPr="00387375" w:rsidRDefault="00C968C0" w:rsidP="005748F9">
      <w:pPr>
        <w:numPr>
          <w:ilvl w:val="0"/>
          <w:numId w:val="139"/>
        </w:numPr>
        <w:tabs>
          <w:tab w:val="left" w:pos="284"/>
          <w:tab w:val="left" w:pos="993"/>
        </w:tabs>
        <w:autoSpaceDE w:val="0"/>
        <w:autoSpaceDN w:val="0"/>
        <w:adjustRightInd w:val="0"/>
        <w:spacing w:after="0" w:line="276" w:lineRule="auto"/>
        <w:ind w:left="567" w:hanging="283"/>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200 mg la interval de 3 săptămâni </w:t>
      </w:r>
      <w:r w:rsidRPr="00387375">
        <w:rPr>
          <w:rFonts w:ascii="Times New Roman" w:eastAsia="Calibri" w:hAnsi="Times New Roman" w:cs="Times New Roman"/>
          <w:b/>
          <w:sz w:val="24"/>
          <w:szCs w:val="24"/>
        </w:rPr>
        <w:t>sau</w:t>
      </w:r>
      <w:r w:rsidRPr="00387375">
        <w:rPr>
          <w:rFonts w:ascii="Times New Roman" w:eastAsia="Calibri" w:hAnsi="Times New Roman" w:cs="Times New Roman"/>
          <w:sz w:val="24"/>
          <w:szCs w:val="24"/>
        </w:rPr>
        <w:t xml:space="preserve"> </w:t>
      </w:r>
    </w:p>
    <w:p w14:paraId="65515249" w14:textId="77777777" w:rsidR="00C968C0" w:rsidRPr="00387375" w:rsidRDefault="00C968C0" w:rsidP="005748F9">
      <w:pPr>
        <w:numPr>
          <w:ilvl w:val="0"/>
          <w:numId w:val="139"/>
        </w:numPr>
        <w:tabs>
          <w:tab w:val="left" w:pos="284"/>
          <w:tab w:val="left" w:pos="993"/>
        </w:tabs>
        <w:autoSpaceDE w:val="0"/>
        <w:autoSpaceDN w:val="0"/>
        <w:adjustRightInd w:val="0"/>
        <w:spacing w:after="0" w:line="276" w:lineRule="auto"/>
        <w:ind w:left="567" w:hanging="283"/>
        <w:rPr>
          <w:rFonts w:ascii="Times New Roman" w:eastAsia="Calibri" w:hAnsi="Times New Roman" w:cs="Times New Roman"/>
          <w:sz w:val="24"/>
          <w:szCs w:val="24"/>
        </w:rPr>
      </w:pPr>
      <w:r w:rsidRPr="00387375">
        <w:rPr>
          <w:rFonts w:ascii="Times New Roman" w:eastAsia="Calibri" w:hAnsi="Times New Roman" w:cs="Times New Roman"/>
          <w:sz w:val="24"/>
          <w:szCs w:val="24"/>
        </w:rPr>
        <w:t>400 mg la interval de 6 săptămâni</w:t>
      </w:r>
    </w:p>
    <w:p w14:paraId="7BCEA777" w14:textId="77777777" w:rsidR="00C968C0" w:rsidRPr="00387375" w:rsidRDefault="00C968C0" w:rsidP="00C968C0">
      <w:pPr>
        <w:tabs>
          <w:tab w:val="left" w:pos="993"/>
          <w:tab w:val="left" w:pos="1276"/>
        </w:tabs>
        <w:autoSpaceDE w:val="0"/>
        <w:autoSpaceDN w:val="0"/>
        <w:adjustRightInd w:val="0"/>
        <w:spacing w:after="0"/>
        <w:ind w:firstLine="284"/>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 xml:space="preserve">. </w:t>
      </w:r>
    </w:p>
    <w:p w14:paraId="41FB6994" w14:textId="77777777" w:rsidR="00C968C0" w:rsidRPr="00387375" w:rsidRDefault="00C968C0" w:rsidP="005748F9">
      <w:pPr>
        <w:numPr>
          <w:ilvl w:val="0"/>
          <w:numId w:val="153"/>
        </w:numPr>
        <w:tabs>
          <w:tab w:val="left" w:pos="993"/>
          <w:tab w:val="left" w:pos="1276"/>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387375">
        <w:rPr>
          <w:rFonts w:ascii="Times New Roman" w:eastAsia="Calibri" w:hAnsi="Times New Roman" w:cs="Times New Roman"/>
          <w:sz w:val="24"/>
          <w:szCs w:val="24"/>
        </w:rPr>
        <w:t>Copii și adolescenți cu vârsta de 3 ani și peste</w:t>
      </w:r>
    </w:p>
    <w:p w14:paraId="650E3B97" w14:textId="77777777" w:rsidR="00C968C0" w:rsidRPr="00387375" w:rsidRDefault="00C968C0" w:rsidP="005748F9">
      <w:pPr>
        <w:numPr>
          <w:ilvl w:val="0"/>
          <w:numId w:val="154"/>
        </w:numPr>
        <w:pBdr>
          <w:top w:val="nil"/>
          <w:left w:val="nil"/>
          <w:bottom w:val="nil"/>
          <w:right w:val="nil"/>
          <w:between w:val="nil"/>
          <w:bar w:val="nil"/>
        </w:pBdr>
        <w:tabs>
          <w:tab w:val="left" w:pos="709"/>
          <w:tab w:val="left" w:pos="1276"/>
        </w:tabs>
        <w:autoSpaceDE w:val="0"/>
        <w:autoSpaceDN w:val="0"/>
        <w:adjustRightInd w:val="0"/>
        <w:spacing w:after="0" w:line="240" w:lineRule="auto"/>
        <w:ind w:left="567" w:hanging="283"/>
        <w:contextualSpacing/>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2 mg/kg greutate corporală (GC) (până la un maxim de 200 mg) la interval de 3 săptămâni, administrată sub forma unei perfuzii intravenoase cu durata de 30 minute</w:t>
      </w:r>
    </w:p>
    <w:p w14:paraId="6E10EE1D" w14:textId="77777777" w:rsidR="00C968C0" w:rsidRPr="00387375" w:rsidRDefault="00C968C0" w:rsidP="005748F9">
      <w:pPr>
        <w:numPr>
          <w:ilvl w:val="0"/>
          <w:numId w:val="153"/>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  Manipularea medicamentului înainte de administrare, precum şi administrarea se vor face conform instrucţiunilor din RCP (rezumatul caracteristicilor produsului).</w:t>
      </w:r>
    </w:p>
    <w:p w14:paraId="1A8BBBB5" w14:textId="77777777" w:rsidR="00C968C0" w:rsidRPr="00387375" w:rsidRDefault="00C968C0" w:rsidP="005748F9">
      <w:pPr>
        <w:numPr>
          <w:ilvl w:val="0"/>
          <w:numId w:val="153"/>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 xml:space="preserve">  NU trebuie administrat intravenos rapid sau în bolus.</w:t>
      </w:r>
    </w:p>
    <w:p w14:paraId="7DACDB41" w14:textId="77777777" w:rsidR="00C968C0" w:rsidRPr="00387375" w:rsidRDefault="00C968C0" w:rsidP="00C968C0">
      <w:pPr>
        <w:spacing w:after="0" w:line="276" w:lineRule="auto"/>
        <w:rPr>
          <w:rFonts w:ascii="Times New Roman" w:eastAsia="Calibri" w:hAnsi="Times New Roman" w:cs="Times New Roman"/>
          <w:b/>
          <w:sz w:val="24"/>
          <w:szCs w:val="24"/>
        </w:rPr>
      </w:pPr>
    </w:p>
    <w:p w14:paraId="6B6437E9" w14:textId="77777777" w:rsidR="00C968C0" w:rsidRPr="00387375" w:rsidRDefault="00C968C0" w:rsidP="00C968C0">
      <w:pPr>
        <w:spacing w:after="0" w:line="276" w:lineRule="auto"/>
        <w:rPr>
          <w:rFonts w:ascii="Times New Roman" w:eastAsia="Calibri" w:hAnsi="Times New Roman" w:cs="Times New Roman"/>
          <w:b/>
          <w:sz w:val="24"/>
          <w:szCs w:val="24"/>
        </w:rPr>
      </w:pPr>
      <w:r w:rsidRPr="00387375">
        <w:rPr>
          <w:rFonts w:ascii="Times New Roman" w:eastAsia="Calibri" w:hAnsi="Times New Roman" w:cs="Times New Roman"/>
          <w:b/>
          <w:sz w:val="24"/>
          <w:szCs w:val="24"/>
        </w:rPr>
        <w:t>Durata tratamentului</w:t>
      </w:r>
    </w:p>
    <w:p w14:paraId="7EC1C3A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Pacienților trebuie să li se administreze pembrolizumab până la progresia bolii sau până la apariţia toxicităţii inacceptabile. </w:t>
      </w:r>
    </w:p>
    <w:p w14:paraId="6A7CC28D" w14:textId="77777777" w:rsidR="00C968C0" w:rsidRPr="00387375" w:rsidRDefault="00C968C0" w:rsidP="00C968C0">
      <w:pPr>
        <w:autoSpaceDE w:val="0"/>
        <w:autoSpaceDN w:val="0"/>
        <w:adjustRightInd w:val="0"/>
        <w:spacing w:after="0" w:line="276" w:lineRule="auto"/>
        <w:rPr>
          <w:rFonts w:ascii="Times New Roman" w:eastAsia="Calibri" w:hAnsi="Times New Roman" w:cs="Times New Roman"/>
          <w:b/>
          <w:sz w:val="24"/>
          <w:szCs w:val="24"/>
        </w:rPr>
      </w:pPr>
    </w:p>
    <w:p w14:paraId="4F407B0E" w14:textId="77777777" w:rsidR="00C968C0" w:rsidRPr="00387375" w:rsidRDefault="00C968C0" w:rsidP="00C968C0">
      <w:pPr>
        <w:autoSpaceDE w:val="0"/>
        <w:autoSpaceDN w:val="0"/>
        <w:adjustRightInd w:val="0"/>
        <w:spacing w:after="0" w:line="276" w:lineRule="auto"/>
        <w:rPr>
          <w:rFonts w:ascii="Times New Roman" w:eastAsia="Calibri" w:hAnsi="Times New Roman" w:cs="Times New Roman"/>
          <w:b/>
          <w:sz w:val="24"/>
          <w:szCs w:val="24"/>
        </w:rPr>
      </w:pPr>
      <w:r w:rsidRPr="00387375">
        <w:rPr>
          <w:rFonts w:ascii="Times New Roman" w:eastAsia="Calibri" w:hAnsi="Times New Roman" w:cs="Times New Roman"/>
          <w:b/>
          <w:sz w:val="24"/>
          <w:szCs w:val="24"/>
        </w:rPr>
        <w:t>Modificarea dozei</w:t>
      </w:r>
    </w:p>
    <w:p w14:paraId="77BDAE23" w14:textId="77777777" w:rsidR="00C968C0" w:rsidRPr="00387375" w:rsidRDefault="00C968C0" w:rsidP="005748F9">
      <w:pPr>
        <w:numPr>
          <w:ilvl w:val="1"/>
          <w:numId w:val="134"/>
        </w:numPr>
        <w:spacing w:after="0" w:line="276" w:lineRule="auto"/>
        <w:ind w:left="284" w:hanging="284"/>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bCs/>
          <w:sz w:val="24"/>
          <w:szCs w:val="24"/>
          <w:bdr w:val="nil"/>
        </w:rPr>
        <w:t>NU</w:t>
      </w:r>
      <w:r w:rsidRPr="00387375">
        <w:rPr>
          <w:rFonts w:ascii="Times New Roman" w:eastAsia="Calibri" w:hAnsi="Times New Roman" w:cs="Times New Roman"/>
          <w:sz w:val="24"/>
          <w:szCs w:val="24"/>
          <w:bdr w:val="nil"/>
        </w:rPr>
        <w:t xml:space="preserve"> se recomandă escaladarea sau reducerea dozei.</w:t>
      </w:r>
    </w:p>
    <w:p w14:paraId="42CE5DB1" w14:textId="77777777" w:rsidR="00C968C0" w:rsidRPr="00387375" w:rsidRDefault="00C968C0" w:rsidP="005748F9">
      <w:pPr>
        <w:numPr>
          <w:ilvl w:val="1"/>
          <w:numId w:val="134"/>
        </w:numPr>
        <w:spacing w:after="0" w:line="276" w:lineRule="auto"/>
        <w:ind w:left="284" w:hanging="284"/>
        <w:contextualSpacing/>
        <w:jc w:val="both"/>
        <w:rPr>
          <w:rFonts w:ascii="Times New Roman" w:eastAsia="Calibri" w:hAnsi="Times New Roman" w:cs="Times New Roman"/>
          <w:sz w:val="24"/>
          <w:szCs w:val="24"/>
          <w:bdr w:val="nil"/>
        </w:rPr>
      </w:pPr>
      <w:r w:rsidRPr="00387375">
        <w:rPr>
          <w:rFonts w:ascii="Times New Roman" w:eastAsia="Calibri" w:hAnsi="Times New Roman" w:cs="Times New Roman"/>
          <w:sz w:val="24"/>
          <w:szCs w:val="24"/>
          <w:bdr w:val="nil"/>
        </w:rPr>
        <w:t>poate fi necesară întârzierea sau întreruperea administrării, în funcţie de siguranța și tolerabilitatea  individuală; recomandări în Tabelul 1:</w:t>
      </w:r>
    </w:p>
    <w:p w14:paraId="01ED1537" w14:textId="77777777" w:rsidR="00C968C0" w:rsidRPr="00387375" w:rsidRDefault="00C968C0" w:rsidP="00C968C0">
      <w:pPr>
        <w:spacing w:after="0" w:line="276" w:lineRule="auto"/>
        <w:contextualSpacing/>
        <w:jc w:val="both"/>
        <w:rPr>
          <w:rFonts w:ascii="Times New Roman" w:eastAsia="Calibri" w:hAnsi="Times New Roman" w:cs="Times New Roman"/>
          <w:sz w:val="24"/>
          <w:szCs w:val="24"/>
          <w:u w:color="000000"/>
          <w:bdr w:val="nil"/>
        </w:rPr>
      </w:pPr>
    </w:p>
    <w:p w14:paraId="7F537E26"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Tabelul 1: Recomandări privind modificarea tratamentului cu pembrolizumab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252"/>
      </w:tblGrid>
      <w:tr w:rsidR="00387375" w:rsidRPr="00387375" w14:paraId="6EC8F2A7" w14:textId="77777777" w:rsidTr="00C968C0">
        <w:trPr>
          <w:trHeight w:val="539"/>
        </w:trPr>
        <w:tc>
          <w:tcPr>
            <w:tcW w:w="1526" w:type="dxa"/>
            <w:vAlign w:val="center"/>
          </w:tcPr>
          <w:p w14:paraId="411B673A"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Reacţii adverse mediate imun</w:t>
            </w:r>
          </w:p>
        </w:tc>
        <w:tc>
          <w:tcPr>
            <w:tcW w:w="3856" w:type="dxa"/>
            <w:vAlign w:val="center"/>
          </w:tcPr>
          <w:p w14:paraId="5353EA5F"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Severitate</w:t>
            </w:r>
          </w:p>
        </w:tc>
        <w:tc>
          <w:tcPr>
            <w:tcW w:w="4252" w:type="dxa"/>
            <w:vAlign w:val="center"/>
          </w:tcPr>
          <w:p w14:paraId="5553113B"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Modificarea tratamentului</w:t>
            </w:r>
          </w:p>
        </w:tc>
      </w:tr>
      <w:tr w:rsidR="00387375" w:rsidRPr="00387375" w14:paraId="46F19825" w14:textId="77777777" w:rsidTr="00C968C0">
        <w:tc>
          <w:tcPr>
            <w:tcW w:w="1526" w:type="dxa"/>
            <w:vMerge w:val="restart"/>
            <w:vAlign w:val="center"/>
          </w:tcPr>
          <w:p w14:paraId="2E11D1ED"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Pneumonită</w:t>
            </w:r>
          </w:p>
        </w:tc>
        <w:tc>
          <w:tcPr>
            <w:tcW w:w="3856" w:type="dxa"/>
            <w:vAlign w:val="center"/>
          </w:tcPr>
          <w:p w14:paraId="7CAF423E"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Gradul 2</w:t>
            </w:r>
          </w:p>
        </w:tc>
        <w:tc>
          <w:tcPr>
            <w:tcW w:w="4252" w:type="dxa"/>
          </w:tcPr>
          <w:p w14:paraId="6A8D39D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3C5EF681" w14:textId="77777777" w:rsidTr="00C968C0">
        <w:tc>
          <w:tcPr>
            <w:tcW w:w="1526" w:type="dxa"/>
            <w:vMerge/>
            <w:vAlign w:val="center"/>
          </w:tcPr>
          <w:p w14:paraId="3D669A82"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2442499D"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Gradele 3 sau 4 sau recurență de gradul 2</w:t>
            </w:r>
          </w:p>
        </w:tc>
        <w:tc>
          <w:tcPr>
            <w:tcW w:w="4252" w:type="dxa"/>
            <w:vAlign w:val="center"/>
          </w:tcPr>
          <w:p w14:paraId="1E0EE474"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60A04E28" w14:textId="77777777" w:rsidTr="00C968C0">
        <w:tc>
          <w:tcPr>
            <w:tcW w:w="1526" w:type="dxa"/>
            <w:vMerge w:val="restart"/>
            <w:vAlign w:val="center"/>
          </w:tcPr>
          <w:p w14:paraId="22238DD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Colită</w:t>
            </w:r>
          </w:p>
        </w:tc>
        <w:tc>
          <w:tcPr>
            <w:tcW w:w="3856" w:type="dxa"/>
            <w:vAlign w:val="center"/>
          </w:tcPr>
          <w:p w14:paraId="4904C51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Gradele 2 sau 3</w:t>
            </w:r>
          </w:p>
        </w:tc>
        <w:tc>
          <w:tcPr>
            <w:tcW w:w="4252" w:type="dxa"/>
          </w:tcPr>
          <w:p w14:paraId="570B1E9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33317185" w14:textId="77777777" w:rsidTr="00C968C0">
        <w:tc>
          <w:tcPr>
            <w:tcW w:w="1526" w:type="dxa"/>
            <w:vMerge/>
            <w:vAlign w:val="center"/>
          </w:tcPr>
          <w:p w14:paraId="00E33831"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27EF533E"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Gradul 4 sau recurență de gradul 3</w:t>
            </w:r>
          </w:p>
        </w:tc>
        <w:tc>
          <w:tcPr>
            <w:tcW w:w="4252" w:type="dxa"/>
          </w:tcPr>
          <w:p w14:paraId="23594825"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50D8EC3A" w14:textId="77777777" w:rsidTr="00C968C0">
        <w:tc>
          <w:tcPr>
            <w:tcW w:w="1526" w:type="dxa"/>
            <w:vMerge w:val="restart"/>
            <w:vAlign w:val="center"/>
          </w:tcPr>
          <w:p w14:paraId="0ADCD4B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Nefrită</w:t>
            </w:r>
          </w:p>
        </w:tc>
        <w:tc>
          <w:tcPr>
            <w:tcW w:w="3856" w:type="dxa"/>
          </w:tcPr>
          <w:p w14:paraId="54DA61EA"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Gradul 2 cu valori creatinina &gt; 1,5 până la ≤ 3 ori limita superioară a valorilor normale (LSVN)</w:t>
            </w:r>
          </w:p>
        </w:tc>
        <w:tc>
          <w:tcPr>
            <w:tcW w:w="4252" w:type="dxa"/>
          </w:tcPr>
          <w:p w14:paraId="58EB2AE1"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7FAE5EEC" w14:textId="77777777" w:rsidTr="00C968C0">
        <w:tc>
          <w:tcPr>
            <w:tcW w:w="1526" w:type="dxa"/>
            <w:vMerge/>
            <w:vAlign w:val="center"/>
          </w:tcPr>
          <w:p w14:paraId="2CEB5BE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5C31061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Gradul ≥ 3 cu valori creatinina &gt; 3 ori LSVN</w:t>
            </w:r>
          </w:p>
        </w:tc>
        <w:tc>
          <w:tcPr>
            <w:tcW w:w="4252" w:type="dxa"/>
            <w:vAlign w:val="center"/>
          </w:tcPr>
          <w:p w14:paraId="5FC41033"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38BF9C8E" w14:textId="77777777" w:rsidTr="00C968C0">
        <w:trPr>
          <w:trHeight w:val="703"/>
        </w:trPr>
        <w:tc>
          <w:tcPr>
            <w:tcW w:w="1526" w:type="dxa"/>
            <w:vMerge w:val="restart"/>
            <w:vAlign w:val="center"/>
          </w:tcPr>
          <w:p w14:paraId="5F7C813D"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Endocrinopatii</w:t>
            </w:r>
          </w:p>
        </w:tc>
        <w:tc>
          <w:tcPr>
            <w:tcW w:w="3856" w:type="dxa"/>
            <w:vAlign w:val="center"/>
          </w:tcPr>
          <w:p w14:paraId="4676E49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Insuficienţă suprarenală grad 2</w:t>
            </w:r>
          </w:p>
          <w:p w14:paraId="5A2C501E"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Hipofizită</w:t>
            </w:r>
          </w:p>
        </w:tc>
        <w:tc>
          <w:tcPr>
            <w:tcW w:w="4252" w:type="dxa"/>
            <w:vAlign w:val="center"/>
          </w:tcPr>
          <w:p w14:paraId="710A71E0"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tratamentul până când este controlat prin substituție hormonală</w:t>
            </w:r>
          </w:p>
        </w:tc>
      </w:tr>
      <w:tr w:rsidR="00387375" w:rsidRPr="00387375" w14:paraId="22624ECB" w14:textId="77777777" w:rsidTr="00C968C0">
        <w:tc>
          <w:tcPr>
            <w:tcW w:w="1526" w:type="dxa"/>
            <w:vMerge/>
            <w:vAlign w:val="center"/>
          </w:tcPr>
          <w:p w14:paraId="29E5C8EE"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vAlign w:val="center"/>
          </w:tcPr>
          <w:p w14:paraId="6F5A2807"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Insuficienţă suprarenală</w:t>
            </w:r>
          </w:p>
          <w:p w14:paraId="70BE7F03"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grad 3 sau 4</w:t>
            </w:r>
          </w:p>
          <w:p w14:paraId="571B9AA3"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Hipofizită simptomatică</w:t>
            </w:r>
          </w:p>
          <w:p w14:paraId="5908457E"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Diabet zaharat de tip 1 asociat cu</w:t>
            </w:r>
          </w:p>
          <w:p w14:paraId="2D5ECA4B"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hiperglicemie de gradul ≥ 3 (glucoză &gt; 250 mg/dl</w:t>
            </w:r>
          </w:p>
          <w:p w14:paraId="288358B8"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sau &gt; 13,9 mmol/l) sau</w:t>
            </w:r>
          </w:p>
          <w:p w14:paraId="51EF4A88" w14:textId="77777777" w:rsidR="00C968C0" w:rsidRPr="00387375" w:rsidRDefault="00C968C0" w:rsidP="00C968C0">
            <w:pPr>
              <w:autoSpaceDE w:val="0"/>
              <w:autoSpaceDN w:val="0"/>
              <w:adjustRightInd w:val="0"/>
              <w:spacing w:after="0"/>
              <w:jc w:val="center"/>
              <w:rPr>
                <w:rFonts w:ascii="Times New Roman" w:eastAsia="Calibri" w:hAnsi="Times New Roman" w:cs="Times New Roman"/>
                <w:sz w:val="20"/>
                <w:szCs w:val="20"/>
              </w:rPr>
            </w:pPr>
            <w:r w:rsidRPr="00387375">
              <w:rPr>
                <w:rFonts w:ascii="Times New Roman" w:eastAsia="Calibri" w:hAnsi="Times New Roman" w:cs="Times New Roman"/>
                <w:sz w:val="20"/>
                <w:szCs w:val="20"/>
              </w:rPr>
              <w:t>asociată cu cetoacidoză</w:t>
            </w:r>
          </w:p>
          <w:p w14:paraId="640B2C61" w14:textId="77777777" w:rsidR="00C968C0" w:rsidRPr="00387375" w:rsidRDefault="00C968C0" w:rsidP="00C968C0">
            <w:pPr>
              <w:autoSpaceDE w:val="0"/>
              <w:autoSpaceDN w:val="0"/>
              <w:adjustRightInd w:val="0"/>
              <w:spacing w:after="0"/>
              <w:jc w:val="center"/>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Hipertiroidism de grad ≥ 3</w:t>
            </w:r>
          </w:p>
        </w:tc>
        <w:tc>
          <w:tcPr>
            <w:tcW w:w="4252" w:type="dxa"/>
          </w:tcPr>
          <w:p w14:paraId="1BB2717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p w14:paraId="27B69441"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Pentru pacienții cu endocrinopatie de gradul 3 sau gradul 4 care s-a ameliorat până la gradul 2 sau mai puțin și care este controlată cu tratament de substituție hormonală, dacă este indicat, continuarea administrării pembrolizumab poate fi luată în considerare, după întreruperea treptată a corticoterapiei în cazul în care este necesar. În caz contrar, taratamentul trebuie întrerupt definitiv.</w:t>
            </w:r>
          </w:p>
        </w:tc>
      </w:tr>
      <w:tr w:rsidR="00387375" w:rsidRPr="00387375" w14:paraId="6DBE770A" w14:textId="77777777" w:rsidTr="00C968C0">
        <w:tc>
          <w:tcPr>
            <w:tcW w:w="1526" w:type="dxa"/>
            <w:vMerge/>
            <w:vAlign w:val="center"/>
          </w:tcPr>
          <w:p w14:paraId="307578AB"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vAlign w:val="center"/>
          </w:tcPr>
          <w:p w14:paraId="25A3176F"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Hipotiroidism</w:t>
            </w:r>
          </w:p>
        </w:tc>
        <w:tc>
          <w:tcPr>
            <w:tcW w:w="4252" w:type="dxa"/>
          </w:tcPr>
          <w:p w14:paraId="7CC6B29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Hipotiroidismul poate fi gestionat prin tratament de substituție hormonală, fără a fi necesară întreruperea tratamentului.</w:t>
            </w:r>
          </w:p>
        </w:tc>
      </w:tr>
      <w:tr w:rsidR="00387375" w:rsidRPr="00387375" w14:paraId="4331848F" w14:textId="77777777" w:rsidTr="00C968C0">
        <w:tc>
          <w:tcPr>
            <w:tcW w:w="1526" w:type="dxa"/>
            <w:vMerge w:val="restart"/>
            <w:vAlign w:val="center"/>
          </w:tcPr>
          <w:p w14:paraId="3EE9A45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Hepatită</w:t>
            </w:r>
          </w:p>
        </w:tc>
        <w:tc>
          <w:tcPr>
            <w:tcW w:w="3856" w:type="dxa"/>
          </w:tcPr>
          <w:p w14:paraId="24531C4A"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Gradul 2 cu valori ale aspartat</w:t>
            </w:r>
          </w:p>
          <w:p w14:paraId="23710592"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aminotransferazei (AST) sau alanin aminotransferazei (ALT) &gt; 3 până la de 5 ori LSVN sau ale bilirubinei totale &gt; 1,5 până la de 3 ori LSVN</w:t>
            </w:r>
          </w:p>
        </w:tc>
        <w:tc>
          <w:tcPr>
            <w:tcW w:w="4252" w:type="dxa"/>
            <w:vAlign w:val="center"/>
          </w:tcPr>
          <w:p w14:paraId="41EF7ED7"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p w14:paraId="1BE1DEEA"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r>
      <w:tr w:rsidR="00387375" w:rsidRPr="00387375" w14:paraId="0DA8E659" w14:textId="77777777" w:rsidTr="00C968C0">
        <w:trPr>
          <w:trHeight w:val="679"/>
        </w:trPr>
        <w:tc>
          <w:tcPr>
            <w:tcW w:w="1526" w:type="dxa"/>
            <w:vMerge/>
            <w:vAlign w:val="center"/>
          </w:tcPr>
          <w:p w14:paraId="5DB73BB6"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597AA62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Gradul ≥ 3 cu valori ale AST sau ALT &gt; 5 ori LSVN sau ale bilirubinei totale &gt; 3 ori LSVN</w:t>
            </w:r>
          </w:p>
        </w:tc>
        <w:tc>
          <w:tcPr>
            <w:tcW w:w="4252" w:type="dxa"/>
            <w:vAlign w:val="center"/>
          </w:tcPr>
          <w:p w14:paraId="51463696"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794835AE" w14:textId="77777777" w:rsidTr="00C968C0">
        <w:trPr>
          <w:trHeight w:val="1455"/>
        </w:trPr>
        <w:tc>
          <w:tcPr>
            <w:tcW w:w="1526" w:type="dxa"/>
            <w:vMerge/>
            <w:vAlign w:val="center"/>
          </w:tcPr>
          <w:p w14:paraId="23998D3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54CC641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În cazul metastazelor hepatice cu</w:t>
            </w:r>
          </w:p>
          <w:p w14:paraId="40293ED1"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creșteri de gradul 2 ale valorilor</w:t>
            </w:r>
          </w:p>
          <w:p w14:paraId="095BBE0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inițiale ale AST sau ALT, hepatită cu creșteri ale AST sau ALT ≥ 50% și durata ≥ 1 săptămână</w:t>
            </w:r>
          </w:p>
        </w:tc>
        <w:tc>
          <w:tcPr>
            <w:tcW w:w="4252" w:type="dxa"/>
            <w:vAlign w:val="center"/>
          </w:tcPr>
          <w:p w14:paraId="1F96E8A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p w14:paraId="7B68A9D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r>
      <w:tr w:rsidR="00387375" w:rsidRPr="00387375" w14:paraId="34A26FC4" w14:textId="77777777" w:rsidTr="00C968C0">
        <w:tc>
          <w:tcPr>
            <w:tcW w:w="1526" w:type="dxa"/>
            <w:vMerge w:val="restart"/>
            <w:vAlign w:val="center"/>
          </w:tcPr>
          <w:p w14:paraId="6240443A"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sz w:val="20"/>
                <w:szCs w:val="20"/>
              </w:rPr>
              <w:t>Reacții cutanate</w:t>
            </w:r>
          </w:p>
        </w:tc>
        <w:tc>
          <w:tcPr>
            <w:tcW w:w="3856" w:type="dxa"/>
          </w:tcPr>
          <w:p w14:paraId="5686543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Gradul 3, sau sindrom Stevens-Johnson (SSJ) sau necroliză epidermică toxică (NET) suspectate</w:t>
            </w:r>
          </w:p>
        </w:tc>
        <w:tc>
          <w:tcPr>
            <w:tcW w:w="4252" w:type="dxa"/>
          </w:tcPr>
          <w:p w14:paraId="7A589D9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tc>
      </w:tr>
      <w:tr w:rsidR="00387375" w:rsidRPr="00387375" w14:paraId="1B6AF912" w14:textId="77777777" w:rsidTr="00C968C0">
        <w:tc>
          <w:tcPr>
            <w:tcW w:w="1526" w:type="dxa"/>
            <w:vMerge/>
            <w:vAlign w:val="center"/>
          </w:tcPr>
          <w:p w14:paraId="56A677CF"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4B4F369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Gradul 4, sau SSJ sau NET confirmate</w:t>
            </w:r>
          </w:p>
        </w:tc>
        <w:tc>
          <w:tcPr>
            <w:tcW w:w="4252" w:type="dxa"/>
            <w:vAlign w:val="center"/>
          </w:tcPr>
          <w:p w14:paraId="38EDF208"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4B46BE78" w14:textId="77777777" w:rsidTr="00C968C0">
        <w:tc>
          <w:tcPr>
            <w:tcW w:w="1526" w:type="dxa"/>
            <w:vAlign w:val="center"/>
          </w:tcPr>
          <w:p w14:paraId="71E1EB0C"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Alte reacţii adverse mediate imun</w:t>
            </w:r>
          </w:p>
          <w:p w14:paraId="03031E74"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p>
        </w:tc>
        <w:tc>
          <w:tcPr>
            <w:tcW w:w="3856" w:type="dxa"/>
          </w:tcPr>
          <w:p w14:paraId="29B3FB9E"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În funcţie de severitatea şi tipul reacţiei (gradul 2 sau gradul 3) </w:t>
            </w:r>
          </w:p>
          <w:p w14:paraId="78C8AE12"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Miocardită gradele 3 sau 4</w:t>
            </w:r>
          </w:p>
          <w:p w14:paraId="45CAD8EE"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Encefalită gradele 3 sau 4</w:t>
            </w:r>
          </w:p>
          <w:p w14:paraId="11F10DFC"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Sindrom Guillain-Barré gradele 3</w:t>
            </w:r>
          </w:p>
          <w:p w14:paraId="67B2491F"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    sau 4</w:t>
            </w:r>
          </w:p>
          <w:p w14:paraId="3DAC1C87"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Gradul 4 sau recurență de gradul 3</w:t>
            </w:r>
          </w:p>
        </w:tc>
        <w:tc>
          <w:tcPr>
            <w:tcW w:w="4252" w:type="dxa"/>
          </w:tcPr>
          <w:p w14:paraId="0ECF40F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amână administrarea dozei până când reacțiile adverse se ameliorează la gradele 0-1*</w:t>
            </w:r>
          </w:p>
          <w:p w14:paraId="3FFBCFA5"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p w14:paraId="3A59C23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p>
          <w:p w14:paraId="207C603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p>
          <w:p w14:paraId="5E840C93"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p>
          <w:p w14:paraId="0AE3412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r w:rsidR="00387375" w:rsidRPr="00387375" w14:paraId="659EC689" w14:textId="77777777" w:rsidTr="00C968C0">
        <w:tc>
          <w:tcPr>
            <w:tcW w:w="1526" w:type="dxa"/>
            <w:vAlign w:val="center"/>
          </w:tcPr>
          <w:p w14:paraId="7405EADD" w14:textId="77777777" w:rsidR="00C968C0" w:rsidRPr="00387375" w:rsidRDefault="00C968C0" w:rsidP="00C968C0">
            <w:pPr>
              <w:autoSpaceDE w:val="0"/>
              <w:autoSpaceDN w:val="0"/>
              <w:adjustRightInd w:val="0"/>
              <w:spacing w:after="0"/>
              <w:rPr>
                <w:rFonts w:ascii="Times New Roman" w:eastAsia="Calibri" w:hAnsi="Times New Roman" w:cs="Times New Roman"/>
                <w:b/>
                <w:bCs/>
                <w:sz w:val="20"/>
                <w:szCs w:val="20"/>
              </w:rPr>
            </w:pPr>
            <w:r w:rsidRPr="00387375">
              <w:rPr>
                <w:rFonts w:ascii="Times New Roman" w:eastAsia="Calibri" w:hAnsi="Times New Roman" w:cs="Times New Roman"/>
                <w:b/>
                <w:bCs/>
                <w:sz w:val="20"/>
                <w:szCs w:val="20"/>
              </w:rPr>
              <w:t>Reacţii adverse asociate administrării în perfuzie</w:t>
            </w:r>
          </w:p>
        </w:tc>
        <w:tc>
          <w:tcPr>
            <w:tcW w:w="3856" w:type="dxa"/>
            <w:vAlign w:val="center"/>
          </w:tcPr>
          <w:p w14:paraId="2210285B"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Gradele 3 sau 4</w:t>
            </w:r>
          </w:p>
        </w:tc>
        <w:tc>
          <w:tcPr>
            <w:tcW w:w="4252" w:type="dxa"/>
            <w:vAlign w:val="center"/>
          </w:tcPr>
          <w:p w14:paraId="60E8FF80" w14:textId="77777777" w:rsidR="00C968C0" w:rsidRPr="00387375" w:rsidRDefault="00C968C0" w:rsidP="00C968C0">
            <w:pPr>
              <w:autoSpaceDE w:val="0"/>
              <w:autoSpaceDN w:val="0"/>
              <w:adjustRightInd w:val="0"/>
              <w:spacing w:after="0"/>
              <w:rPr>
                <w:rFonts w:ascii="Times New Roman" w:eastAsia="Calibri" w:hAnsi="Times New Roman" w:cs="Times New Roman"/>
                <w:sz w:val="20"/>
                <w:szCs w:val="20"/>
              </w:rPr>
            </w:pPr>
            <w:r w:rsidRPr="00387375">
              <w:rPr>
                <w:rFonts w:ascii="Times New Roman" w:eastAsia="Calibri" w:hAnsi="Times New Roman" w:cs="Times New Roman"/>
                <w:sz w:val="20"/>
                <w:szCs w:val="20"/>
              </w:rPr>
              <w:t>Se întrerupe definitiv tratamentul</w:t>
            </w:r>
          </w:p>
        </w:tc>
      </w:tr>
    </w:tbl>
    <w:p w14:paraId="17336B5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u w:val="single"/>
        </w:rPr>
        <w:t>Notă</w:t>
      </w:r>
      <w:r w:rsidRPr="00387375">
        <w:rPr>
          <w:rFonts w:ascii="Times New Roman" w:eastAsia="Calibri" w:hAnsi="Times New Roman" w:cs="Times New Roman"/>
          <w:sz w:val="20"/>
          <w:szCs w:val="20"/>
        </w:rPr>
        <w:t>: gradele de toxicitate sunt în conformitate cu Terminologia Criteriilor pentru Evenimente</w:t>
      </w:r>
    </w:p>
    <w:p w14:paraId="2AA9757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Adverse Versiunea 4.0, formulate de Institutul Naţional al Cancerului (NCI-CTCAE v.4).</w:t>
      </w:r>
    </w:p>
    <w:p w14:paraId="420D45E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123F94AC" w14:textId="77777777" w:rsidR="00C968C0" w:rsidRPr="00387375" w:rsidRDefault="00C968C0" w:rsidP="005748F9">
      <w:pPr>
        <w:numPr>
          <w:ilvl w:val="0"/>
          <w:numId w:val="134"/>
        </w:numPr>
        <w:autoSpaceDE w:val="0"/>
        <w:autoSpaceDN w:val="0"/>
        <w:adjustRightInd w:val="0"/>
        <w:spacing w:after="0" w:line="276" w:lineRule="auto"/>
        <w:ind w:left="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Dacă toxicitatea asociată tratamentului nu se remite până la gradele 0-1 în interval de 12 săptămâni după administrarea ultimei doze de pembrolizumab, sau dacă doza zilnică de corticosteroid nu poate fi redusă la ≤ 10 mg prednison sau echivalent în interval de 12 săptămâni, tratamentul cu pembrolizumab trebuie întrerupt definitiv.</w:t>
      </w:r>
    </w:p>
    <w:p w14:paraId="501500C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2C37579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Siguranța reluării tratamentului cu pembrolizumab la pacienții care au prezentat miocardită mediată imun în antecedente nu este cunoscută.</w:t>
      </w:r>
    </w:p>
    <w:p w14:paraId="50CB3A2A"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6227EBC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Cu excepția cazului în care se specifică altfel în tabelul 1, tratamentul cu pembrolizumab trebuie întrerupt definitiv în cazul reacţiilor adverse mediate imun de gradul 4 sau recurente de gradul 3.</w:t>
      </w:r>
    </w:p>
    <w:p w14:paraId="1F834AB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p>
    <w:p w14:paraId="308E47A1"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pacienții cu LHc, în cazul toxicităţii hematologice de gradul 4, administrarea pembrolizumab trebuie amânată până când reacțiile adverse se ameliorează la gradele  0-1.</w:t>
      </w:r>
    </w:p>
    <w:p w14:paraId="5D5EC6C0" w14:textId="77777777" w:rsidR="00C968C0" w:rsidRPr="00387375" w:rsidRDefault="00C968C0" w:rsidP="00C968C0">
      <w:pPr>
        <w:autoSpaceDE w:val="0"/>
        <w:autoSpaceDN w:val="0"/>
        <w:adjustRightInd w:val="0"/>
        <w:spacing w:after="0"/>
        <w:jc w:val="both"/>
        <w:rPr>
          <w:rFonts w:ascii="Times New Roman" w:eastAsia="Calibri" w:hAnsi="Times New Roman" w:cs="Times New Roman"/>
          <w:iCs/>
          <w:sz w:val="24"/>
          <w:szCs w:val="24"/>
          <w:lang w:val="x-none"/>
        </w:rPr>
      </w:pPr>
      <w:r w:rsidRPr="00387375">
        <w:rPr>
          <w:rFonts w:ascii="Times New Roman" w:eastAsia="Calibri" w:hAnsi="Times New Roman" w:cs="Times New Roman"/>
          <w:iCs/>
          <w:sz w:val="24"/>
          <w:szCs w:val="24"/>
          <w:lang w:val="x-none"/>
        </w:rPr>
        <w:t xml:space="preserve">    </w:t>
      </w:r>
    </w:p>
    <w:p w14:paraId="17FB96BC" w14:textId="76EA3AEE"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 Monitorizarea tratamentului</w:t>
      </w:r>
    </w:p>
    <w:p w14:paraId="29D25BC0" w14:textId="77777777" w:rsidR="00C968C0" w:rsidRPr="00387375" w:rsidRDefault="00C968C0" w:rsidP="005748F9">
      <w:pPr>
        <w:numPr>
          <w:ilvl w:val="0"/>
          <w:numId w:val="140"/>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Înaintea începerii tratamentului este necesară o evaluare completă a pacientului:</w:t>
      </w:r>
    </w:p>
    <w:p w14:paraId="0616AA19" w14:textId="77777777" w:rsidR="00C968C0" w:rsidRPr="00387375" w:rsidRDefault="00C968C0" w:rsidP="005748F9">
      <w:pPr>
        <w:numPr>
          <w:ilvl w:val="1"/>
          <w:numId w:val="135"/>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 clinic</w:t>
      </w:r>
    </w:p>
    <w:p w14:paraId="2E88304A" w14:textId="77777777" w:rsidR="00C968C0" w:rsidRPr="00387375" w:rsidRDefault="00C968C0" w:rsidP="005748F9">
      <w:pPr>
        <w:numPr>
          <w:ilvl w:val="1"/>
          <w:numId w:val="135"/>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Hemoleucograma</w:t>
      </w:r>
    </w:p>
    <w:p w14:paraId="39B14AFE" w14:textId="77777777" w:rsidR="00C968C0" w:rsidRPr="00387375" w:rsidRDefault="00C968C0" w:rsidP="005748F9">
      <w:pPr>
        <w:numPr>
          <w:ilvl w:val="1"/>
          <w:numId w:val="135"/>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Examene biochimice: glicemie, probe hepatice (transaminaze, bilirubină), probe renale (uree, creatinină), ionogramă, hormoni tiroidieni</w:t>
      </w:r>
    </w:p>
    <w:p w14:paraId="6196D062" w14:textId="77777777" w:rsidR="00C968C0" w:rsidRPr="00387375" w:rsidRDefault="00C968C0" w:rsidP="005748F9">
      <w:pPr>
        <w:numPr>
          <w:ilvl w:val="1"/>
          <w:numId w:val="135"/>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Examene imagistice </w:t>
      </w:r>
    </w:p>
    <w:p w14:paraId="71C51ED5" w14:textId="77777777" w:rsidR="00C968C0" w:rsidRPr="00387375" w:rsidRDefault="00C968C0" w:rsidP="005748F9">
      <w:pPr>
        <w:numPr>
          <w:ilvl w:val="0"/>
          <w:numId w:val="140"/>
        </w:numPr>
        <w:spacing w:after="0" w:line="276"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timpul şi după terminarea tratamentului:</w:t>
      </w:r>
    </w:p>
    <w:p w14:paraId="323CCC6A" w14:textId="77777777" w:rsidR="00C968C0" w:rsidRPr="00387375" w:rsidRDefault="00C968C0" w:rsidP="005748F9">
      <w:pPr>
        <w:numPr>
          <w:ilvl w:val="1"/>
          <w:numId w:val="135"/>
        </w:numPr>
        <w:spacing w:after="0" w:line="276"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 xml:space="preserve">Tratamentul cu pembrolizumab este asociat cu reacţii adverse mediate imun. Pacienţii trebuie monitorizaţi continuu  deoarece o reacţie adversă la tratament poate apărea în orice moment atât în timpul cât şi după ultima doză de pembrolizumab.  </w:t>
      </w:r>
    </w:p>
    <w:p w14:paraId="617ABBDF" w14:textId="77777777" w:rsidR="00C968C0" w:rsidRPr="00387375" w:rsidRDefault="00C968C0" w:rsidP="005748F9">
      <w:pPr>
        <w:numPr>
          <w:ilvl w:val="1"/>
          <w:numId w:val="135"/>
        </w:numPr>
        <w:spacing w:after="0" w:line="240" w:lineRule="auto"/>
        <w:ind w:left="567" w:hanging="283"/>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 Pentru a confirma etiologia reacţiilor adverse mediate imun suspectate sau a exclude alte cauze, trebuie efectuată o evaluare adecvată.</w:t>
      </w:r>
    </w:p>
    <w:p w14:paraId="3C865126" w14:textId="77777777" w:rsidR="00C968C0" w:rsidRPr="00387375" w:rsidRDefault="00C968C0" w:rsidP="00C968C0">
      <w:pPr>
        <w:spacing w:after="0"/>
        <w:rPr>
          <w:rFonts w:ascii="Times New Roman" w:eastAsia="Calibri" w:hAnsi="Times New Roman" w:cs="Times New Roman"/>
          <w:b/>
          <w:sz w:val="24"/>
          <w:szCs w:val="24"/>
          <w:u w:val="single"/>
        </w:rPr>
      </w:pPr>
    </w:p>
    <w:p w14:paraId="07E3F14E" w14:textId="658B5EE5"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 Reacţii adverse</w:t>
      </w:r>
    </w:p>
    <w:p w14:paraId="4EACF049" w14:textId="3EBB56AE" w:rsidR="00C968C0" w:rsidRPr="00387375" w:rsidRDefault="00F24AD5" w:rsidP="00C968C0">
      <w:pPr>
        <w:spacing w:after="0"/>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Reacţii adverse mediate imun</w:t>
      </w:r>
    </w:p>
    <w:p w14:paraId="5B8B0E23"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majoritatea reacţiilor adverse mediate imun survenite în timpul tratamentului cu pembrolizumab sunt reversibile și gestionabile prin întreruperea tratamentului cu pembrolizumab, administrarea de corticosteroizi şi/sau tratament de susținere</w:t>
      </w:r>
    </w:p>
    <w:p w14:paraId="00AA4AF5"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pot apărea simultan reacţii adverse mediate imun ce afectează mai mult de un aparat sau sistem</w:t>
      </w:r>
    </w:p>
    <w:p w14:paraId="200A3E3F"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suspicionării unor reacţii adverse mediate imun, se impune evaluarea adecvată în vederea confirmării etiologiei sau a excluderii altor cauze. </w:t>
      </w:r>
    </w:p>
    <w:p w14:paraId="4402B4EE"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 în funcţie de gradul de severitate a reacţiei adverse, administrarea de pembrolizumab trebuie amânată şi trebuie administrați corticosteroizi. </w:t>
      </w:r>
    </w:p>
    <w:p w14:paraId="36E3DCB9"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după ameliorarea până la gradul ≤ 1, trebuie iniţiată întreruperea </w:t>
      </w:r>
      <w:r w:rsidRPr="00387375">
        <w:rPr>
          <w:rFonts w:ascii="Times New Roman" w:eastAsia="Calibri" w:hAnsi="Times New Roman" w:cs="Times New Roman"/>
          <w:sz w:val="24"/>
          <w:szCs w:val="24"/>
          <w:u w:val="single"/>
        </w:rPr>
        <w:t>treptată</w:t>
      </w:r>
      <w:r w:rsidRPr="00387375">
        <w:rPr>
          <w:rFonts w:ascii="Times New Roman" w:eastAsia="Calibri" w:hAnsi="Times New Roman" w:cs="Times New Roman"/>
          <w:sz w:val="24"/>
          <w:szCs w:val="24"/>
        </w:rPr>
        <w:t xml:space="preserve"> a corticoterapiei în decurs de 1 lună; reducerea rapidă a dozei poate duce la agravarea reacţiei adverse. </w:t>
      </w:r>
    </w:p>
    <w:p w14:paraId="5E9787A9"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 la pacienți ale căror reacții adverse mediate imun nu au putut fi controlate cu corticosteroizi, poate fi luată în considerare administrarea altor imunosupresoare sistemice.</w:t>
      </w:r>
    </w:p>
    <w:p w14:paraId="763C5228"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de pembrolizumab poate fi reluată în decurs de 12 săptămâni după ultima doză administrată dacă reacția adversă rămâne la gradul ≤ 1 și doza zilnică de corticosteroid a fost redusă la ≤ 10 mg prednison sau echivalent.</w:t>
      </w:r>
    </w:p>
    <w:p w14:paraId="0328BABA" w14:textId="77777777" w:rsidR="00C968C0" w:rsidRPr="00387375" w:rsidRDefault="00C968C0" w:rsidP="005748F9">
      <w:pPr>
        <w:numPr>
          <w:ilvl w:val="0"/>
          <w:numId w:val="156"/>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 </w:t>
      </w:r>
    </w:p>
    <w:p w14:paraId="4C901E27" w14:textId="77777777" w:rsidR="00C968C0" w:rsidRPr="00387375" w:rsidRDefault="00C968C0" w:rsidP="00C968C0">
      <w:pPr>
        <w:autoSpaceDE w:val="0"/>
        <w:autoSpaceDN w:val="0"/>
        <w:adjustRightInd w:val="0"/>
        <w:spacing w:after="0" w:line="276" w:lineRule="auto"/>
        <w:ind w:left="720"/>
        <w:jc w:val="both"/>
        <w:rPr>
          <w:rFonts w:ascii="Times New Roman" w:eastAsia="Calibri" w:hAnsi="Times New Roman" w:cs="Times New Roman"/>
          <w:sz w:val="12"/>
          <w:szCs w:val="12"/>
        </w:rPr>
      </w:pPr>
    </w:p>
    <w:p w14:paraId="4FE19AEE" w14:textId="6A20EAEA" w:rsidR="00C968C0" w:rsidRPr="00387375" w:rsidRDefault="00C968C0" w:rsidP="005748F9">
      <w:pPr>
        <w:numPr>
          <w:ilvl w:val="0"/>
          <w:numId w:val="140"/>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Pneumonită mediată imun</w:t>
      </w:r>
    </w:p>
    <w:p w14:paraId="1D01885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Pacienţii trebuie monitorizaţi pentru depistarea semnelor şi simptomelor de  pneumonită. </w:t>
      </w:r>
    </w:p>
    <w:p w14:paraId="5ED8FA7A"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Pneumonita suspectată trebuie confirmată prin imagistică radiografică și trebuie exclusă prezența altor cauze.</w:t>
      </w:r>
    </w:p>
    <w:p w14:paraId="450DF7F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evenimente de gradul ≥ 2 trebuie administrați corticosteroizi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43EF33F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4AA99E7D" w14:textId="177B2401" w:rsidR="00C968C0" w:rsidRPr="00387375" w:rsidRDefault="00C968C0" w:rsidP="005748F9">
      <w:pPr>
        <w:numPr>
          <w:ilvl w:val="0"/>
          <w:numId w:val="140"/>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Colită mediată imun</w:t>
      </w:r>
    </w:p>
    <w:p w14:paraId="683202B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Pacienţii trebuie monitorizaţi pentru depistarea semnelor şi simptomelor de colită și trebuie excluse alte cauze. </w:t>
      </w:r>
    </w:p>
    <w:p w14:paraId="61A00AF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Pentru evenimente de gradul ≥ 2 trebuie administrați corticosteroizi (doză inițială de 1-2 mg/kg/zi prednison sau echivalent, urmată de scăderea treptată a acesteia).  </w:t>
      </w:r>
    </w:p>
    <w:p w14:paraId="53D26F3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amânată în cazul apariției colitei de gradul 2 sau gradul 3 şi întreruptă definitiv în cazul colitei de gradul 4 sau recurenței de gradul 3. </w:t>
      </w:r>
    </w:p>
    <w:p w14:paraId="4B00782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luat în considerare riscul potențial de perforație gastro-intestinală.</w:t>
      </w:r>
    </w:p>
    <w:p w14:paraId="6C0D4ED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5596B1E6" w14:textId="62133F95" w:rsidR="00C968C0" w:rsidRPr="00387375" w:rsidRDefault="00C968C0" w:rsidP="005748F9">
      <w:pPr>
        <w:numPr>
          <w:ilvl w:val="0"/>
          <w:numId w:val="140"/>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Hepatită mediată imun</w:t>
      </w:r>
    </w:p>
    <w:p w14:paraId="1133A11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modificărilor funcţiei hepatice şi a simptomelor de hepatită (la momentul iniţierii tratamentului, periodic pe durata acestuia şi în orice moment în funcţie de evoluţia clinică) </w:t>
      </w:r>
    </w:p>
    <w:p w14:paraId="04B7D5B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Trebuie excluse alte cauze. </w:t>
      </w:r>
    </w:p>
    <w:p w14:paraId="1B8E5F3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Trebuie administrați corticosteroizi: doză iniţială de 0,5-1 mg/kg/zi ( pentru evenimente de gradul 2) și 1-2 mg/kg și zi (pentru evenimente de grad ≥ 3) prednison sau echivalent, urmată de scăderea treptată a dozelor și, în funcție de severitatea creșterii valorilor enzimelor hepatice, se amână sau se întrerupe definitive administrarea pembrolizumab.</w:t>
      </w:r>
    </w:p>
    <w:p w14:paraId="3FE882DF"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55F18B70" w14:textId="616B07B3" w:rsidR="00C968C0" w:rsidRPr="00387375" w:rsidRDefault="00C968C0" w:rsidP="005748F9">
      <w:pPr>
        <w:numPr>
          <w:ilvl w:val="0"/>
          <w:numId w:val="140"/>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Nefrită mediată imun</w:t>
      </w:r>
    </w:p>
    <w:p w14:paraId="2E7F2D24" w14:textId="77777777" w:rsidR="00C968C0" w:rsidRPr="00387375" w:rsidRDefault="00C968C0" w:rsidP="00C968C0">
      <w:pPr>
        <w:autoSpaceDE w:val="0"/>
        <w:autoSpaceDN w:val="0"/>
        <w:adjustRightInd w:val="0"/>
        <w:spacing w:after="0"/>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modificărilor funcţiei renale și trebuie excluse alte cauze de disfuncție renală. </w:t>
      </w:r>
    </w:p>
    <w:p w14:paraId="5FF395A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administrați corticosteroizi pentru evenimente de grad ≥ 2 (doză inițială de 1-2 mg/kg și 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1EC1A7E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0653EAAB" w14:textId="66D05573" w:rsidR="00C968C0" w:rsidRPr="00387375" w:rsidRDefault="00F24AD5" w:rsidP="005748F9">
      <w:pPr>
        <w:numPr>
          <w:ilvl w:val="0"/>
          <w:numId w:val="140"/>
        </w:numPr>
        <w:tabs>
          <w:tab w:val="left" w:pos="284"/>
        </w:tabs>
        <w:spacing w:after="0" w:line="276" w:lineRule="auto"/>
        <w:ind w:hanging="720"/>
        <w:jc w:val="both"/>
        <w:rPr>
          <w:rFonts w:ascii="Times New Roman" w:eastAsia="Calibri" w:hAnsi="Times New Roman" w:cs="Times New Roman"/>
          <w:i/>
          <w:sz w:val="24"/>
          <w:szCs w:val="24"/>
          <w:u w:val="single"/>
        </w:rPr>
      </w:pPr>
      <w:r w:rsidRPr="00387375">
        <w:rPr>
          <w:rFonts w:ascii="Times New Roman" w:eastAsia="Calibri" w:hAnsi="Times New Roman" w:cs="Times New Roman"/>
          <w:i/>
          <w:sz w:val="24"/>
          <w:szCs w:val="24"/>
          <w:u w:val="single"/>
        </w:rPr>
        <w:t>Endocrinopatii mediate imun</w:t>
      </w:r>
    </w:p>
    <w:p w14:paraId="5C5E651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La administrarea tratamentului cu pembrolizumab s-au observat cazuri de endocrinopatii severe, inclusiv insuficienţă suprarenală, hipofizită, diabet zaharat tip 1, cetoacidoză diabetică, hipotiroidism și hipertiroidism. </w:t>
      </w:r>
    </w:p>
    <w:p w14:paraId="2C59A57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cazul endocrinopatiilor mediate imun poate fi necesar tratament de substituție hormonală pe termen lung.</w:t>
      </w:r>
    </w:p>
    <w:p w14:paraId="062E5660" w14:textId="44C7F55F" w:rsidR="00C968C0" w:rsidRPr="00387375" w:rsidRDefault="00C968C0" w:rsidP="005748F9">
      <w:pPr>
        <w:pStyle w:val="ListParagraph"/>
        <w:numPr>
          <w:ilvl w:val="0"/>
          <w:numId w:val="157"/>
        </w:numPr>
        <w:autoSpaceDE w:val="0"/>
        <w:autoSpaceDN w:val="0"/>
        <w:adjustRightInd w:val="0"/>
        <w:spacing w:line="276" w:lineRule="auto"/>
        <w:rPr>
          <w:rFonts w:eastAsia="Calibri"/>
          <w:i/>
          <w:iCs/>
          <w:color w:val="auto"/>
        </w:rPr>
      </w:pPr>
      <w:r w:rsidRPr="00387375">
        <w:rPr>
          <w:rFonts w:eastAsia="Calibri"/>
          <w:i/>
          <w:iCs/>
          <w:color w:val="auto"/>
        </w:rPr>
        <w:t>insuficienţă suprarenală (pr</w:t>
      </w:r>
      <w:r w:rsidR="00F24AD5" w:rsidRPr="00387375">
        <w:rPr>
          <w:rFonts w:eastAsia="Calibri"/>
          <w:i/>
          <w:iCs/>
          <w:color w:val="auto"/>
        </w:rPr>
        <w:t>imară și secundară); hipofizită</w:t>
      </w:r>
      <w:r w:rsidRPr="00387375">
        <w:rPr>
          <w:rFonts w:eastAsia="Calibri"/>
          <w:i/>
          <w:iCs/>
          <w:color w:val="auto"/>
        </w:rPr>
        <w:t xml:space="preserve">   </w:t>
      </w:r>
    </w:p>
    <w:p w14:paraId="3AB44990"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Pacienţii trebuie monitorizaţi pentru depistarea semnelor şi simptomelor de insuficienţă suprarenală și hipofizită (inclusiv hipopituitarism) şi trebuie excluse alte cauze. </w:t>
      </w:r>
    </w:p>
    <w:p w14:paraId="3176E4F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Pentru tratamentul insuficienței suprarenale trebuie administrați corticosteroizi şi, în funcţie de starea clinică, un alt tip de tratament de substituție hormonală. </w:t>
      </w:r>
    </w:p>
    <w:p w14:paraId="393BA94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insuficienței suprarenale de gradul 2 sau hipofizitei simptomatice trebuie amânată administrarea pembrolizumab până când evenimentul este controlat cu tratament de substituție hormonală. </w:t>
      </w:r>
    </w:p>
    <w:p w14:paraId="40DA142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amânată sau întreruptă în cazul insuficienței suprarenale de gradele 3 sau 4 sau în cazul hipofizitei. </w:t>
      </w:r>
    </w:p>
    <w:p w14:paraId="09443D0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Dacă este necesar, continuarea administrării de pembrolizumab poate fi luată în considerare, după întreruperea treptată a corticoterapiei.</w:t>
      </w:r>
    </w:p>
    <w:p w14:paraId="19E681C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Funcția hipofizară și valorile hormonilor hipofizari trebuie monitorizate pentru a asigura tratament hormonal de substituție corespunzător.</w:t>
      </w:r>
    </w:p>
    <w:p w14:paraId="0BE107D3" w14:textId="77777777" w:rsidR="00F24AD5" w:rsidRPr="00387375" w:rsidRDefault="00F24AD5" w:rsidP="00C968C0">
      <w:pPr>
        <w:autoSpaceDE w:val="0"/>
        <w:autoSpaceDN w:val="0"/>
        <w:adjustRightInd w:val="0"/>
        <w:spacing w:after="0"/>
        <w:jc w:val="both"/>
        <w:rPr>
          <w:rFonts w:ascii="Times New Roman" w:eastAsia="Calibri" w:hAnsi="Times New Roman" w:cs="Times New Roman"/>
          <w:sz w:val="24"/>
          <w:szCs w:val="24"/>
        </w:rPr>
      </w:pPr>
    </w:p>
    <w:p w14:paraId="3B0E4ECB" w14:textId="1B7137BE" w:rsidR="00C968C0" w:rsidRPr="00387375" w:rsidRDefault="00C968C0" w:rsidP="005748F9">
      <w:pPr>
        <w:pStyle w:val="ListParagraph"/>
        <w:numPr>
          <w:ilvl w:val="0"/>
          <w:numId w:val="157"/>
        </w:numPr>
        <w:autoSpaceDE w:val="0"/>
        <w:autoSpaceDN w:val="0"/>
        <w:adjustRightInd w:val="0"/>
        <w:spacing w:line="276" w:lineRule="auto"/>
        <w:rPr>
          <w:rFonts w:eastAsia="Calibri"/>
          <w:i/>
          <w:iCs/>
          <w:color w:val="auto"/>
        </w:rPr>
      </w:pPr>
      <w:r w:rsidRPr="00387375">
        <w:rPr>
          <w:rFonts w:eastAsia="Calibri"/>
          <w:i/>
          <w:iCs/>
          <w:color w:val="auto"/>
        </w:rPr>
        <w:t>diabet zaharat tip 1,</w:t>
      </w:r>
      <w:r w:rsidR="00F24AD5" w:rsidRPr="00387375">
        <w:rPr>
          <w:rFonts w:eastAsia="Calibri"/>
          <w:i/>
          <w:iCs/>
          <w:color w:val="auto"/>
        </w:rPr>
        <w:t xml:space="preserve"> inclusiv cetoacidoză diabetică</w:t>
      </w:r>
    </w:p>
    <w:p w14:paraId="2EF199D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monitorizați pentru depistarea hiperglicemiei sau a altor semne şi simptome de diabet zaharat. </w:t>
      </w:r>
    </w:p>
    <w:p w14:paraId="05A87E2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tratamentul diabetului zaharat de tip 1 trebuie administrată insulina.</w:t>
      </w:r>
    </w:p>
    <w:p w14:paraId="2BFBF02A"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Trebuie amânată administrarea pembrolizumab în cazurile de diabet zaharat de tip 1 asociat cu hiperglicemie de gradul ≥ 3 sau cu cetoacidoză, până la obţinerea controlului metabolic.</w:t>
      </w:r>
    </w:p>
    <w:p w14:paraId="52F5E3F2" w14:textId="77777777" w:rsidR="00F24AD5" w:rsidRPr="00387375" w:rsidRDefault="00F24AD5" w:rsidP="00C968C0">
      <w:pPr>
        <w:autoSpaceDE w:val="0"/>
        <w:autoSpaceDN w:val="0"/>
        <w:adjustRightInd w:val="0"/>
        <w:spacing w:after="0"/>
        <w:jc w:val="both"/>
        <w:rPr>
          <w:rFonts w:ascii="Times New Roman" w:eastAsia="Calibri" w:hAnsi="Times New Roman" w:cs="Times New Roman"/>
          <w:sz w:val="24"/>
          <w:szCs w:val="24"/>
        </w:rPr>
      </w:pPr>
    </w:p>
    <w:p w14:paraId="7B3940DD" w14:textId="600F052D" w:rsidR="00C968C0" w:rsidRPr="00387375" w:rsidRDefault="00C968C0" w:rsidP="005748F9">
      <w:pPr>
        <w:pStyle w:val="ListParagraph"/>
        <w:numPr>
          <w:ilvl w:val="0"/>
          <w:numId w:val="157"/>
        </w:numPr>
        <w:autoSpaceDE w:val="0"/>
        <w:autoSpaceDN w:val="0"/>
        <w:adjustRightInd w:val="0"/>
        <w:spacing w:line="276" w:lineRule="auto"/>
        <w:rPr>
          <w:rFonts w:eastAsia="Calibri"/>
          <w:color w:val="auto"/>
        </w:rPr>
      </w:pPr>
      <w:r w:rsidRPr="00387375">
        <w:rPr>
          <w:rFonts w:eastAsia="Calibri"/>
          <w:i/>
          <w:iCs/>
          <w:color w:val="auto"/>
        </w:rPr>
        <w:t>tulburări tiroidiene: hipotiroidism, hipertiroidism și tiroidită</w:t>
      </w:r>
    </w:p>
    <w:p w14:paraId="5E7A54A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Pot surveni în orice moment pe durata tratamentului.</w:t>
      </w:r>
    </w:p>
    <w:p w14:paraId="160F240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modificărilor funcţiei tiroidiene şi a semnelor şi simptomelor clinice de tulburări tiroidiene (la momentul iniţierii tratamentului, periodic pe durata acestuia şi în orice moment în funcţie de evoluţia clinică). </w:t>
      </w:r>
    </w:p>
    <w:p w14:paraId="5DE5D65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Hipotiroidismul poate fi gestionat prin tratament de substituție fără întreruperea tratamentului și fără utilizarea corticosteroizilor. </w:t>
      </w:r>
    </w:p>
    <w:p w14:paraId="555CB17A" w14:textId="77777777" w:rsidR="00C968C0" w:rsidRPr="00387375" w:rsidRDefault="00C968C0" w:rsidP="00C968C0">
      <w:pPr>
        <w:tabs>
          <w:tab w:val="left" w:pos="1418"/>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Hipertiroidismul poate fi gestionat prin administrarea de tratament simptomatic. </w:t>
      </w:r>
    </w:p>
    <w:p w14:paraId="60118869" w14:textId="77777777" w:rsidR="00C968C0" w:rsidRPr="00387375" w:rsidRDefault="00C968C0" w:rsidP="00C968C0">
      <w:pPr>
        <w:tabs>
          <w:tab w:val="left" w:pos="1418"/>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cazurile de hipertiroidism de gradul ≥ 3 administrarea pembrolizumab trebuie amânată până la ameliorarea la grad ≤ 1. </w:t>
      </w:r>
    </w:p>
    <w:p w14:paraId="1BAAFDFC" w14:textId="77777777" w:rsidR="00C968C0" w:rsidRPr="00387375" w:rsidRDefault="00C968C0" w:rsidP="00C968C0">
      <w:pPr>
        <w:tabs>
          <w:tab w:val="left" w:pos="1418"/>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Funcția tiroidiană și valorile hormonilor tiroidieni trebuie monitorizate pentru a asigura tratament de substituție hormonală corespunzător.</w:t>
      </w:r>
    </w:p>
    <w:p w14:paraId="09DE7E3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p>
    <w:p w14:paraId="379D03B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 contrar, tratamentul trebuie intrerupt.</w:t>
      </w:r>
    </w:p>
    <w:p w14:paraId="1DA51186"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609E0D6E" w14:textId="3E36A0E4" w:rsidR="00C968C0" w:rsidRPr="00387375" w:rsidRDefault="00C968C0" w:rsidP="00F24AD5">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sz w:val="24"/>
          <w:szCs w:val="24"/>
        </w:rPr>
        <w:t>Reacţii adverse cutanate mediate imun</w:t>
      </w:r>
    </w:p>
    <w:p w14:paraId="2A76274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trebuie monitorizaţi pentru depistarea reacţiilor cutanate severe și trebuie excluse alte cauze. </w:t>
      </w:r>
    </w:p>
    <w:p w14:paraId="11CE95DC"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funcţie de gradul de severitate a reacţiei adverse, administrarea pembrolizumab trebuie amânată în cazul reacțiilor cutanate de gradul 3 până la ameliorarea la gradul ≤ 1 sau întreruptă definitiv în cazul reacțiilor cutanate de gradul 4 şi trebuie administrați corticosteroizi.</w:t>
      </w:r>
    </w:p>
    <w:p w14:paraId="3D57C71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suspiciunii de sindrom Stevens-Johnson (SSJ) sau necroliză epidermică toxică (NET), administrarea pembrolizumab trebuie amânată și pacientul direcționat către o unitate specializată pentru evaluare și tratament. </w:t>
      </w:r>
    </w:p>
    <w:p w14:paraId="6B7D1FE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cazul în care se confirmă apariția SSJ sau NET, administrarea pembrolizumab trebuie întreruptă definitiv.</w:t>
      </w:r>
    </w:p>
    <w:p w14:paraId="3A3DF8B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Se recomandă precauţie atunci când se ia în considerare utilizarea pembrolizumab la un pacient care a prezentat anterior o reacţie adversă cutanată severă sau  ameninţătoare de viaţă cu alte medicamente imunostimulatoare antineoplazice.</w:t>
      </w:r>
    </w:p>
    <w:p w14:paraId="767BAB5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01693C85" w14:textId="77777777" w:rsidR="00C968C0" w:rsidRPr="00387375" w:rsidRDefault="00C968C0" w:rsidP="00F24AD5">
      <w:pPr>
        <w:tabs>
          <w:tab w:val="left" w:pos="284"/>
          <w:tab w:val="left" w:pos="1080"/>
        </w:tabs>
        <w:spacing w:after="0" w:line="276" w:lineRule="auto"/>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 xml:space="preserve">Alte reacţii adverse mediate imun: </w:t>
      </w:r>
      <w:r w:rsidRPr="00387375">
        <w:rPr>
          <w:rFonts w:ascii="Times New Roman" w:eastAsia="Calibri" w:hAnsi="Times New Roman" w:cs="Times New Roman"/>
          <w:sz w:val="24"/>
          <w:szCs w:val="24"/>
        </w:rPr>
        <w:t>uveită, artrită, miozită,</w:t>
      </w:r>
      <w:r w:rsidRPr="00387375">
        <w:rPr>
          <w:rFonts w:ascii="Times New Roman" w:eastAsia="Calibri" w:hAnsi="Times New Roman" w:cs="Times New Roman"/>
          <w:b/>
          <w:sz w:val="24"/>
          <w:szCs w:val="24"/>
        </w:rPr>
        <w:t xml:space="preserve"> </w:t>
      </w:r>
      <w:r w:rsidRPr="00387375">
        <w:rPr>
          <w:rFonts w:ascii="Times New Roman" w:eastAsia="Calibri" w:hAnsi="Times New Roman" w:cs="Times New Roman"/>
          <w:sz w:val="24"/>
          <w:szCs w:val="24"/>
        </w:rPr>
        <w:t>miocardită, pancreatită,    sindrom Guillain-Barré, sindrom miastenic, anemie hemolitică, sarcoidoză și</w:t>
      </w:r>
      <w:r w:rsidRPr="00387375">
        <w:rPr>
          <w:rFonts w:ascii="Times New Roman" w:eastAsia="Calibri" w:hAnsi="Times New Roman" w:cs="Times New Roman"/>
          <w:b/>
          <w:sz w:val="24"/>
          <w:szCs w:val="24"/>
        </w:rPr>
        <w:t xml:space="preserve"> </w:t>
      </w:r>
      <w:r w:rsidRPr="00387375">
        <w:rPr>
          <w:rFonts w:ascii="Times New Roman" w:eastAsia="Calibri" w:hAnsi="Times New Roman" w:cs="Times New Roman"/>
          <w:sz w:val="24"/>
          <w:szCs w:val="24"/>
        </w:rPr>
        <w:t>encefalită.</w:t>
      </w:r>
    </w:p>
    <w:p w14:paraId="3D435D02"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funcție de gradul de severitate și tipul reacției adverse, administrarea pembrolizumab trebuie amânată în cazul evenimentelor de gradul 2 sau gradul 3 și trebuie administrați corticosteroizi.</w:t>
      </w:r>
    </w:p>
    <w:p w14:paraId="5C53F363"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pembrolizumab poate fi reluată în decurs de 12 săptămâni după ultima  doză dacă reacția adversă se ameliorează la gradul ≤ 1 și doza zilnică de corticosteroid a fost redusă la ≤ 10 mg prednison sau echivalent.</w:t>
      </w:r>
    </w:p>
    <w:p w14:paraId="1BAD0438"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pembrolizumab trebuie întreruptă definitiv în cazul recurenței oricărei reacții adverse de grad 3, mediată imun și în cazul oricărei reacții adverse de grad 4, mediată imun.</w:t>
      </w:r>
    </w:p>
    <w:p w14:paraId="5787975B" w14:textId="77777777" w:rsidR="00C968C0" w:rsidRPr="00387375" w:rsidRDefault="00C968C0" w:rsidP="00C968C0">
      <w:pPr>
        <w:tabs>
          <w:tab w:val="left" w:pos="1140"/>
        </w:tabs>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cazul miocarditei, encefalitei sau Sindromului Guillain-Barré de gradele 3 sau 4, administrarea pembrolizumab trebuie întreruptă definitiv.</w:t>
      </w:r>
    </w:p>
    <w:p w14:paraId="07C6750C" w14:textId="77777777" w:rsidR="00C968C0" w:rsidRPr="00387375" w:rsidRDefault="00C968C0" w:rsidP="00C968C0">
      <w:pPr>
        <w:tabs>
          <w:tab w:val="left" w:pos="1140"/>
        </w:tabs>
        <w:autoSpaceDE w:val="0"/>
        <w:autoSpaceDN w:val="0"/>
        <w:adjustRightInd w:val="0"/>
        <w:spacing w:after="0"/>
        <w:jc w:val="both"/>
        <w:rPr>
          <w:rFonts w:ascii="Times New Roman" w:eastAsia="Calibri" w:hAnsi="Times New Roman" w:cs="Times New Roman"/>
          <w:sz w:val="24"/>
          <w:szCs w:val="24"/>
        </w:rPr>
      </w:pPr>
    </w:p>
    <w:p w14:paraId="2F4081F8" w14:textId="77777777" w:rsidR="00C968C0" w:rsidRPr="00387375" w:rsidRDefault="00C968C0" w:rsidP="00F24AD5">
      <w:pPr>
        <w:tabs>
          <w:tab w:val="left" w:pos="709"/>
        </w:tabs>
        <w:spacing w:after="0" w:line="276" w:lineRule="auto"/>
        <w:rPr>
          <w:rFonts w:ascii="Times New Roman" w:eastAsia="Calibri" w:hAnsi="Times New Roman" w:cs="Times New Roman"/>
          <w:b/>
          <w:sz w:val="24"/>
          <w:szCs w:val="24"/>
        </w:rPr>
      </w:pPr>
      <w:r w:rsidRPr="00387375">
        <w:rPr>
          <w:rFonts w:ascii="Times New Roman" w:eastAsia="Calibri" w:hAnsi="Times New Roman" w:cs="Times New Roman"/>
          <w:b/>
          <w:sz w:val="24"/>
          <w:szCs w:val="24"/>
        </w:rPr>
        <w:t>Reacții adverse legate de transplant</w:t>
      </w:r>
    </w:p>
    <w:p w14:paraId="58C6DE03"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i/>
          <w:iCs/>
          <w:sz w:val="24"/>
          <w:szCs w:val="24"/>
        </w:rPr>
      </w:pPr>
      <w:r w:rsidRPr="00387375">
        <w:rPr>
          <w:rFonts w:ascii="Times New Roman" w:eastAsia="Calibri" w:hAnsi="Times New Roman" w:cs="Times New Roman"/>
          <w:b/>
          <w:i/>
          <w:iCs/>
          <w:sz w:val="24"/>
          <w:szCs w:val="24"/>
        </w:rPr>
        <w:t>Complicații ale transplantului alogen de celule stem hematopoietice (TCSH alogen)</w:t>
      </w:r>
    </w:p>
    <w:p w14:paraId="603FFE8B" w14:textId="77777777" w:rsidR="00C968C0" w:rsidRPr="00387375" w:rsidRDefault="00C968C0" w:rsidP="00C968C0">
      <w:pPr>
        <w:autoSpaceDE w:val="0"/>
        <w:autoSpaceDN w:val="0"/>
        <w:adjustRightInd w:val="0"/>
        <w:spacing w:after="0"/>
        <w:jc w:val="both"/>
        <w:rPr>
          <w:rFonts w:ascii="Times New Roman" w:eastAsia="Calibri" w:hAnsi="Times New Roman" w:cs="Times New Roman"/>
          <w:b/>
          <w:i/>
          <w:iCs/>
          <w:sz w:val="24"/>
          <w:szCs w:val="24"/>
        </w:rPr>
      </w:pPr>
    </w:p>
    <w:p w14:paraId="1214F217" w14:textId="77777777" w:rsidR="00C968C0" w:rsidRPr="00387375" w:rsidRDefault="00C968C0" w:rsidP="005748F9">
      <w:pPr>
        <w:numPr>
          <w:ilvl w:val="0"/>
          <w:numId w:val="136"/>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387375">
        <w:rPr>
          <w:rFonts w:ascii="Times New Roman" w:eastAsia="Calibri" w:hAnsi="Times New Roman" w:cs="Times New Roman"/>
          <w:sz w:val="24"/>
          <w:szCs w:val="24"/>
          <w:u w:val="single"/>
        </w:rPr>
        <w:t>TCSH alogen după tratamentul cu pembrolizumab</w:t>
      </w:r>
    </w:p>
    <w:p w14:paraId="48981CCB"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Cazuri de boală grefă contra gazdă (BGcG) și boală veno-ocluzivă (BVO) hepatică au fost observate la pacienții cu LHc la care s-a efectuat TCSH alogen, după expunerea anterioară la pembrolizumab.</w:t>
      </w:r>
    </w:p>
    <w:p w14:paraId="0E9579AE"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Până când devin disponibile date suplimentare, o analiză atentă a beneficiilor potențiale ale TCSH și a riscului posibil crescut de complicații asociate transplantului trebuie efectuată pentru fiecare caz în parte.</w:t>
      </w:r>
    </w:p>
    <w:p w14:paraId="7E4F3138" w14:textId="77777777" w:rsidR="00F24AD5" w:rsidRPr="00387375" w:rsidRDefault="00F24AD5" w:rsidP="00C968C0">
      <w:pPr>
        <w:autoSpaceDE w:val="0"/>
        <w:autoSpaceDN w:val="0"/>
        <w:adjustRightInd w:val="0"/>
        <w:spacing w:after="0"/>
        <w:jc w:val="both"/>
        <w:rPr>
          <w:rFonts w:ascii="Times New Roman" w:eastAsia="Calibri" w:hAnsi="Times New Roman" w:cs="Times New Roman"/>
          <w:sz w:val="24"/>
          <w:szCs w:val="24"/>
        </w:rPr>
      </w:pPr>
    </w:p>
    <w:p w14:paraId="1769CB33" w14:textId="77777777" w:rsidR="00C968C0" w:rsidRPr="00387375" w:rsidRDefault="00C968C0" w:rsidP="005748F9">
      <w:pPr>
        <w:numPr>
          <w:ilvl w:val="0"/>
          <w:numId w:val="136"/>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387375">
        <w:rPr>
          <w:rFonts w:ascii="Times New Roman" w:eastAsia="Calibri" w:hAnsi="Times New Roman" w:cs="Times New Roman"/>
          <w:sz w:val="24"/>
          <w:szCs w:val="24"/>
          <w:u w:val="single"/>
        </w:rPr>
        <w:t>TCSH alogen înaintea tratamentului cu pembrolizumab</w:t>
      </w:r>
    </w:p>
    <w:p w14:paraId="50A525D7"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La pacienții cu TCSH alogen în antecedente, a fost raportată apariția BGcG acută, inclusiv a cazurilor letale de BGcG, după tratamentul cu pembrolizumab. </w:t>
      </w:r>
    </w:p>
    <w:p w14:paraId="6AA9796D"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Pacienții care au prezentat BGcG după procedura de transplant pot prezenta un risc crescut de apariție a BGcG după tratamentul cu pembrolizumab. </w:t>
      </w:r>
    </w:p>
    <w:p w14:paraId="02A44004"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pacienții cu TCSH alogen în antecedente, trebuie luat în considerare beneficiul tratamentului cu pembrolizumab comparativ cu riscul posibil de apariție a BGcG.</w:t>
      </w:r>
    </w:p>
    <w:p w14:paraId="72387EC4" w14:textId="77777777" w:rsidR="00C968C0" w:rsidRPr="00387375" w:rsidRDefault="00C968C0" w:rsidP="005748F9">
      <w:pPr>
        <w:pStyle w:val="ListParagraph"/>
        <w:numPr>
          <w:ilvl w:val="0"/>
          <w:numId w:val="157"/>
        </w:numPr>
        <w:tabs>
          <w:tab w:val="left" w:pos="1276"/>
        </w:tabs>
        <w:autoSpaceDE w:val="0"/>
        <w:autoSpaceDN w:val="0"/>
        <w:adjustRightInd w:val="0"/>
        <w:spacing w:line="276" w:lineRule="auto"/>
        <w:jc w:val="both"/>
        <w:rPr>
          <w:rFonts w:eastAsia="Calibri"/>
          <w:color w:val="auto"/>
        </w:rPr>
      </w:pPr>
      <w:r w:rsidRPr="00387375">
        <w:rPr>
          <w:rFonts w:eastAsia="Calibri"/>
          <w:color w:val="auto"/>
        </w:rPr>
        <w:lastRenderedPageBreak/>
        <w:t>Pentru subiecții cu LHc recidivat sau refractar, datele clinice privind utilizarea   pembrolizumab la pacienții care nu sunt eligibili pentru TACS din alte motive decât eșecul la chimioterapia de salvare sunt limitate.</w:t>
      </w:r>
    </w:p>
    <w:p w14:paraId="7C641093"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După o evaluare atentă a riscului potențial crescut, tratamentul cu pembrolizumab poate fi utilizat la acești pacienți în condițiile unei conduite medicale adecvate.</w:t>
      </w:r>
    </w:p>
    <w:p w14:paraId="25DCD369" w14:textId="77777777" w:rsidR="00C968C0" w:rsidRPr="00387375" w:rsidRDefault="00C968C0" w:rsidP="00C968C0">
      <w:pPr>
        <w:autoSpaceDE w:val="0"/>
        <w:autoSpaceDN w:val="0"/>
        <w:adjustRightInd w:val="0"/>
        <w:spacing w:after="0"/>
        <w:jc w:val="both"/>
        <w:rPr>
          <w:rFonts w:ascii="Times New Roman" w:eastAsia="Calibri" w:hAnsi="Times New Roman" w:cs="Times New Roman"/>
          <w:sz w:val="12"/>
          <w:szCs w:val="12"/>
        </w:rPr>
      </w:pPr>
    </w:p>
    <w:p w14:paraId="3F2021F6" w14:textId="77777777" w:rsidR="00F24AD5" w:rsidRPr="00387375" w:rsidRDefault="00F24AD5" w:rsidP="00F24AD5">
      <w:pPr>
        <w:tabs>
          <w:tab w:val="left" w:pos="709"/>
        </w:tabs>
        <w:spacing w:after="0" w:line="276" w:lineRule="auto"/>
        <w:rPr>
          <w:rFonts w:ascii="Times New Roman" w:eastAsia="Calibri" w:hAnsi="Times New Roman" w:cs="Times New Roman"/>
          <w:b/>
          <w:sz w:val="24"/>
          <w:szCs w:val="24"/>
        </w:rPr>
      </w:pPr>
    </w:p>
    <w:p w14:paraId="23A72E4D" w14:textId="77777777" w:rsidR="00C968C0" w:rsidRPr="00387375" w:rsidRDefault="00C968C0" w:rsidP="00F24AD5">
      <w:pPr>
        <w:tabs>
          <w:tab w:val="left" w:pos="709"/>
        </w:tabs>
        <w:spacing w:after="0" w:line="276" w:lineRule="auto"/>
        <w:rPr>
          <w:rFonts w:ascii="Times New Roman" w:eastAsia="Calibri" w:hAnsi="Times New Roman" w:cs="Times New Roman"/>
          <w:sz w:val="24"/>
          <w:szCs w:val="24"/>
        </w:rPr>
      </w:pPr>
      <w:r w:rsidRPr="00387375">
        <w:rPr>
          <w:rFonts w:ascii="Times New Roman" w:eastAsia="Calibri" w:hAnsi="Times New Roman" w:cs="Times New Roman"/>
          <w:b/>
          <w:sz w:val="24"/>
          <w:szCs w:val="24"/>
        </w:rPr>
        <w:t>Reacţii legate de administrarea perfuziei.</w:t>
      </w:r>
    </w:p>
    <w:p w14:paraId="5FA7FA91" w14:textId="77777777" w:rsidR="00C968C0" w:rsidRPr="00387375" w:rsidRDefault="00C968C0" w:rsidP="00C968C0">
      <w:pPr>
        <w:tabs>
          <w:tab w:val="left" w:pos="993"/>
        </w:tabs>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pacienții cărora li s-a administrat pembrolizumab s-au raportat reacții adverse   severe asociate administrării în perfuzie, inclusiv hipersensibilitate şi anafilaxie.</w:t>
      </w:r>
    </w:p>
    <w:p w14:paraId="4A44682A" w14:textId="77777777" w:rsidR="00C968C0" w:rsidRPr="00387375" w:rsidRDefault="00C968C0" w:rsidP="00C968C0">
      <w:pPr>
        <w:tabs>
          <w:tab w:val="left" w:pos="993"/>
        </w:tabs>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cazul reacțiilor adverse de gradele 3 sau 4 asociate perfuzării, trebuie întreruptă  administrarea perfuziei şi trebuie întrerupt definitiv tratamentul cu pembrolizumab. </w:t>
      </w:r>
    </w:p>
    <w:p w14:paraId="3D5CE4C8" w14:textId="77777777" w:rsidR="00C968C0" w:rsidRPr="00387375" w:rsidRDefault="00C968C0" w:rsidP="00C968C0">
      <w:pPr>
        <w:tabs>
          <w:tab w:val="left" w:pos="993"/>
        </w:tabs>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2FC1981C" w14:textId="77777777" w:rsidR="00C968C0" w:rsidRPr="00387375" w:rsidRDefault="00C968C0" w:rsidP="00C968C0">
      <w:pPr>
        <w:spacing w:after="0"/>
        <w:rPr>
          <w:rFonts w:ascii="Times New Roman" w:eastAsia="Calibri" w:hAnsi="Times New Roman" w:cs="Times New Roman"/>
          <w:sz w:val="24"/>
          <w:szCs w:val="24"/>
        </w:rPr>
      </w:pPr>
    </w:p>
    <w:p w14:paraId="30F540A4" w14:textId="38A4A627"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VII. Atenţionări şi precauţii</w:t>
      </w:r>
    </w:p>
    <w:p w14:paraId="0CFBF2F7" w14:textId="77777777" w:rsidR="00F24AD5" w:rsidRPr="00387375" w:rsidRDefault="00F24AD5" w:rsidP="00C968C0">
      <w:pPr>
        <w:spacing w:after="0"/>
        <w:jc w:val="both"/>
        <w:rPr>
          <w:rFonts w:ascii="Times New Roman" w:eastAsia="Calibri" w:hAnsi="Times New Roman" w:cs="Times New Roman"/>
          <w:sz w:val="24"/>
          <w:szCs w:val="24"/>
        </w:rPr>
      </w:pPr>
    </w:p>
    <w:p w14:paraId="4BBD9E95" w14:textId="77777777" w:rsidR="00C968C0" w:rsidRPr="00387375" w:rsidRDefault="00C968C0" w:rsidP="005748F9">
      <w:pPr>
        <w:numPr>
          <w:ilvl w:val="2"/>
          <w:numId w:val="135"/>
        </w:numPr>
        <w:tabs>
          <w:tab w:val="left" w:pos="284"/>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Trebuie evitată utilizarea de </w:t>
      </w:r>
      <w:r w:rsidRPr="00387375">
        <w:rPr>
          <w:rFonts w:ascii="Times New Roman" w:eastAsia="Calibri" w:hAnsi="Times New Roman" w:cs="Times New Roman"/>
          <w:b/>
          <w:i/>
          <w:sz w:val="24"/>
          <w:szCs w:val="24"/>
          <w:u w:val="single"/>
        </w:rPr>
        <w:t>corticosteroizi sistemici sau imunosupresoare</w:t>
      </w:r>
      <w:r w:rsidRPr="00387375">
        <w:rPr>
          <w:rFonts w:ascii="Times New Roman" w:eastAsia="Calibri" w:hAnsi="Times New Roman" w:cs="Times New Roman"/>
          <w:sz w:val="24"/>
          <w:szCs w:val="24"/>
        </w:rPr>
        <w:t xml:space="preserve"> înaintea iniţierii tratamentului cu pembrolizumab din cauza potențialului acestora de a interfera cu activitatea farmacodinamică și eficacitatea pembrolizumab. </w:t>
      </w:r>
    </w:p>
    <w:p w14:paraId="44798D26" w14:textId="77777777" w:rsidR="00C968C0" w:rsidRPr="00387375" w:rsidRDefault="00C968C0" w:rsidP="00C968C0">
      <w:pPr>
        <w:tabs>
          <w:tab w:val="left" w:pos="284"/>
          <w:tab w:val="left" w:pos="851"/>
        </w:tabs>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Cu toate acestea, după inițierea administrării pembrolizumab pot fi utilizați corticosteroizi sistemici sau alte imunosupresoare pentru tratamentul reacţiilor adverse mediate imun. </w:t>
      </w:r>
    </w:p>
    <w:p w14:paraId="0628CE8A" w14:textId="77777777" w:rsidR="00C968C0" w:rsidRPr="00387375" w:rsidRDefault="00C968C0" w:rsidP="00C968C0">
      <w:pPr>
        <w:tabs>
          <w:tab w:val="left" w:pos="284"/>
          <w:tab w:val="left" w:pos="851"/>
        </w:tabs>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De asemenea, corticosteroizii pot fi utilizați ca premedicație, atunci când pembrolizumab este utilizat în asociere cu chimioterapia, ca profilaxie antiemetică și/sau pentru a atenua reacțiile adverse legate de administrarea chimioterapiei.</w:t>
      </w:r>
    </w:p>
    <w:p w14:paraId="66882E8A" w14:textId="77777777" w:rsidR="00C968C0" w:rsidRPr="00387375" w:rsidRDefault="00C968C0" w:rsidP="005748F9">
      <w:pPr>
        <w:numPr>
          <w:ilvl w:val="2"/>
          <w:numId w:val="135"/>
        </w:numPr>
        <w:tabs>
          <w:tab w:val="left" w:pos="851"/>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Femeile cu potențial fertil</w:t>
      </w:r>
      <w:r w:rsidRPr="00387375">
        <w:rPr>
          <w:rFonts w:ascii="Times New Roman" w:eastAsia="Calibri" w:hAnsi="Times New Roman" w:cs="Times New Roman"/>
          <w:sz w:val="24"/>
          <w:szCs w:val="24"/>
        </w:rPr>
        <w:t xml:space="preserve"> trebuie să utilizeze măsuri contraceptive eficace în timpul tratamentului cu pembrolizumab şi timp de cel puţin 4 luni după administrarea ultimei doze de pembrolizumab.</w:t>
      </w:r>
    </w:p>
    <w:p w14:paraId="116E5CFF" w14:textId="77777777" w:rsidR="00C968C0" w:rsidRPr="00387375" w:rsidRDefault="00C968C0" w:rsidP="005748F9">
      <w:pPr>
        <w:numPr>
          <w:ilvl w:val="2"/>
          <w:numId w:val="135"/>
        </w:numPr>
        <w:tabs>
          <w:tab w:val="left" w:pos="851"/>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Sarcina.</w:t>
      </w:r>
      <w:r w:rsidRPr="00387375">
        <w:rPr>
          <w:rFonts w:ascii="Times New Roman" w:eastAsia="Calibri" w:hAnsi="Times New Roman" w:cs="Times New Roman"/>
          <w:sz w:val="24"/>
          <w:szCs w:val="24"/>
        </w:rPr>
        <w:t xml:space="preserve"> Nu există date privind utilizarea pembrolizumab la femei gravide; fiind o IgG4, pembrolizumab are potențialul de a fi transferat de la mamă la fătul aflat în dezvoltare. Pembrolizumab nu trebuie utilizat în timpul sarcinii cu excepţia cazului în care starea clinică a femeii impune tratamentul cu pembrolizumab.</w:t>
      </w:r>
    </w:p>
    <w:p w14:paraId="51F25596" w14:textId="77777777" w:rsidR="00C968C0" w:rsidRPr="00387375" w:rsidRDefault="00C968C0" w:rsidP="005748F9">
      <w:pPr>
        <w:numPr>
          <w:ilvl w:val="2"/>
          <w:numId w:val="135"/>
        </w:numPr>
        <w:tabs>
          <w:tab w:val="left" w:pos="851"/>
        </w:tabs>
        <w:spacing w:after="0" w:line="240" w:lineRule="auto"/>
        <w:ind w:left="284" w:hanging="284"/>
        <w:jc w:val="both"/>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Alăptarea.</w:t>
      </w:r>
      <w:r w:rsidRPr="00387375">
        <w:rPr>
          <w:rFonts w:ascii="Times New Roman" w:eastAsia="Calibri" w:hAnsi="Times New Roman" w:cs="Times New Roman"/>
          <w:sz w:val="24"/>
          <w:szCs w:val="24"/>
        </w:rPr>
        <w:t xml:space="preserve"> Nu se cunoaşte dacă pembrolizumab se excretă în laptele uman. Întrucât este cunoscut faptul că anticorpii pot fi secretați în laptele uman, riscul pentru nou-născuți/sugari nu poate fi exclus. </w:t>
      </w:r>
    </w:p>
    <w:p w14:paraId="58CA491C" w14:textId="77777777" w:rsidR="00C968C0" w:rsidRPr="00387375" w:rsidRDefault="00C968C0" w:rsidP="00C968C0">
      <w:pPr>
        <w:tabs>
          <w:tab w:val="left" w:pos="851"/>
        </w:tabs>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Decizia de a întrerupe fie alăptarea, fie tratamentul cu pembrolizumab trebuie luată având în vedere beneficiul alăptării pentru copil şi beneficiul tratamentului cu pembrolizumab pentru mamă.</w:t>
      </w:r>
    </w:p>
    <w:p w14:paraId="6363AD68" w14:textId="77777777" w:rsidR="00C968C0" w:rsidRPr="00387375" w:rsidRDefault="00C968C0" w:rsidP="005748F9">
      <w:pPr>
        <w:numPr>
          <w:ilvl w:val="2"/>
          <w:numId w:val="135"/>
        </w:numPr>
        <w:tabs>
          <w:tab w:val="left" w:pos="851"/>
        </w:tabs>
        <w:spacing w:after="0" w:line="240" w:lineRule="auto"/>
        <w:ind w:left="284" w:hanging="284"/>
        <w:rPr>
          <w:rFonts w:ascii="Times New Roman" w:eastAsia="Calibri" w:hAnsi="Times New Roman" w:cs="Times New Roman"/>
          <w:sz w:val="24"/>
          <w:szCs w:val="24"/>
        </w:rPr>
      </w:pPr>
      <w:r w:rsidRPr="00387375">
        <w:rPr>
          <w:rFonts w:ascii="Times New Roman" w:eastAsia="Calibri" w:hAnsi="Times New Roman" w:cs="Times New Roman"/>
          <w:b/>
          <w:i/>
          <w:sz w:val="24"/>
          <w:szCs w:val="24"/>
          <w:u w:val="single"/>
        </w:rPr>
        <w:t>C</w:t>
      </w:r>
      <w:r w:rsidRPr="00387375">
        <w:rPr>
          <w:rFonts w:ascii="Times New Roman" w:eastAsia="Calibri" w:hAnsi="Times New Roman" w:cs="Times New Roman"/>
          <w:b/>
          <w:bCs/>
          <w:i/>
          <w:sz w:val="24"/>
          <w:szCs w:val="24"/>
          <w:u w:val="single"/>
        </w:rPr>
        <w:t>apacitatea de a conduce vehicule şi de a folosi utilaje.</w:t>
      </w:r>
    </w:p>
    <w:p w14:paraId="020060C0" w14:textId="77777777" w:rsidR="00C968C0" w:rsidRPr="00387375" w:rsidRDefault="00C968C0" w:rsidP="00C968C0">
      <w:pPr>
        <w:tabs>
          <w:tab w:val="left" w:pos="851"/>
        </w:tabs>
        <w:autoSpaceDE w:val="0"/>
        <w:autoSpaceDN w:val="0"/>
        <w:adjustRightInd w:val="0"/>
        <w:spacing w:after="0"/>
        <w:ind w:left="284"/>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Pembrolizumab are o influenţă minoră asupra capacităţii de a conduce vehicule și de a folosi utilaje.</w:t>
      </w:r>
    </w:p>
    <w:p w14:paraId="638C63CA" w14:textId="77777777" w:rsidR="00C968C0" w:rsidRPr="00387375" w:rsidRDefault="00C968C0" w:rsidP="00C968C0">
      <w:pPr>
        <w:tabs>
          <w:tab w:val="left" w:pos="851"/>
        </w:tabs>
        <w:autoSpaceDE w:val="0"/>
        <w:autoSpaceDN w:val="0"/>
        <w:adjustRightInd w:val="0"/>
        <w:spacing w:after="0"/>
        <w:ind w:left="426" w:hanging="142"/>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La unii pacienţi, s-a raportat apariţia amețelii și fatigabilității după administrarea Pembrolizumab.</w:t>
      </w:r>
    </w:p>
    <w:p w14:paraId="1BDD2583" w14:textId="77777777" w:rsidR="00C968C0" w:rsidRPr="00387375" w:rsidRDefault="00C968C0" w:rsidP="00C968C0">
      <w:pPr>
        <w:spacing w:after="0"/>
        <w:jc w:val="both"/>
        <w:rPr>
          <w:rFonts w:ascii="Times New Roman" w:eastAsia="Calibri" w:hAnsi="Times New Roman" w:cs="Times New Roman"/>
          <w:sz w:val="24"/>
          <w:szCs w:val="24"/>
        </w:rPr>
      </w:pPr>
    </w:p>
    <w:p w14:paraId="0DF4D701" w14:textId="17CD8D46" w:rsidR="00C968C0" w:rsidRPr="00387375" w:rsidRDefault="00F24AD5" w:rsidP="00C968C0">
      <w:pPr>
        <w:spacing w:after="0"/>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VIII. Prescriptori</w:t>
      </w:r>
    </w:p>
    <w:p w14:paraId="04E8EEA0" w14:textId="77777777" w:rsidR="00C968C0" w:rsidRPr="00387375" w:rsidRDefault="00C968C0" w:rsidP="00C968C0">
      <w:pPr>
        <w:spacing w:after="0"/>
        <w:jc w:val="both"/>
        <w:rPr>
          <w:rFonts w:ascii="Times New Roman" w:eastAsia="Calibri" w:hAnsi="Times New Roman" w:cs="Times New Roman"/>
          <w:b/>
          <w:iCs/>
          <w:sz w:val="24"/>
          <w:szCs w:val="24"/>
        </w:rPr>
      </w:pPr>
      <w:r w:rsidRPr="00387375">
        <w:rPr>
          <w:rFonts w:ascii="Times New Roman" w:eastAsia="Calibri" w:hAnsi="Times New Roman" w:cs="Times New Roman"/>
          <w:sz w:val="24"/>
          <w:szCs w:val="24"/>
        </w:rPr>
        <w:t>Medici din specialitatea hematologie și oncologie medicală.</w:t>
      </w:r>
    </w:p>
    <w:p w14:paraId="77171882" w14:textId="77777777" w:rsidR="00C968C0" w:rsidRPr="00387375" w:rsidRDefault="00C968C0" w:rsidP="00C968C0">
      <w:pPr>
        <w:spacing w:after="0" w:line="276" w:lineRule="auto"/>
        <w:jc w:val="both"/>
        <w:rPr>
          <w:rFonts w:ascii="Times New Roman" w:eastAsia="Calibri" w:hAnsi="Times New Roman" w:cs="Times New Roman"/>
          <w:b/>
          <w:bCs/>
          <w:sz w:val="24"/>
          <w:szCs w:val="24"/>
          <w:u w:val="single"/>
        </w:rPr>
      </w:pPr>
    </w:p>
    <w:p w14:paraId="43B17705" w14:textId="77777777" w:rsidR="00F24AD5" w:rsidRPr="00387375" w:rsidRDefault="00F24AD5" w:rsidP="00C968C0">
      <w:pPr>
        <w:spacing w:after="0" w:line="276" w:lineRule="auto"/>
        <w:jc w:val="both"/>
        <w:rPr>
          <w:rFonts w:ascii="Times New Roman" w:eastAsia="Calibri" w:hAnsi="Times New Roman" w:cs="Times New Roman"/>
          <w:b/>
          <w:bCs/>
          <w:sz w:val="24"/>
          <w:szCs w:val="24"/>
          <w:u w:val="single"/>
        </w:rPr>
      </w:pPr>
    </w:p>
    <w:p w14:paraId="4C142FC2" w14:textId="77777777" w:rsidR="00C968C0" w:rsidRPr="00387375" w:rsidRDefault="00C968C0" w:rsidP="00C968C0">
      <w:pPr>
        <w:spacing w:after="0" w:line="276" w:lineRule="auto"/>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 xml:space="preserve">5. CARCINOM CU CELULE SCUAMOASE AL CAPULUI SI GATULUI </w:t>
      </w:r>
    </w:p>
    <w:p w14:paraId="12E3AAFC" w14:textId="77777777" w:rsidR="00F24AD5" w:rsidRPr="00387375" w:rsidRDefault="00F24AD5" w:rsidP="00C968C0">
      <w:pPr>
        <w:spacing w:after="0" w:line="276" w:lineRule="auto"/>
        <w:jc w:val="both"/>
        <w:rPr>
          <w:rFonts w:ascii="Times New Roman" w:eastAsia="Calibri" w:hAnsi="Times New Roman" w:cs="Times New Roman"/>
          <w:b/>
          <w:bCs/>
          <w:sz w:val="24"/>
          <w:szCs w:val="24"/>
          <w:u w:val="single"/>
        </w:rPr>
      </w:pPr>
    </w:p>
    <w:p w14:paraId="3D78FB1F" w14:textId="77777777" w:rsidR="00C968C0" w:rsidRPr="00387375" w:rsidRDefault="00C968C0" w:rsidP="00C968C0">
      <w:pPr>
        <w:spacing w:after="0" w:line="276" w:lineRule="auto"/>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rPr>
        <w:t>I. Indicaţie</w:t>
      </w:r>
      <w:r w:rsidRPr="00387375">
        <w:rPr>
          <w:rFonts w:ascii="Times New Roman" w:eastAsia="Calibri" w:hAnsi="Times New Roman" w:cs="Times New Roman"/>
          <w:b/>
          <w:bCs/>
          <w:sz w:val="24"/>
          <w:szCs w:val="24"/>
          <w:u w:val="single"/>
        </w:rPr>
        <w:t xml:space="preserve"> </w:t>
      </w:r>
    </w:p>
    <w:p w14:paraId="65469F57"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Pembrolizumab este indicat în monoterapie sau în asociere cu chimioterapia pe bază de săruri de platină și 5-fluorouracil (5-FU) pentru tratamentul de primă linie al carcinomului cu celule scuamoase al capului şi gâtului, metastatic sau recurent nerezecabil, la adulţi ale căror tumori exprimă PD-L1 cu un scor combinat pozitiv  (CPS, </w:t>
      </w:r>
      <w:r w:rsidRPr="00387375">
        <w:rPr>
          <w:rFonts w:ascii="Times New Roman" w:eastAsia="Calibri" w:hAnsi="Times New Roman" w:cs="Times New Roman"/>
          <w:i/>
          <w:iCs/>
          <w:sz w:val="24"/>
          <w:szCs w:val="24"/>
        </w:rPr>
        <w:t>Combined positive score</w:t>
      </w:r>
      <w:r w:rsidRPr="00387375">
        <w:rPr>
          <w:rFonts w:ascii="Times New Roman" w:eastAsia="Calibri" w:hAnsi="Times New Roman" w:cs="Times New Roman"/>
          <w:sz w:val="24"/>
          <w:szCs w:val="24"/>
        </w:rPr>
        <w:t>) ≥ 1.</w:t>
      </w:r>
    </w:p>
    <w:p w14:paraId="615BA698"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lastRenderedPageBreak/>
        <w:t>Exclusiv în scopul identificării şi raportării pacienţilor efectiv trataţi pe această indicaţie, indiferent de localizarea carcinomului scuamos (cavitate bucală, faringe, laringe, etc) se codifică la prescriere prin codul 94 sau 109 (conform clasificării internaţionale a maladiilor revizia a 10-a, varianta 999 coduri de boală).</w:t>
      </w:r>
    </w:p>
    <w:p w14:paraId="1412F4D5"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36473A2A"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 Criterii de includere</w:t>
      </w:r>
    </w:p>
    <w:p w14:paraId="658F2C3B" w14:textId="77777777" w:rsidR="00C968C0" w:rsidRPr="00387375" w:rsidRDefault="00C968C0" w:rsidP="005748F9">
      <w:pPr>
        <w:numPr>
          <w:ilvl w:val="0"/>
          <w:numId w:val="148"/>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Pacienţi cu vârsta mai mare de 18 ani</w:t>
      </w:r>
    </w:p>
    <w:p w14:paraId="40A0BE82" w14:textId="77777777" w:rsidR="00C968C0" w:rsidRPr="00387375" w:rsidRDefault="00C968C0" w:rsidP="005748F9">
      <w:pPr>
        <w:numPr>
          <w:ilvl w:val="0"/>
          <w:numId w:val="148"/>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Diagnostic histopatologic de </w:t>
      </w:r>
      <w:r w:rsidRPr="00387375">
        <w:rPr>
          <w:rFonts w:ascii="Times New Roman" w:eastAsia="Calibri" w:hAnsi="Times New Roman" w:cs="Times New Roman"/>
          <w:b/>
          <w:bCs/>
          <w:i/>
          <w:iCs/>
          <w:sz w:val="24"/>
          <w:szCs w:val="24"/>
        </w:rPr>
        <w:t>carcinom scuamos</w:t>
      </w:r>
      <w:r w:rsidRPr="00387375">
        <w:rPr>
          <w:rFonts w:ascii="Times New Roman" w:eastAsia="Calibri" w:hAnsi="Times New Roman" w:cs="Times New Roman"/>
          <w:sz w:val="24"/>
          <w:szCs w:val="24"/>
        </w:rPr>
        <w:t xml:space="preserve">, cu </w:t>
      </w:r>
      <w:r w:rsidRPr="00387375">
        <w:rPr>
          <w:rFonts w:ascii="Times New Roman" w:eastAsia="Calibri" w:hAnsi="Times New Roman" w:cs="Times New Roman"/>
          <w:b/>
          <w:bCs/>
          <w:i/>
          <w:iCs/>
          <w:sz w:val="24"/>
          <w:szCs w:val="24"/>
        </w:rPr>
        <w:t>localizare in sfera ORL</w:t>
      </w:r>
      <w:r w:rsidRPr="00387375">
        <w:rPr>
          <w:rFonts w:ascii="Times New Roman" w:eastAsia="Calibri" w:hAnsi="Times New Roman" w:cs="Times New Roman"/>
          <w:sz w:val="24"/>
          <w:szCs w:val="24"/>
        </w:rPr>
        <w:t xml:space="preserve"> (cap şi gât), </w:t>
      </w:r>
      <w:r w:rsidRPr="00387375">
        <w:rPr>
          <w:rFonts w:ascii="Times New Roman" w:eastAsia="Calibri" w:hAnsi="Times New Roman" w:cs="Times New Roman"/>
          <w:b/>
          <w:bCs/>
          <w:i/>
          <w:iCs/>
          <w:sz w:val="24"/>
          <w:szCs w:val="24"/>
        </w:rPr>
        <w:t>recurent/metastazat</w:t>
      </w:r>
      <w:r w:rsidRPr="00387375">
        <w:rPr>
          <w:rFonts w:ascii="Times New Roman" w:eastAsia="Calibri" w:hAnsi="Times New Roman" w:cs="Times New Roman"/>
          <w:sz w:val="24"/>
          <w:szCs w:val="24"/>
        </w:rPr>
        <w:t>, netratat anterior pentru aceasta indicație (</w:t>
      </w:r>
      <w:r w:rsidRPr="00387375">
        <w:rPr>
          <w:rFonts w:ascii="Times New Roman" w:eastAsia="Calibri" w:hAnsi="Times New Roman" w:cs="Times New Roman"/>
          <w:b/>
          <w:bCs/>
          <w:i/>
          <w:iCs/>
          <w:sz w:val="24"/>
          <w:szCs w:val="24"/>
        </w:rPr>
        <w:t>linia 1 pentru boala metastazată</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pentru boala recurenta după terapie multi-modala inițială</w:t>
      </w:r>
      <w:r w:rsidRPr="00387375">
        <w:rPr>
          <w:rFonts w:ascii="Times New Roman" w:eastAsia="Calibri" w:hAnsi="Times New Roman" w:cs="Times New Roman"/>
          <w:sz w:val="24"/>
          <w:szCs w:val="24"/>
        </w:rPr>
        <w:t xml:space="preserve"> – chimio-radioterapie cu sau fără tratament chirurgical). </w:t>
      </w:r>
    </w:p>
    <w:p w14:paraId="71B94A5B" w14:textId="77777777" w:rsidR="00C968C0" w:rsidRPr="00387375" w:rsidRDefault="00C968C0" w:rsidP="005748F9">
      <w:pPr>
        <w:numPr>
          <w:ilvl w:val="0"/>
          <w:numId w:val="148"/>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Expresie tumorala </w:t>
      </w:r>
      <w:r w:rsidRPr="00387375">
        <w:rPr>
          <w:rFonts w:ascii="Times New Roman" w:eastAsia="Calibri" w:hAnsi="Times New Roman" w:cs="Times New Roman"/>
          <w:b/>
          <w:bCs/>
          <w:i/>
          <w:iCs/>
          <w:sz w:val="24"/>
          <w:szCs w:val="24"/>
        </w:rPr>
        <w:t>PD-L1</w:t>
      </w:r>
      <w:r w:rsidRPr="00387375">
        <w:rPr>
          <w:rFonts w:ascii="Times New Roman" w:eastAsia="Calibri" w:hAnsi="Times New Roman" w:cs="Times New Roman"/>
          <w:sz w:val="24"/>
          <w:szCs w:val="24"/>
        </w:rPr>
        <w:t xml:space="preserve"> cu un </w:t>
      </w:r>
      <w:r w:rsidRPr="00387375">
        <w:rPr>
          <w:rFonts w:ascii="Times New Roman" w:eastAsia="Calibri" w:hAnsi="Times New Roman" w:cs="Times New Roman"/>
          <w:b/>
          <w:bCs/>
          <w:i/>
          <w:iCs/>
          <w:sz w:val="24"/>
          <w:szCs w:val="24"/>
        </w:rPr>
        <w:t>CPS ≥ 1</w:t>
      </w:r>
      <w:r w:rsidRPr="00387375">
        <w:rPr>
          <w:rFonts w:ascii="Times New Roman" w:eastAsia="Calibri" w:hAnsi="Times New Roman" w:cs="Times New Roman"/>
          <w:sz w:val="24"/>
          <w:szCs w:val="24"/>
        </w:rPr>
        <w:t>.</w:t>
      </w:r>
    </w:p>
    <w:p w14:paraId="6C6669AF" w14:textId="77777777" w:rsidR="00C968C0" w:rsidRPr="00387375" w:rsidRDefault="00C968C0" w:rsidP="005748F9">
      <w:pPr>
        <w:numPr>
          <w:ilvl w:val="0"/>
          <w:numId w:val="148"/>
        </w:numPr>
        <w:spacing w:after="0" w:line="276" w:lineRule="auto"/>
        <w:ind w:left="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2FF15CAE" w14:textId="77777777" w:rsidR="00C968C0" w:rsidRPr="00387375" w:rsidRDefault="00C968C0" w:rsidP="00C968C0">
      <w:pPr>
        <w:spacing w:after="0" w:line="276" w:lineRule="auto"/>
        <w:jc w:val="both"/>
        <w:rPr>
          <w:rFonts w:ascii="Times New Roman" w:eastAsia="Calibri" w:hAnsi="Times New Roman" w:cs="Times New Roman"/>
          <w:sz w:val="24"/>
          <w:szCs w:val="24"/>
        </w:rPr>
      </w:pPr>
    </w:p>
    <w:p w14:paraId="597D4DA9"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III. Criterii de excludere</w:t>
      </w:r>
    </w:p>
    <w:p w14:paraId="37192D0E" w14:textId="77777777" w:rsidR="00C968C0" w:rsidRPr="00387375" w:rsidRDefault="00C968C0" w:rsidP="005748F9">
      <w:pPr>
        <w:widowControl w:val="0"/>
        <w:numPr>
          <w:ilvl w:val="1"/>
          <w:numId w:val="129"/>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Hipersensibilitate la substanță activă sau la oricare dintre</w:t>
      </w:r>
      <w:r w:rsidRPr="00387375">
        <w:rPr>
          <w:rFonts w:ascii="Times New Roman" w:eastAsia="Calibri" w:hAnsi="Times New Roman" w:cs="Times New Roman"/>
          <w:spacing w:val="-10"/>
          <w:sz w:val="24"/>
          <w:szCs w:val="24"/>
          <w:u w:color="000000"/>
          <w:bdr w:val="nil"/>
        </w:rPr>
        <w:t xml:space="preserve"> </w:t>
      </w:r>
      <w:r w:rsidRPr="00387375">
        <w:rPr>
          <w:rFonts w:ascii="Times New Roman" w:eastAsia="Calibri" w:hAnsi="Times New Roman" w:cs="Times New Roman"/>
          <w:sz w:val="24"/>
          <w:szCs w:val="24"/>
          <w:u w:color="000000"/>
          <w:bdr w:val="nil"/>
        </w:rPr>
        <w:t>excipienți</w:t>
      </w:r>
    </w:p>
    <w:p w14:paraId="5BE231B3" w14:textId="77777777" w:rsidR="00C968C0" w:rsidRPr="00387375" w:rsidRDefault="00C968C0" w:rsidP="005748F9">
      <w:pPr>
        <w:widowControl w:val="0"/>
        <w:numPr>
          <w:ilvl w:val="1"/>
          <w:numId w:val="129"/>
        </w:numPr>
        <w:autoSpaceDE w:val="0"/>
        <w:autoSpaceDN w:val="0"/>
        <w:spacing w:after="0" w:line="240" w:lineRule="auto"/>
        <w:ind w:left="426" w:hanging="426"/>
        <w:rPr>
          <w:rFonts w:ascii="Times New Roman" w:eastAsia="Calibri" w:hAnsi="Times New Roman" w:cs="Times New Roman"/>
          <w:sz w:val="24"/>
          <w:szCs w:val="24"/>
          <w:u w:color="000000"/>
          <w:bdr w:val="nil"/>
        </w:rPr>
      </w:pPr>
      <w:r w:rsidRPr="00387375">
        <w:rPr>
          <w:rFonts w:ascii="Times New Roman" w:eastAsia="Calibri" w:hAnsi="Times New Roman" w:cs="Times New Roman"/>
          <w:sz w:val="24"/>
          <w:szCs w:val="24"/>
          <w:u w:color="000000"/>
          <w:bdr w:val="nil"/>
        </w:rPr>
        <w:t>Sarcina si alăptare</w:t>
      </w:r>
    </w:p>
    <w:p w14:paraId="0F998209" w14:textId="77777777" w:rsidR="00C968C0" w:rsidRPr="00387375" w:rsidRDefault="00C968C0" w:rsidP="005748F9">
      <w:pPr>
        <w:widowControl w:val="0"/>
        <w:numPr>
          <w:ilvl w:val="1"/>
          <w:numId w:val="129"/>
        </w:numPr>
        <w:autoSpaceDE w:val="0"/>
        <w:autoSpaceDN w:val="0"/>
        <w:spacing w:after="0" w:line="240" w:lineRule="auto"/>
        <w:ind w:left="426" w:hanging="426"/>
        <w:jc w:val="both"/>
        <w:rPr>
          <w:rFonts w:ascii="Times New Roman" w:eastAsia="Calibri" w:hAnsi="Times New Roman" w:cs="Times New Roman"/>
          <w:i/>
          <w:iCs/>
          <w:sz w:val="24"/>
          <w:szCs w:val="24"/>
        </w:rPr>
      </w:pPr>
      <w:r w:rsidRPr="00387375">
        <w:rPr>
          <w:rFonts w:ascii="Times New Roman" w:eastAsia="Calibri" w:hAnsi="Times New Roman" w:cs="Times New Roman"/>
          <w:b/>
          <w:bCs/>
          <w:i/>
          <w:iCs/>
          <w:sz w:val="24"/>
          <w:szCs w:val="24"/>
          <w:u w:color="000000"/>
          <w:bdr w:val="nil"/>
        </w:rPr>
        <w:t>In cazul următoarelor situații</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387375">
        <w:rPr>
          <w:rFonts w:ascii="Times New Roman" w:eastAsia="Calibri" w:hAnsi="Times New Roman" w:cs="Times New Roman"/>
          <w:i/>
          <w:iCs/>
          <w:spacing w:val="-7"/>
          <w:sz w:val="24"/>
          <w:szCs w:val="24"/>
          <w:u w:color="000000"/>
          <w:bdr w:val="nil"/>
        </w:rPr>
        <w:t xml:space="preserve"> </w:t>
      </w:r>
      <w:r w:rsidRPr="00387375">
        <w:rPr>
          <w:rFonts w:ascii="Times New Roman" w:eastAsia="Calibri" w:hAnsi="Times New Roman" w:cs="Times New Roman"/>
          <w:i/>
          <w:iCs/>
          <w:sz w:val="24"/>
          <w:szCs w:val="24"/>
          <w:u w:color="000000"/>
          <w:bdr w:val="nil"/>
        </w:rPr>
        <w:t>active</w:t>
      </w:r>
      <w:r w:rsidRPr="00387375">
        <w:rPr>
          <w:rFonts w:ascii="Times New Roman" w:eastAsia="Calibri" w:hAnsi="Times New Roman" w:cs="Times New Roman"/>
          <w:sz w:val="24"/>
          <w:szCs w:val="24"/>
          <w:u w:color="000000"/>
          <w:bdr w:val="nil"/>
        </w:rPr>
        <w:t xml:space="preserve">, </w:t>
      </w:r>
      <w:r w:rsidRPr="00387375">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0F1E5D3A" w14:textId="77777777" w:rsidR="00C968C0" w:rsidRPr="00387375" w:rsidRDefault="00C968C0" w:rsidP="00C968C0">
      <w:pPr>
        <w:spacing w:after="0" w:line="276" w:lineRule="auto"/>
        <w:contextualSpacing/>
        <w:jc w:val="both"/>
        <w:rPr>
          <w:rFonts w:ascii="Times New Roman" w:eastAsia="Calibri" w:hAnsi="Times New Roman" w:cs="Times New Roman"/>
          <w:sz w:val="24"/>
          <w:szCs w:val="24"/>
        </w:rPr>
      </w:pPr>
    </w:p>
    <w:p w14:paraId="1AEB3843"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Tratament</w:t>
      </w:r>
    </w:p>
    <w:p w14:paraId="4CDA330A"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Evaluare pre-terapeutică:</w:t>
      </w:r>
    </w:p>
    <w:p w14:paraId="69E4D229" w14:textId="77777777" w:rsidR="00C968C0" w:rsidRPr="00387375" w:rsidRDefault="00C968C0" w:rsidP="005748F9">
      <w:pPr>
        <w:numPr>
          <w:ilvl w:val="0"/>
          <w:numId w:val="149"/>
        </w:numPr>
        <w:spacing w:after="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clinică şi imagistică pentru certificarea stadiilor metastatic sau recurent nerezecabil - este obligatorie evaluarea imagistică (+/- consult specialitate ORL/chirurgie BMF) înainte de inițierea imunoterapiei. Se recomandă ca evaluarea imagistică să fie efectuată cu cel mult 6 săptămâni anterior inițierii imunoterapiei (sunt permise excepții justificate).</w:t>
      </w:r>
    </w:p>
    <w:p w14:paraId="0A5F4C55" w14:textId="77777777" w:rsidR="00C968C0" w:rsidRPr="00387375" w:rsidRDefault="00C968C0" w:rsidP="005748F9">
      <w:pPr>
        <w:numPr>
          <w:ilvl w:val="0"/>
          <w:numId w:val="149"/>
        </w:numPr>
        <w:spacing w:after="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Confirmarea histologică a diagnosticului</w:t>
      </w:r>
    </w:p>
    <w:p w14:paraId="05001FC4" w14:textId="77777777" w:rsidR="00C968C0" w:rsidRPr="00387375" w:rsidRDefault="00C968C0" w:rsidP="005748F9">
      <w:pPr>
        <w:numPr>
          <w:ilvl w:val="0"/>
          <w:numId w:val="149"/>
        </w:numPr>
        <w:spacing w:after="0" w:line="240" w:lineRule="auto"/>
        <w:ind w:left="284" w:hanging="284"/>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biologică: în funcţie de decizia medicului curant</w:t>
      </w:r>
    </w:p>
    <w:p w14:paraId="29E329DC" w14:textId="77777777" w:rsidR="00F24AD5" w:rsidRPr="00387375" w:rsidRDefault="00F24AD5" w:rsidP="00C968C0">
      <w:pPr>
        <w:spacing w:after="0" w:line="276" w:lineRule="auto"/>
        <w:jc w:val="both"/>
        <w:rPr>
          <w:rFonts w:ascii="Times New Roman" w:eastAsia="Calibri" w:hAnsi="Times New Roman" w:cs="Times New Roman"/>
          <w:b/>
          <w:bCs/>
          <w:sz w:val="24"/>
          <w:szCs w:val="24"/>
        </w:rPr>
      </w:pPr>
    </w:p>
    <w:p w14:paraId="5C1F9101" w14:textId="0AC99559"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Doza</w:t>
      </w:r>
      <w:r w:rsidR="00F24AD5" w:rsidRPr="00387375">
        <w:rPr>
          <w:rFonts w:ascii="Times New Roman" w:eastAsia="Calibri" w:hAnsi="Times New Roman" w:cs="Times New Roman"/>
          <w:b/>
          <w:bCs/>
          <w:sz w:val="24"/>
          <w:szCs w:val="24"/>
        </w:rPr>
        <w:t>:</w:t>
      </w:r>
    </w:p>
    <w:p w14:paraId="420AB5E5" w14:textId="77777777" w:rsidR="00C968C0" w:rsidRPr="00387375" w:rsidRDefault="00C968C0" w:rsidP="00C968C0">
      <w:pPr>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i/>
          <w:iCs/>
          <w:sz w:val="24"/>
          <w:szCs w:val="24"/>
        </w:rPr>
        <w:t>Doza recomandată</w:t>
      </w:r>
      <w:r w:rsidRPr="00387375">
        <w:rPr>
          <w:rFonts w:ascii="Times New Roman" w:eastAsia="Calibri" w:hAnsi="Times New Roman" w:cs="Times New Roman"/>
          <w:sz w:val="24"/>
          <w:szCs w:val="24"/>
        </w:rPr>
        <w:t xml:space="preserve"> de pembrolizumab la adulți este fie de </w:t>
      </w:r>
      <w:r w:rsidRPr="00387375">
        <w:rPr>
          <w:rFonts w:ascii="Times New Roman" w:eastAsia="Calibri" w:hAnsi="Times New Roman" w:cs="Times New Roman"/>
          <w:b/>
          <w:bCs/>
          <w:i/>
          <w:iCs/>
          <w:sz w:val="24"/>
          <w:szCs w:val="24"/>
        </w:rPr>
        <w:t>200 mg la interval de 3 săptămâni</w:t>
      </w:r>
      <w:r w:rsidRPr="00387375">
        <w:rPr>
          <w:rFonts w:ascii="Times New Roman" w:eastAsia="Calibri" w:hAnsi="Times New Roman" w:cs="Times New Roman"/>
          <w:sz w:val="24"/>
          <w:szCs w:val="24"/>
        </w:rPr>
        <w:t xml:space="preserve">, fie de </w:t>
      </w:r>
      <w:r w:rsidRPr="00387375">
        <w:rPr>
          <w:rFonts w:ascii="Times New Roman" w:eastAsia="Calibri" w:hAnsi="Times New Roman" w:cs="Times New Roman"/>
          <w:b/>
          <w:bCs/>
          <w:i/>
          <w:iCs/>
          <w:sz w:val="24"/>
          <w:szCs w:val="24"/>
        </w:rPr>
        <w:t>400 mg la interval de 6 săptămâni</w:t>
      </w:r>
      <w:r w:rsidRPr="00387375">
        <w:rPr>
          <w:rFonts w:ascii="Times New Roman" w:eastAsia="Calibri" w:hAnsi="Times New Roman" w:cs="Times New Roman"/>
          <w:sz w:val="24"/>
          <w:szCs w:val="24"/>
        </w:rPr>
        <w:t xml:space="preserve">, administrată sub forma unei </w:t>
      </w:r>
      <w:r w:rsidRPr="00387375">
        <w:rPr>
          <w:rFonts w:ascii="Times New Roman" w:eastAsia="Calibri" w:hAnsi="Times New Roman" w:cs="Times New Roman"/>
          <w:b/>
          <w:bCs/>
          <w:i/>
          <w:iCs/>
          <w:sz w:val="24"/>
          <w:szCs w:val="24"/>
        </w:rPr>
        <w:t>perfuzii intravenoase cu durata de 30 minute</w:t>
      </w:r>
      <w:r w:rsidRPr="00387375">
        <w:rPr>
          <w:rFonts w:ascii="Times New Roman" w:eastAsia="Calibri" w:hAnsi="Times New Roman" w:cs="Times New Roman"/>
          <w:sz w:val="24"/>
          <w:szCs w:val="24"/>
        </w:rPr>
        <w:t>.</w:t>
      </w:r>
    </w:p>
    <w:p w14:paraId="2FF0E690" w14:textId="77777777" w:rsidR="00C968C0" w:rsidRPr="00387375" w:rsidRDefault="00C968C0" w:rsidP="00C968C0">
      <w:pPr>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Protocoalele de chimioterapie asociate</w:t>
      </w:r>
      <w:r w:rsidRPr="00387375">
        <w:rPr>
          <w:rFonts w:ascii="Times New Roman" w:eastAsia="Calibri" w:hAnsi="Times New Roman" w:cs="Times New Roman"/>
          <w:sz w:val="24"/>
          <w:szCs w:val="24"/>
        </w:rPr>
        <w:t xml:space="preserve"> - chimioterapia pe bază de săruri de platină și 5-fluorouracil (5-FU) </w:t>
      </w:r>
      <w:r w:rsidRPr="00387375">
        <w:rPr>
          <w:rFonts w:ascii="Times New Roman" w:eastAsia="Calibri" w:hAnsi="Times New Roman" w:cs="Times New Roman"/>
          <w:b/>
          <w:bCs/>
          <w:i/>
          <w:iCs/>
          <w:sz w:val="24"/>
          <w:szCs w:val="24"/>
        </w:rPr>
        <w:t>sunt cele standard</w:t>
      </w:r>
      <w:r w:rsidRPr="00387375">
        <w:rPr>
          <w:rFonts w:ascii="Times New Roman" w:eastAsia="Calibri" w:hAnsi="Times New Roman" w:cs="Times New Roman"/>
          <w:sz w:val="24"/>
          <w:szCs w:val="24"/>
        </w:rPr>
        <w:t xml:space="preserve"> (ca doze şi ritm de administrare).</w:t>
      </w:r>
    </w:p>
    <w:p w14:paraId="28239523" w14:textId="58F34735"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Pembrolizumab va fi administrat până la </w:t>
      </w:r>
      <w:r w:rsidRPr="00387375">
        <w:rPr>
          <w:rFonts w:ascii="Times New Roman" w:eastAsia="Calibri" w:hAnsi="Times New Roman" w:cs="Times New Roman"/>
          <w:b/>
          <w:bCs/>
          <w:i/>
          <w:iCs/>
          <w:sz w:val="24"/>
          <w:szCs w:val="24"/>
        </w:rPr>
        <w:t>progresia bolii</w:t>
      </w:r>
      <w:r w:rsidRPr="00387375">
        <w:rPr>
          <w:rFonts w:ascii="Times New Roman" w:eastAsia="Calibri" w:hAnsi="Times New Roman" w:cs="Times New Roman"/>
          <w:sz w:val="24"/>
          <w:szCs w:val="24"/>
        </w:rPr>
        <w:t xml:space="preserve"> sau până la </w:t>
      </w:r>
      <w:r w:rsidRPr="00387375">
        <w:rPr>
          <w:rFonts w:ascii="Times New Roman" w:eastAsia="Calibri" w:hAnsi="Times New Roman" w:cs="Times New Roman"/>
          <w:b/>
          <w:bCs/>
          <w:i/>
          <w:iCs/>
          <w:sz w:val="24"/>
          <w:szCs w:val="24"/>
        </w:rPr>
        <w:t>apariţia toxicităţii inacceptabile</w:t>
      </w:r>
      <w:r w:rsidRPr="00387375">
        <w:rPr>
          <w:rFonts w:ascii="Times New Roman" w:eastAsia="Calibri" w:hAnsi="Times New Roman" w:cs="Times New Roman"/>
          <w:sz w:val="24"/>
          <w:szCs w:val="24"/>
        </w:rPr>
        <w:t>. S-au observat răspunsuri atipice (de exemplu creșterea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ulterioară, a progresiei bolii. În aceste situaţii, repetarea examenelor imagistice va fi efectuată cât mai devreme posibil (între 1 - 3 luni), pentru confirmarea/infirmarea progresiei bolii.</w:t>
      </w:r>
    </w:p>
    <w:p w14:paraId="781D38F4"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lastRenderedPageBreak/>
        <w:t>Modificarea dozei:</w:t>
      </w:r>
    </w:p>
    <w:p w14:paraId="141ECF4C" w14:textId="77777777" w:rsidR="00C968C0" w:rsidRPr="00387375" w:rsidRDefault="00C968C0" w:rsidP="005748F9">
      <w:pPr>
        <w:numPr>
          <w:ilvl w:val="0"/>
          <w:numId w:val="141"/>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7D034463" w14:textId="77777777" w:rsidR="00C968C0" w:rsidRPr="00387375" w:rsidRDefault="00C968C0" w:rsidP="005748F9">
      <w:pPr>
        <w:numPr>
          <w:ilvl w:val="0"/>
          <w:numId w:val="141"/>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funcție de gradul de severitate al reacției adverse, administrarea pembrolizumab </w:t>
      </w:r>
      <w:r w:rsidRPr="00387375">
        <w:rPr>
          <w:rFonts w:ascii="Times New Roman" w:eastAsia="Calibri" w:hAnsi="Times New Roman" w:cs="Times New Roman"/>
          <w:b/>
          <w:bCs/>
          <w:i/>
          <w:iCs/>
          <w:sz w:val="24"/>
          <w:szCs w:val="24"/>
        </w:rPr>
        <w:t>poate fi amânată</w:t>
      </w:r>
      <w:r w:rsidRPr="00387375">
        <w:rPr>
          <w:rFonts w:ascii="Times New Roman" w:eastAsia="Calibri" w:hAnsi="Times New Roman" w:cs="Times New Roman"/>
          <w:sz w:val="24"/>
          <w:szCs w:val="24"/>
        </w:rPr>
        <w:t xml:space="preserve"> și administrați (sistemic) corticosteroizi.</w:t>
      </w:r>
    </w:p>
    <w:p w14:paraId="0163897F" w14:textId="77777777" w:rsidR="00C968C0" w:rsidRPr="00387375" w:rsidRDefault="00C968C0" w:rsidP="005748F9">
      <w:pPr>
        <w:numPr>
          <w:ilvl w:val="0"/>
          <w:numId w:val="141"/>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w:t>
      </w:r>
      <w:r w:rsidRPr="00387375">
        <w:rPr>
          <w:rFonts w:ascii="Times New Roman" w:eastAsia="Calibri" w:hAnsi="Times New Roman" w:cs="Times New Roman"/>
          <w:b/>
          <w:bCs/>
          <w:i/>
          <w:iCs/>
          <w:sz w:val="24"/>
          <w:szCs w:val="24"/>
        </w:rPr>
        <w:t>poate fi reluată</w:t>
      </w:r>
      <w:r w:rsidRPr="00387375">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629E869B" w14:textId="77777777" w:rsidR="00C968C0" w:rsidRPr="00387375" w:rsidRDefault="00C968C0" w:rsidP="005748F9">
      <w:pPr>
        <w:numPr>
          <w:ilvl w:val="0"/>
          <w:numId w:val="141"/>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Administrarea pembrolizumab trebuie </w:t>
      </w:r>
      <w:r w:rsidRPr="00387375">
        <w:rPr>
          <w:rFonts w:ascii="Times New Roman" w:eastAsia="Calibri" w:hAnsi="Times New Roman" w:cs="Times New Roman"/>
          <w:b/>
          <w:bCs/>
          <w:i/>
          <w:iCs/>
          <w:sz w:val="24"/>
          <w:szCs w:val="24"/>
        </w:rPr>
        <w:t>întreruptă definitiv</w:t>
      </w:r>
      <w:r w:rsidRPr="00387375">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72732230" w14:textId="77777777" w:rsidR="00F24AD5" w:rsidRPr="00387375" w:rsidRDefault="00F24AD5" w:rsidP="00C968C0">
      <w:pPr>
        <w:tabs>
          <w:tab w:val="left" w:pos="284"/>
        </w:tabs>
        <w:spacing w:after="0" w:line="276" w:lineRule="auto"/>
        <w:jc w:val="both"/>
        <w:rPr>
          <w:rFonts w:ascii="Times New Roman" w:eastAsia="Calibri" w:hAnsi="Times New Roman" w:cs="Times New Roman"/>
          <w:b/>
          <w:bCs/>
          <w:sz w:val="24"/>
          <w:szCs w:val="24"/>
        </w:rPr>
      </w:pPr>
    </w:p>
    <w:p w14:paraId="769ECE5C"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Grupe speciale de pacienţi:</w:t>
      </w:r>
    </w:p>
    <w:p w14:paraId="455F93DC"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renală</w:t>
      </w:r>
    </w:p>
    <w:p w14:paraId="7EB8433F"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referitor la clearance-ul pembrolizumab între pacienţii cu insuficienţă renală ușoară sau moderată și cei cu funcţie renală normală. Pembrolizumab nu a fost studiat la pacienţii cu insuficienţă renală severă. </w:t>
      </w:r>
    </w:p>
    <w:p w14:paraId="7DF8D067"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i/>
          <w:iCs/>
          <w:sz w:val="24"/>
          <w:szCs w:val="24"/>
        </w:rPr>
      </w:pPr>
      <w:r w:rsidRPr="00387375">
        <w:rPr>
          <w:rFonts w:ascii="Times New Roman" w:eastAsia="Calibri" w:hAnsi="Times New Roman" w:cs="Times New Roman"/>
          <w:b/>
          <w:bCs/>
          <w:i/>
          <w:iCs/>
          <w:sz w:val="24"/>
          <w:szCs w:val="24"/>
        </w:rPr>
        <w:t>Insuficienţă hepatică</w:t>
      </w:r>
    </w:p>
    <w:p w14:paraId="4D5FFDD2"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Nu au fost evidențiate diferențe semnificative clinic în ceea ce privește eliminarea pembrolizumab între pacienţii cu insuficienţă hepatică ușoară și cei cu funcţie hepatică normală. Pembrolizumab nu a fost studiat la pacienţii cu insuficienţă hepatică moderată sau severă. </w:t>
      </w:r>
    </w:p>
    <w:p w14:paraId="7B2AD7AB" w14:textId="77777777" w:rsidR="00C968C0" w:rsidRPr="00387375" w:rsidRDefault="00C968C0" w:rsidP="00C968C0">
      <w:pPr>
        <w:tabs>
          <w:tab w:val="left" w:pos="284"/>
        </w:tabs>
        <w:spacing w:after="0" w:line="276" w:lineRule="auto"/>
        <w:jc w:val="both"/>
        <w:rPr>
          <w:rFonts w:ascii="Times New Roman" w:eastAsia="Calibri" w:hAnsi="Times New Roman" w:cs="Times New Roman"/>
          <w:sz w:val="24"/>
          <w:szCs w:val="24"/>
        </w:rPr>
      </w:pPr>
    </w:p>
    <w:p w14:paraId="35A0A479"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Monitorizarea tratamentului</w:t>
      </w:r>
    </w:p>
    <w:p w14:paraId="6ED2786A" w14:textId="77777777" w:rsidR="00C968C0" w:rsidRPr="00387375" w:rsidRDefault="00C968C0" w:rsidP="005748F9">
      <w:pPr>
        <w:numPr>
          <w:ilvl w:val="0"/>
          <w:numId w:val="150"/>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Evaluarea evoluției bolii - examenul CT/RMN trebuie efectuat regulat pe durata tratamentului, pentru monitorizarea răspunsului la tratament, la intervale considerate optime de către medicul curant (recomandat la 8-12 luni), care va aprecia necesitatea efectuării şi a altor investigații imagistice: scintigrafie, PET-CT, etc.</w:t>
      </w:r>
    </w:p>
    <w:p w14:paraId="1B627F22" w14:textId="77777777" w:rsidR="00C968C0" w:rsidRPr="00387375" w:rsidRDefault="00C968C0" w:rsidP="005748F9">
      <w:pPr>
        <w:numPr>
          <w:ilvl w:val="0"/>
          <w:numId w:val="150"/>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Consultul de specialitate ORL/chirurgie BMF este necesar, alături de evaluarea imagistică, pentru aprecierea răspunsului la tratament.</w:t>
      </w:r>
    </w:p>
    <w:p w14:paraId="2CB4024F" w14:textId="77777777" w:rsidR="00C968C0" w:rsidRPr="00387375" w:rsidRDefault="00C968C0" w:rsidP="005748F9">
      <w:pPr>
        <w:numPr>
          <w:ilvl w:val="0"/>
          <w:numId w:val="150"/>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10C96B11" w14:textId="77777777" w:rsidR="00C968C0" w:rsidRPr="00387375" w:rsidRDefault="00C968C0" w:rsidP="005748F9">
      <w:pPr>
        <w:numPr>
          <w:ilvl w:val="0"/>
          <w:numId w:val="150"/>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Evaluare biologică: în funcţie de decizia medicului curant</w:t>
      </w:r>
    </w:p>
    <w:p w14:paraId="1A1D20E7" w14:textId="77777777" w:rsidR="00C968C0" w:rsidRPr="00387375" w:rsidRDefault="00C968C0" w:rsidP="00C968C0">
      <w:pPr>
        <w:tabs>
          <w:tab w:val="left" w:pos="426"/>
        </w:tabs>
        <w:spacing w:after="0" w:line="276" w:lineRule="auto"/>
        <w:ind w:left="426"/>
        <w:contextualSpacing/>
        <w:jc w:val="both"/>
        <w:rPr>
          <w:rFonts w:ascii="Times New Roman" w:eastAsia="Calibri" w:hAnsi="Times New Roman" w:cs="Times New Roman"/>
          <w:sz w:val="24"/>
          <w:szCs w:val="24"/>
        </w:rPr>
      </w:pPr>
    </w:p>
    <w:p w14:paraId="2AAB6B0D" w14:textId="4BF6DFC4" w:rsidR="00F24AD5" w:rsidRPr="00A34986"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 Criterii</w:t>
      </w:r>
      <w:r w:rsidR="00F24AD5" w:rsidRPr="00387375">
        <w:rPr>
          <w:rFonts w:ascii="Times New Roman" w:eastAsia="Calibri" w:hAnsi="Times New Roman" w:cs="Times New Roman"/>
          <w:b/>
          <w:bCs/>
          <w:sz w:val="24"/>
          <w:szCs w:val="24"/>
        </w:rPr>
        <w:t xml:space="preserve"> de întrerupere a tratamentului</w:t>
      </w:r>
    </w:p>
    <w:p w14:paraId="642C51B7" w14:textId="77777777" w:rsidR="00C968C0" w:rsidRPr="00387375" w:rsidRDefault="00C968C0" w:rsidP="005748F9">
      <w:pPr>
        <w:numPr>
          <w:ilvl w:val="0"/>
          <w:numId w:val="142"/>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Progresia obiectivă a bolii</w:t>
      </w:r>
      <w:r w:rsidRPr="00387375">
        <w:rPr>
          <w:rFonts w:ascii="Times New Roman" w:eastAsia="Calibri" w:hAnsi="Times New Roman" w:cs="Times New Roman"/>
          <w:sz w:val="24"/>
          <w:szCs w:val="24"/>
        </w:rPr>
        <w:t xml:space="preserve"> (examene imagistice și clinice) </w:t>
      </w:r>
      <w:r w:rsidRPr="00387375">
        <w:rPr>
          <w:rFonts w:ascii="Times New Roman" w:eastAsia="Calibri" w:hAnsi="Times New Roman" w:cs="Times New Roman"/>
          <w:b/>
          <w:bCs/>
          <w:i/>
          <w:iCs/>
          <w:sz w:val="24"/>
          <w:szCs w:val="24"/>
        </w:rPr>
        <w:t>in absenta beneficiului clinic</w:t>
      </w:r>
      <w:r w:rsidRPr="00387375">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347B2F3" w14:textId="77777777" w:rsidR="00C968C0" w:rsidRPr="00387375" w:rsidRDefault="00C968C0" w:rsidP="005748F9">
      <w:pPr>
        <w:numPr>
          <w:ilvl w:val="0"/>
          <w:numId w:val="142"/>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Tratamentul cu Pembrolizumab trebuie oprit definitiv în cazul </w:t>
      </w:r>
      <w:r w:rsidRPr="00387375">
        <w:rPr>
          <w:rFonts w:ascii="Times New Roman" w:eastAsia="Calibri" w:hAnsi="Times New Roman" w:cs="Times New Roman"/>
          <w:b/>
          <w:bCs/>
          <w:i/>
          <w:iCs/>
          <w:sz w:val="24"/>
          <w:szCs w:val="24"/>
        </w:rPr>
        <w:t>reapariției oricărei reacții adverse mediată imun severă (grad 3)</w:t>
      </w:r>
      <w:r w:rsidRPr="00387375">
        <w:rPr>
          <w:rFonts w:ascii="Times New Roman" w:eastAsia="Calibri" w:hAnsi="Times New Roman" w:cs="Times New Roman"/>
          <w:sz w:val="24"/>
          <w:szCs w:val="24"/>
        </w:rPr>
        <w:t xml:space="preserve"> cât și în cazul </w:t>
      </w:r>
      <w:r w:rsidRPr="00387375">
        <w:rPr>
          <w:rFonts w:ascii="Times New Roman" w:eastAsia="Calibri" w:hAnsi="Times New Roman" w:cs="Times New Roman"/>
          <w:b/>
          <w:bCs/>
          <w:i/>
          <w:iCs/>
          <w:sz w:val="24"/>
          <w:szCs w:val="24"/>
        </w:rPr>
        <w:t xml:space="preserve">primei apariții a unei reacții adverse mediată imun ce pune viața în pericol (grad 4) </w:t>
      </w:r>
      <w:r w:rsidRPr="00387375">
        <w:rPr>
          <w:rFonts w:ascii="Times New Roman" w:eastAsia="Calibri" w:hAnsi="Times New Roman" w:cs="Times New Roman"/>
          <w:sz w:val="24"/>
          <w:szCs w:val="24"/>
        </w:rPr>
        <w:t>– pot exista excepții de la aceasta regula, in funcție de decizia medicului curant, după informarea</w:t>
      </w:r>
      <w:r w:rsidRPr="00387375">
        <w:rPr>
          <w:rFonts w:ascii="Times New Roman" w:eastAsia="Calibri" w:hAnsi="Times New Roman" w:cs="Times New Roman"/>
          <w:spacing w:val="-43"/>
          <w:sz w:val="24"/>
          <w:szCs w:val="24"/>
        </w:rPr>
        <w:t xml:space="preserve">  </w:t>
      </w:r>
      <w:r w:rsidRPr="00387375">
        <w:rPr>
          <w:rFonts w:ascii="Times New Roman" w:eastAsia="Calibri" w:hAnsi="Times New Roman" w:cs="Times New Roman"/>
          <w:sz w:val="24"/>
          <w:szCs w:val="24"/>
        </w:rPr>
        <w:t>pacientului.</w:t>
      </w:r>
    </w:p>
    <w:p w14:paraId="40A8C31C" w14:textId="77777777" w:rsidR="00C968C0" w:rsidRPr="00387375" w:rsidRDefault="00C968C0" w:rsidP="005748F9">
      <w:pPr>
        <w:numPr>
          <w:ilvl w:val="0"/>
          <w:numId w:val="142"/>
        </w:numPr>
        <w:tabs>
          <w:tab w:val="left" w:pos="284"/>
        </w:tabs>
        <w:spacing w:after="0" w:line="276"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b/>
          <w:bCs/>
          <w:i/>
          <w:iCs/>
          <w:sz w:val="24"/>
          <w:szCs w:val="24"/>
        </w:rPr>
        <w:t>Decizia medicului</w:t>
      </w:r>
      <w:r w:rsidRPr="00387375">
        <w:rPr>
          <w:rFonts w:ascii="Times New Roman" w:eastAsia="Calibri" w:hAnsi="Times New Roman" w:cs="Times New Roman"/>
          <w:sz w:val="24"/>
          <w:szCs w:val="24"/>
        </w:rPr>
        <w:t xml:space="preserve"> sau </w:t>
      </w:r>
      <w:r w:rsidRPr="00387375">
        <w:rPr>
          <w:rFonts w:ascii="Times New Roman" w:eastAsia="Calibri" w:hAnsi="Times New Roman" w:cs="Times New Roman"/>
          <w:b/>
          <w:bCs/>
          <w:i/>
          <w:iCs/>
          <w:sz w:val="24"/>
          <w:szCs w:val="24"/>
        </w:rPr>
        <w:t>a pacientului</w:t>
      </w:r>
    </w:p>
    <w:p w14:paraId="2551D0CE" w14:textId="77777777" w:rsidR="00C968C0" w:rsidRPr="00387375" w:rsidRDefault="00C968C0" w:rsidP="00C968C0">
      <w:pPr>
        <w:tabs>
          <w:tab w:val="left" w:pos="284"/>
        </w:tabs>
        <w:spacing w:after="0" w:line="276" w:lineRule="auto"/>
        <w:ind w:left="360"/>
        <w:contextualSpacing/>
        <w:jc w:val="both"/>
        <w:rPr>
          <w:rFonts w:ascii="Times New Roman" w:eastAsia="Calibri" w:hAnsi="Times New Roman" w:cs="Times New Roman"/>
          <w:sz w:val="24"/>
          <w:szCs w:val="24"/>
        </w:rPr>
      </w:pPr>
    </w:p>
    <w:p w14:paraId="4EC43B30" w14:textId="77777777" w:rsidR="00C968C0" w:rsidRPr="00387375" w:rsidRDefault="00C968C0" w:rsidP="00C968C0">
      <w:pPr>
        <w:tabs>
          <w:tab w:val="left" w:pos="284"/>
        </w:tabs>
        <w:spacing w:after="0" w:line="276" w:lineRule="auto"/>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Prescriptori</w:t>
      </w:r>
    </w:p>
    <w:p w14:paraId="4243187D" w14:textId="3157750E" w:rsidR="00984957" w:rsidRPr="00A34986" w:rsidRDefault="00C968C0" w:rsidP="00A34986">
      <w:pPr>
        <w:tabs>
          <w:tab w:val="left" w:pos="284"/>
        </w:tabs>
        <w:spacing w:after="0" w:line="276" w:lineRule="auto"/>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Medicii din specialitatea oncologie medicală.”</w:t>
      </w:r>
    </w:p>
    <w:p w14:paraId="234659AF" w14:textId="4AEC9DE8" w:rsidR="007B60B7" w:rsidRPr="005D4C44" w:rsidRDefault="007B60B7" w:rsidP="00957B92">
      <w:pPr>
        <w:pStyle w:val="ListParagraph"/>
        <w:numPr>
          <w:ilvl w:val="0"/>
          <w:numId w:val="9"/>
        </w:numPr>
        <w:tabs>
          <w:tab w:val="left" w:pos="426"/>
        </w:tabs>
        <w:jc w:val="both"/>
        <w:rPr>
          <w:rFonts w:eastAsia="Arial"/>
          <w:b/>
          <w:bCs/>
          <w:color w:val="FF0000"/>
          <w:lang w:val="en-US"/>
        </w:rPr>
      </w:pPr>
      <w:r w:rsidRPr="005D4C44">
        <w:rPr>
          <w:rFonts w:eastAsia="Arial"/>
          <w:b/>
          <w:bCs/>
          <w:color w:val="FF0000"/>
          <w:lang w:val="en-US"/>
        </w:rPr>
        <w:lastRenderedPageBreak/>
        <w:t xml:space="preserve">La anexa nr. 1, protocolul terapeutic corespunzător poziţiei nr. </w:t>
      </w:r>
      <w:r w:rsidR="00957B92" w:rsidRPr="005D4C44">
        <w:rPr>
          <w:rFonts w:eastAsia="Arial"/>
          <w:b/>
          <w:bCs/>
          <w:color w:val="FF0000"/>
          <w:lang w:val="en-US"/>
        </w:rPr>
        <w:t>155</w:t>
      </w:r>
      <w:r w:rsidRPr="005D4C44">
        <w:rPr>
          <w:rFonts w:eastAsia="Arial"/>
          <w:b/>
          <w:bCs/>
          <w:color w:val="FF0000"/>
          <w:lang w:val="en-US"/>
        </w:rPr>
        <w:t xml:space="preserve"> cod (</w:t>
      </w:r>
      <w:r w:rsidR="00957B92" w:rsidRPr="005D4C44">
        <w:rPr>
          <w:rFonts w:eastAsia="Arial"/>
          <w:b/>
          <w:bCs/>
          <w:color w:val="FF0000"/>
          <w:lang w:val="en-US"/>
        </w:rPr>
        <w:t>L01XC32</w:t>
      </w:r>
      <w:r w:rsidRPr="005D4C44">
        <w:rPr>
          <w:rFonts w:eastAsia="Arial"/>
          <w:b/>
          <w:bCs/>
          <w:color w:val="FF0000"/>
          <w:lang w:val="en-US"/>
        </w:rPr>
        <w:t xml:space="preserve">): DCI </w:t>
      </w:r>
      <w:r w:rsidR="00957B92" w:rsidRPr="005D4C44">
        <w:rPr>
          <w:rFonts w:eastAsia="Arial"/>
          <w:b/>
          <w:bCs/>
          <w:color w:val="FF0000"/>
          <w:lang w:val="en-US"/>
        </w:rPr>
        <w:t>ATEZOLIZUMAB</w:t>
      </w:r>
      <w:r w:rsidRPr="005D4C44">
        <w:rPr>
          <w:rFonts w:eastAsia="Arial"/>
          <w:b/>
          <w:bCs/>
          <w:color w:val="FF0000"/>
          <w:lang w:val="en-US"/>
        </w:rPr>
        <w:t xml:space="preserve"> se modifică și se înlocuiește cu următorul protocol:</w:t>
      </w:r>
    </w:p>
    <w:p w14:paraId="0E1E3EF1" w14:textId="77777777" w:rsidR="00A34986" w:rsidRDefault="00A34986" w:rsidP="00A34986">
      <w:pPr>
        <w:tabs>
          <w:tab w:val="left" w:pos="426"/>
        </w:tabs>
        <w:jc w:val="both"/>
        <w:rPr>
          <w:rFonts w:eastAsia="Arial"/>
          <w:b/>
          <w:bCs/>
          <w:lang w:val="en-US"/>
        </w:rPr>
      </w:pPr>
    </w:p>
    <w:p w14:paraId="794F599F" w14:textId="77777777" w:rsidR="00A34986" w:rsidRPr="005D4C44" w:rsidRDefault="00A34986" w:rsidP="00A34986">
      <w:pPr>
        <w:tabs>
          <w:tab w:val="left" w:pos="426"/>
        </w:tabs>
        <w:jc w:val="both"/>
        <w:rPr>
          <w:rFonts w:ascii="Times New Roman" w:eastAsia="Arial" w:hAnsi="Times New Roman" w:cs="Times New Roman"/>
          <w:b/>
          <w:bCs/>
          <w:color w:val="FF0000"/>
          <w:sz w:val="24"/>
          <w:szCs w:val="24"/>
          <w:lang w:val="pt-BR"/>
        </w:rPr>
      </w:pPr>
      <w:r w:rsidRPr="005D4C44">
        <w:rPr>
          <w:rFonts w:ascii="Times New Roman" w:eastAsia="Arial" w:hAnsi="Times New Roman" w:cs="Times New Roman"/>
          <w:b/>
          <w:bCs/>
          <w:color w:val="FF0000"/>
          <w:sz w:val="24"/>
          <w:szCs w:val="24"/>
          <w:lang w:val="pt-BR"/>
        </w:rPr>
        <w:t>”Protocol terapeutic corespunzător poziţiei nr. 155 cod (L01XC32): DCI ATEZOLIZUMAB</w:t>
      </w:r>
    </w:p>
    <w:p w14:paraId="284E2FD8" w14:textId="77777777" w:rsidR="00A34986" w:rsidRPr="00A34986" w:rsidRDefault="00A34986" w:rsidP="00A34986">
      <w:pPr>
        <w:tabs>
          <w:tab w:val="left" w:pos="426"/>
        </w:tabs>
        <w:jc w:val="both"/>
        <w:rPr>
          <w:rFonts w:ascii="Times New Roman" w:eastAsia="Arial" w:hAnsi="Times New Roman" w:cs="Times New Roman"/>
          <w:b/>
          <w:bCs/>
          <w:sz w:val="24"/>
          <w:szCs w:val="24"/>
          <w:lang w:val="pt-BR"/>
        </w:rPr>
      </w:pPr>
    </w:p>
    <w:p w14:paraId="5A8E3547" w14:textId="77777777" w:rsidR="00A34986" w:rsidRPr="00A34986" w:rsidRDefault="00A34986" w:rsidP="00A34986">
      <w:pPr>
        <w:spacing w:after="0" w:line="276" w:lineRule="auto"/>
        <w:jc w:val="both"/>
        <w:rPr>
          <w:rFonts w:ascii="Times New Roman" w:eastAsia="Times New Roman" w:hAnsi="Times New Roman" w:cs="Times New Roman"/>
          <w:b/>
          <w:sz w:val="24"/>
          <w:szCs w:val="24"/>
          <w:u w:val="single"/>
        </w:rPr>
      </w:pPr>
      <w:r w:rsidRPr="00A34986">
        <w:rPr>
          <w:rFonts w:ascii="Times New Roman" w:eastAsia="Times New Roman" w:hAnsi="Times New Roman" w:cs="Times New Roman"/>
          <w:b/>
          <w:sz w:val="24"/>
          <w:szCs w:val="24"/>
          <w:u w:val="single"/>
        </w:rPr>
        <w:t>1. CARCINOMUL UROTELIAL</w:t>
      </w:r>
    </w:p>
    <w:p w14:paraId="1C9ECD65" w14:textId="77777777" w:rsidR="00A34986" w:rsidRPr="00A34986" w:rsidRDefault="00A34986" w:rsidP="00A34986">
      <w:pPr>
        <w:spacing w:after="0" w:line="276" w:lineRule="auto"/>
        <w:jc w:val="both"/>
        <w:rPr>
          <w:rFonts w:ascii="Times New Roman" w:eastAsia="Times New Roman" w:hAnsi="Times New Roman" w:cs="Times New Roman"/>
          <w:b/>
          <w:sz w:val="24"/>
          <w:szCs w:val="24"/>
          <w:u w:val="single"/>
        </w:rPr>
      </w:pPr>
    </w:p>
    <w:p w14:paraId="133A650D" w14:textId="77777777" w:rsidR="00A34986" w:rsidRPr="00A34986" w:rsidRDefault="00A34986" w:rsidP="00A34986">
      <w:pPr>
        <w:spacing w:after="0" w:line="276" w:lineRule="auto"/>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 xml:space="preserve">Atezolizumab în monoterapie este indicat pentru tratamentul carcinomului urotelial (CU) local avansat sau metastazat, la pacienţi adulţi: </w:t>
      </w:r>
    </w:p>
    <w:p w14:paraId="42435088" w14:textId="77777777" w:rsidR="00A34986" w:rsidRPr="00A34986" w:rsidRDefault="00A34986" w:rsidP="005748F9">
      <w:pPr>
        <w:numPr>
          <w:ilvl w:val="0"/>
          <w:numId w:val="161"/>
        </w:numPr>
        <w:spacing w:after="200" w:line="276" w:lineRule="auto"/>
        <w:ind w:left="709" w:hanging="425"/>
        <w:contextualSpacing/>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după tratament anterior cu chimioterapie cu săruri de platină, sau</w:t>
      </w:r>
    </w:p>
    <w:p w14:paraId="2B753CB6" w14:textId="77777777" w:rsidR="00A34986" w:rsidRPr="00A34986" w:rsidRDefault="00A34986" w:rsidP="005748F9">
      <w:pPr>
        <w:numPr>
          <w:ilvl w:val="0"/>
          <w:numId w:val="161"/>
        </w:numPr>
        <w:spacing w:after="200" w:line="276" w:lineRule="auto"/>
        <w:ind w:left="709" w:hanging="425"/>
        <w:contextualSpacing/>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la cei care nu sunt considerați eligibili pentru tratamentul cu cisplatin și ale căror tumori prezintă un nivel înalt de expresie a PD-L ≥ 5%*</w:t>
      </w:r>
    </w:p>
    <w:p w14:paraId="4BA6DAA6" w14:textId="77777777" w:rsidR="00A34986" w:rsidRPr="00A34986" w:rsidRDefault="00A34986" w:rsidP="00A34986">
      <w:pPr>
        <w:spacing w:after="0" w:line="276" w:lineRule="auto"/>
        <w:ind w:left="709"/>
        <w:contextualSpacing/>
        <w:jc w:val="both"/>
        <w:rPr>
          <w:rFonts w:ascii="Times New Roman" w:eastAsia="Times New Roman" w:hAnsi="Times New Roman" w:cs="Times New Roman"/>
          <w:sz w:val="24"/>
          <w:szCs w:val="24"/>
        </w:rPr>
      </w:pPr>
    </w:p>
    <w:p w14:paraId="5B1EE58C" w14:textId="77777777" w:rsidR="00A34986" w:rsidRPr="00A34986" w:rsidRDefault="00A34986" w:rsidP="00A34986">
      <w:pPr>
        <w:spacing w:after="0" w:line="276" w:lineRule="auto"/>
        <w:jc w:val="both"/>
        <w:rPr>
          <w:rFonts w:ascii="Times New Roman" w:eastAsia="Times New Roman" w:hAnsi="Times New Roman" w:cs="Times New Roman"/>
          <w:sz w:val="24"/>
          <w:szCs w:val="24"/>
          <w:u w:color="000000"/>
          <w:bdr w:val="nil"/>
          <w:lang w:eastAsia="ro-RO"/>
        </w:rPr>
      </w:pPr>
      <w:r w:rsidRPr="00A34986">
        <w:rPr>
          <w:rFonts w:ascii="Times New Roman" w:eastAsia="Times New Roman" w:hAnsi="Times New Roman" w:cs="Times New Roman"/>
          <w:sz w:val="24"/>
          <w:szCs w:val="24"/>
        </w:rPr>
        <w:t>*</w:t>
      </w:r>
      <w:r w:rsidRPr="00A34986">
        <w:rPr>
          <w:rFonts w:ascii="Times New Roman" w:eastAsia="Times New Roman" w:hAnsi="Times New Roman" w:cs="Times New Roman"/>
          <w:i/>
          <w:iCs/>
          <w:sz w:val="24"/>
          <w:szCs w:val="24"/>
          <w:u w:color="000000"/>
          <w:bdr w:val="nil"/>
          <w:lang w:eastAsia="ro-RO"/>
        </w:rPr>
        <w:t>Pacienţii cu carcinom urotelial netrataţi anterior trebuie selectaţi pentru tratament pe baza expresiei tumorale PD-L1, confirmată printr-un test validat</w:t>
      </w:r>
      <w:r w:rsidRPr="00A34986">
        <w:rPr>
          <w:rFonts w:ascii="Times New Roman" w:eastAsia="Times New Roman" w:hAnsi="Times New Roman" w:cs="Times New Roman"/>
          <w:sz w:val="24"/>
          <w:szCs w:val="24"/>
          <w:u w:color="000000"/>
          <w:bdr w:val="nil"/>
          <w:lang w:eastAsia="ro-RO"/>
        </w:rPr>
        <w:t>.</w:t>
      </w:r>
    </w:p>
    <w:p w14:paraId="4B59247E" w14:textId="77777777" w:rsidR="00A34986" w:rsidRPr="00A34986" w:rsidRDefault="00A34986" w:rsidP="00A34986">
      <w:pPr>
        <w:spacing w:line="276" w:lineRule="auto"/>
        <w:jc w:val="both"/>
        <w:rPr>
          <w:rFonts w:ascii="Times New Roman" w:eastAsia="Times New Roman" w:hAnsi="Times New Roman" w:cs="Times New Roman"/>
          <w:sz w:val="24"/>
          <w:szCs w:val="24"/>
          <w:u w:color="000000"/>
          <w:bdr w:val="nil"/>
          <w:lang w:eastAsia="ro-RO"/>
        </w:rPr>
      </w:pPr>
    </w:p>
    <w:p w14:paraId="35D9E08C" w14:textId="77777777" w:rsidR="00A34986" w:rsidRPr="00A34986" w:rsidRDefault="00A34986" w:rsidP="005748F9">
      <w:pPr>
        <w:numPr>
          <w:ilvl w:val="0"/>
          <w:numId w:val="162"/>
        </w:numPr>
        <w:spacing w:after="0" w:line="276" w:lineRule="auto"/>
        <w:ind w:left="284" w:hanging="284"/>
        <w:contextualSpacing/>
        <w:jc w:val="both"/>
        <w:rPr>
          <w:rFonts w:ascii="Times New Roman" w:eastAsia="Calibri" w:hAnsi="Times New Roman" w:cs="Times New Roman"/>
          <w:sz w:val="24"/>
          <w:szCs w:val="24"/>
        </w:rPr>
      </w:pPr>
      <w:r w:rsidRPr="00A34986">
        <w:rPr>
          <w:rFonts w:ascii="Times New Roman" w:eastAsia="Calibri" w:hAnsi="Times New Roman" w:cs="Times New Roman"/>
          <w:b/>
          <w:bCs/>
          <w:iCs/>
          <w:sz w:val="24"/>
          <w:szCs w:val="24"/>
        </w:rPr>
        <w:t>Criterii de includere</w:t>
      </w:r>
    </w:p>
    <w:p w14:paraId="02882E7C" w14:textId="77777777" w:rsidR="00A34986" w:rsidRPr="00A34986" w:rsidRDefault="00A34986" w:rsidP="005748F9">
      <w:pPr>
        <w:numPr>
          <w:ilvl w:val="0"/>
          <w:numId w:val="173"/>
        </w:numPr>
        <w:spacing w:after="0" w:line="276" w:lineRule="auto"/>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vârsta ≥ 18 ani</w:t>
      </w:r>
    </w:p>
    <w:p w14:paraId="3D6BF36F" w14:textId="77777777" w:rsidR="00A34986" w:rsidRPr="00A34986" w:rsidRDefault="00A34986" w:rsidP="005748F9">
      <w:pPr>
        <w:numPr>
          <w:ilvl w:val="0"/>
          <w:numId w:val="173"/>
        </w:numPr>
        <w:spacing w:after="0" w:line="276" w:lineRule="auto"/>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 xml:space="preserve">diagnostic de carcinom urotelial al bazinetului (rinichiului), ureterelor, vezicii sau a uretrei, confirmate histopatologic </w:t>
      </w:r>
    </w:p>
    <w:p w14:paraId="7166BF7E" w14:textId="77777777" w:rsidR="00A34986" w:rsidRPr="00A34986" w:rsidRDefault="00A34986" w:rsidP="005748F9">
      <w:pPr>
        <w:numPr>
          <w:ilvl w:val="0"/>
          <w:numId w:val="173"/>
        </w:numPr>
        <w:spacing w:after="0" w:line="276" w:lineRule="auto"/>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boală metastatică, local avansată (nerezecabilă) sau recidivata inoperabila.</w:t>
      </w:r>
      <w:r w:rsidRPr="00A34986">
        <w:rPr>
          <w:rFonts w:ascii="Times New Roman" w:eastAsia="Times New Roman" w:hAnsi="Times New Roman" w:cs="Times New Roman"/>
          <w:strike/>
          <w:sz w:val="24"/>
          <w:szCs w:val="24"/>
        </w:rPr>
        <w:t xml:space="preserve"> </w:t>
      </w:r>
    </w:p>
    <w:p w14:paraId="0DCD3146" w14:textId="77777777" w:rsidR="00A34986" w:rsidRPr="00A34986" w:rsidRDefault="00A34986" w:rsidP="005748F9">
      <w:pPr>
        <w:numPr>
          <w:ilvl w:val="0"/>
          <w:numId w:val="173"/>
        </w:numPr>
        <w:spacing w:after="0" w:line="276" w:lineRule="auto"/>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 xml:space="preserve">status de performanta ECOG 0 - 2 </w:t>
      </w:r>
    </w:p>
    <w:p w14:paraId="13E7FE82" w14:textId="77777777" w:rsidR="00A34986" w:rsidRPr="00A34986" w:rsidRDefault="00A34986" w:rsidP="005748F9">
      <w:pPr>
        <w:numPr>
          <w:ilvl w:val="0"/>
          <w:numId w:val="173"/>
        </w:numPr>
        <w:spacing w:after="0" w:line="276" w:lineRule="auto"/>
        <w:jc w:val="both"/>
        <w:rPr>
          <w:rFonts w:ascii="Times New Roman" w:eastAsia="Times New Roman" w:hAnsi="Times New Roman" w:cs="Times New Roman"/>
          <w:sz w:val="24"/>
          <w:szCs w:val="24"/>
        </w:rPr>
      </w:pPr>
      <w:r w:rsidRPr="00A34986">
        <w:rPr>
          <w:rFonts w:ascii="Times New Roman" w:eastAsia="Times New Roman" w:hAnsi="Times New Roman" w:cs="Times New Roman"/>
          <w:sz w:val="24"/>
          <w:szCs w:val="24"/>
        </w:rPr>
        <w:t xml:space="preserve">pacienți cu carcinom urotelial netratați anterior care nu sunt eligibili sau nu pot utiliza chimioterapie pe bază de cisplatin </w:t>
      </w:r>
      <w:r w:rsidRPr="00A34986">
        <w:rPr>
          <w:rFonts w:ascii="Times New Roman" w:eastAsia="Times New Roman" w:hAnsi="Times New Roman" w:cs="Times New Roman"/>
          <w:b/>
          <w:bCs/>
          <w:sz w:val="24"/>
          <w:szCs w:val="24"/>
          <w:u w:val="single"/>
        </w:rPr>
        <w:t>sau</w:t>
      </w:r>
      <w:r w:rsidRPr="00A34986">
        <w:rPr>
          <w:rFonts w:ascii="Times New Roman" w:eastAsia="Times New Roman" w:hAnsi="Times New Roman" w:cs="Times New Roman"/>
          <w:sz w:val="24"/>
          <w:szCs w:val="24"/>
        </w:rPr>
        <w:t xml:space="preserve"> care prezinta recidiva bolii in timpul sau in primele 12 luni după tratament sistemic adjuvant sau neoadjuvant, cu un regim de chimioterapie pe bază de săruri de platină. </w:t>
      </w:r>
    </w:p>
    <w:p w14:paraId="461B7DEB" w14:textId="77777777" w:rsidR="00A34986" w:rsidRPr="00A34986" w:rsidRDefault="00A34986" w:rsidP="00A34986">
      <w:pPr>
        <w:spacing w:after="0" w:line="276" w:lineRule="auto"/>
        <w:ind w:left="720"/>
        <w:jc w:val="both"/>
        <w:rPr>
          <w:rFonts w:ascii="Times New Roman" w:eastAsia="Times New Roman" w:hAnsi="Times New Roman" w:cs="Times New Roman"/>
          <w:sz w:val="24"/>
          <w:szCs w:val="24"/>
        </w:rPr>
      </w:pPr>
    </w:p>
    <w:p w14:paraId="27BA7F28" w14:textId="77777777" w:rsidR="00A34986" w:rsidRPr="00A34986" w:rsidRDefault="00A34986" w:rsidP="005748F9">
      <w:pPr>
        <w:numPr>
          <w:ilvl w:val="0"/>
          <w:numId w:val="162"/>
        </w:numPr>
        <w:spacing w:after="200" w:line="276" w:lineRule="auto"/>
        <w:ind w:left="284" w:hanging="284"/>
        <w:contextualSpacing/>
        <w:jc w:val="both"/>
        <w:rPr>
          <w:rFonts w:ascii="Times New Roman" w:eastAsia="Calibri" w:hAnsi="Times New Roman" w:cs="Times New Roman"/>
          <w:b/>
          <w:bCs/>
          <w:iCs/>
          <w:sz w:val="24"/>
          <w:szCs w:val="24"/>
        </w:rPr>
      </w:pPr>
      <w:r w:rsidRPr="00A34986">
        <w:rPr>
          <w:rFonts w:ascii="Times New Roman" w:eastAsia="Calibri" w:hAnsi="Times New Roman" w:cs="Times New Roman"/>
          <w:b/>
          <w:bCs/>
          <w:iCs/>
          <w:sz w:val="24"/>
          <w:szCs w:val="24"/>
        </w:rPr>
        <w:t>Criterii de excludere</w:t>
      </w:r>
    </w:p>
    <w:p w14:paraId="38ACF2C1" w14:textId="77777777" w:rsidR="00A34986" w:rsidRPr="00A34986" w:rsidRDefault="00A34986" w:rsidP="005748F9">
      <w:pPr>
        <w:numPr>
          <w:ilvl w:val="0"/>
          <w:numId w:val="174"/>
        </w:numPr>
        <w:spacing w:after="0" w:line="276" w:lineRule="auto"/>
        <w:contextualSpacing/>
        <w:jc w:val="both"/>
        <w:rPr>
          <w:rFonts w:ascii="Times New Roman" w:eastAsia="Times New Roman" w:hAnsi="Times New Roman" w:cs="Times New Roman"/>
          <w:sz w:val="24"/>
          <w:szCs w:val="24"/>
          <w:u w:color="000000"/>
          <w:bdr w:val="nil"/>
          <w:lang w:eastAsia="ro-RO"/>
        </w:rPr>
      </w:pPr>
      <w:r w:rsidRPr="00A34986">
        <w:rPr>
          <w:rFonts w:ascii="Times New Roman" w:eastAsia="Times New Roman" w:hAnsi="Times New Roman" w:cs="Times New Roman"/>
          <w:sz w:val="24"/>
          <w:szCs w:val="24"/>
          <w:u w:color="000000"/>
          <w:bdr w:val="nil"/>
          <w:lang w:eastAsia="ro-RO"/>
        </w:rPr>
        <w:t>Hipersensibilitate la substanța de baza sau excipienți</w:t>
      </w:r>
    </w:p>
    <w:p w14:paraId="5DE9AC0E" w14:textId="77777777" w:rsidR="00A34986" w:rsidRPr="00A34986" w:rsidRDefault="00A34986" w:rsidP="005748F9">
      <w:pPr>
        <w:numPr>
          <w:ilvl w:val="0"/>
          <w:numId w:val="174"/>
        </w:numPr>
        <w:spacing w:after="0" w:line="276" w:lineRule="auto"/>
        <w:contextualSpacing/>
        <w:jc w:val="both"/>
        <w:rPr>
          <w:rFonts w:ascii="Times New Roman" w:eastAsia="Times New Roman" w:hAnsi="Times New Roman" w:cs="Times New Roman"/>
          <w:sz w:val="24"/>
          <w:szCs w:val="24"/>
          <w:u w:color="000000"/>
          <w:bdr w:val="nil"/>
          <w:lang w:eastAsia="ro-RO"/>
        </w:rPr>
      </w:pPr>
      <w:r w:rsidRPr="00A34986">
        <w:rPr>
          <w:rFonts w:ascii="Times New Roman" w:eastAsia="Times New Roman" w:hAnsi="Times New Roman" w:cs="Times New Roman"/>
          <w:sz w:val="24"/>
          <w:szCs w:val="24"/>
          <w:u w:color="000000"/>
          <w:bdr w:val="nil"/>
          <w:lang w:eastAsia="ro-RO"/>
        </w:rPr>
        <w:t>Sarcina sau alăptare</w:t>
      </w:r>
    </w:p>
    <w:p w14:paraId="687A7C09" w14:textId="77777777" w:rsidR="00A34986" w:rsidRPr="00A34986" w:rsidRDefault="00A34986" w:rsidP="00A34986">
      <w:pPr>
        <w:spacing w:after="0" w:line="276" w:lineRule="auto"/>
        <w:contextualSpacing/>
        <w:jc w:val="both"/>
        <w:rPr>
          <w:rFonts w:ascii="Times New Roman" w:eastAsia="Calibri" w:hAnsi="Times New Roman" w:cs="Times New Roman"/>
          <w:b/>
          <w:bCs/>
          <w:sz w:val="24"/>
          <w:szCs w:val="24"/>
        </w:rPr>
      </w:pPr>
    </w:p>
    <w:p w14:paraId="3DF55523" w14:textId="77777777" w:rsidR="00A34986" w:rsidRPr="00A34986" w:rsidRDefault="00A34986" w:rsidP="00A34986">
      <w:pPr>
        <w:spacing w:after="0" w:line="276" w:lineRule="auto"/>
        <w:contextualSpacing/>
        <w:jc w:val="both"/>
        <w:rPr>
          <w:rFonts w:ascii="Times New Roman" w:eastAsia="Times New Roman" w:hAnsi="Times New Roman" w:cs="Times New Roman"/>
          <w:sz w:val="24"/>
          <w:szCs w:val="24"/>
          <w:u w:color="000000"/>
          <w:bdr w:val="nil"/>
          <w:lang w:eastAsia="ro-RO"/>
        </w:rPr>
      </w:pPr>
      <w:r w:rsidRPr="00A34986">
        <w:rPr>
          <w:rFonts w:ascii="Times New Roman" w:eastAsia="Calibri" w:hAnsi="Times New Roman" w:cs="Times New Roman"/>
          <w:b/>
          <w:bCs/>
          <w:sz w:val="24"/>
          <w:szCs w:val="24"/>
        </w:rPr>
        <w:t>Contraindicații relative</w:t>
      </w:r>
    </w:p>
    <w:p w14:paraId="07D000D3" w14:textId="77777777" w:rsidR="00A34986" w:rsidRPr="00A34986" w:rsidRDefault="00A34986" w:rsidP="00A34986">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 xml:space="preserve">* Insuficienta hepatica in orice grad de severitate, metastaze cerebrale active sau netratate la nivelul SNC; afecțiuni autoimune active sau in istoricul medical; pacienți cărora li s-a administrat un vaccin cu virus viu atenuat în ultimele 28 zile; pacienți cu </w:t>
      </w:r>
      <w:r w:rsidRPr="00A34986">
        <w:rPr>
          <w:rFonts w:ascii="Times New Roman" w:eastAsia="Times New Roman" w:hAnsi="Times New Roman" w:cs="Times New Roman"/>
          <w:spacing w:val="1"/>
          <w:w w:val="101"/>
          <w:sz w:val="24"/>
          <w:szCs w:val="24"/>
          <w:u w:color="000000"/>
          <w:bdr w:val="nil"/>
          <w:lang w:eastAsia="ro-RO"/>
        </w:rPr>
        <w:t>boală pulmonară interstițială; antecedente de pneumonită care a necesitat tratament sistemic cu corticosteroizi</w:t>
      </w:r>
      <w:r w:rsidRPr="00A34986">
        <w:rPr>
          <w:rFonts w:ascii="Times New Roman" w:eastAsia="Times New Roman" w:hAnsi="Times New Roman" w:cs="Times New Roman"/>
          <w:i/>
          <w:iCs/>
          <w:spacing w:val="1"/>
          <w:w w:val="101"/>
          <w:sz w:val="24"/>
          <w:szCs w:val="24"/>
          <w:u w:color="000000"/>
          <w:bdr w:val="nil"/>
          <w:lang w:eastAsia="ro-RO"/>
        </w:rPr>
        <w:t xml:space="preserve">; </w:t>
      </w:r>
      <w:r w:rsidRPr="00A34986">
        <w:rPr>
          <w:rFonts w:ascii="Times New Roman" w:eastAsia="Arial" w:hAnsi="Times New Roman" w:cs="Times New Roman"/>
          <w:spacing w:val="1"/>
          <w:w w:val="101"/>
          <w:sz w:val="24"/>
          <w:szCs w:val="24"/>
        </w:rPr>
        <w:t>pacienți cărora li s-au administrat  medicamente imunosupresoare sistemice recent, hepatita cronica de etiologie virala, infecție HIV etc.</w:t>
      </w:r>
    </w:p>
    <w:p w14:paraId="51BC61B6" w14:textId="77777777" w:rsidR="00A34986" w:rsidRPr="00A34986" w:rsidRDefault="00A34986" w:rsidP="00A34986">
      <w:pPr>
        <w:spacing w:after="0" w:line="276" w:lineRule="auto"/>
        <w:jc w:val="both"/>
        <w:rPr>
          <w:rFonts w:ascii="Times New Roman" w:eastAsia="Calibri" w:hAnsi="Times New Roman" w:cs="Times New Roman"/>
          <w:sz w:val="20"/>
          <w:szCs w:val="20"/>
        </w:rPr>
      </w:pPr>
    </w:p>
    <w:p w14:paraId="42FD72C3" w14:textId="77777777" w:rsidR="00A34986" w:rsidRDefault="00A34986" w:rsidP="00A34986">
      <w:pPr>
        <w:spacing w:after="0" w:line="276" w:lineRule="auto"/>
        <w:jc w:val="both"/>
        <w:rPr>
          <w:rFonts w:ascii="Times New Roman" w:eastAsia="Calibri" w:hAnsi="Times New Roman" w:cs="Times New Roman"/>
          <w:sz w:val="20"/>
          <w:szCs w:val="20"/>
        </w:rPr>
      </w:pPr>
      <w:r w:rsidRPr="00A34986">
        <w:rPr>
          <w:rFonts w:ascii="Times New Roman" w:eastAsia="Calibri" w:hAnsi="Times New Roman" w:cs="Times New Roman"/>
          <w:sz w:val="20"/>
          <w:szCs w:val="20"/>
        </w:rPr>
        <w:t xml:space="preserve">* </w:t>
      </w:r>
      <w:r w:rsidRPr="00A34986">
        <w:rPr>
          <w:rFonts w:ascii="Times New Roman" w:eastAsia="Calibri" w:hAnsi="Times New Roman" w:cs="Times New Roman"/>
          <w:i/>
          <w:iCs/>
          <w:sz w:val="20"/>
          <w:szCs w:val="20"/>
        </w:rPr>
        <w:t>În absența datelor, atezolizumab trebuie utilizat cu precauție la aceste categorii de pacienți după evaluarea raportului beneficiu-risc individual, pentru fiecare pacient</w:t>
      </w:r>
      <w:r w:rsidRPr="00A34986">
        <w:rPr>
          <w:rFonts w:ascii="Times New Roman" w:eastAsia="Calibri" w:hAnsi="Times New Roman" w:cs="Times New Roman"/>
          <w:sz w:val="20"/>
          <w:szCs w:val="20"/>
        </w:rPr>
        <w:t>.</w:t>
      </w:r>
    </w:p>
    <w:p w14:paraId="0070E896" w14:textId="77777777" w:rsidR="00F8733A" w:rsidRPr="00A34986" w:rsidRDefault="00F8733A" w:rsidP="00A34986">
      <w:pPr>
        <w:spacing w:after="0" w:line="276" w:lineRule="auto"/>
        <w:jc w:val="both"/>
        <w:rPr>
          <w:rFonts w:ascii="Times New Roman" w:eastAsia="Calibri" w:hAnsi="Times New Roman" w:cs="Times New Roman"/>
          <w:sz w:val="20"/>
          <w:szCs w:val="20"/>
        </w:rPr>
      </w:pPr>
    </w:p>
    <w:p w14:paraId="7A38C86B" w14:textId="781DDEC2" w:rsidR="00A34986" w:rsidRPr="00F8733A" w:rsidRDefault="00A34986" w:rsidP="005748F9">
      <w:pPr>
        <w:numPr>
          <w:ilvl w:val="0"/>
          <w:numId w:val="162"/>
        </w:numPr>
        <w:spacing w:after="0" w:line="276" w:lineRule="auto"/>
        <w:ind w:left="426" w:hanging="426"/>
        <w:contextualSpacing/>
        <w:jc w:val="both"/>
        <w:rPr>
          <w:rFonts w:ascii="Times New Roman" w:eastAsia="Times New Roman" w:hAnsi="Times New Roman" w:cs="Times New Roman"/>
          <w:b/>
          <w:bCs/>
          <w:sz w:val="24"/>
          <w:szCs w:val="24"/>
          <w:u w:color="000000"/>
          <w:bdr w:val="nil"/>
          <w:lang w:eastAsia="ro-RO"/>
        </w:rPr>
      </w:pPr>
      <w:r w:rsidRPr="00A34986">
        <w:rPr>
          <w:rFonts w:ascii="Times New Roman" w:eastAsia="Times New Roman" w:hAnsi="Times New Roman" w:cs="Times New Roman"/>
          <w:b/>
          <w:bCs/>
          <w:sz w:val="24"/>
          <w:szCs w:val="24"/>
          <w:u w:color="000000"/>
          <w:bdr w:val="nil"/>
          <w:lang w:eastAsia="ro-RO"/>
        </w:rPr>
        <w:t>Tratament</w:t>
      </w:r>
    </w:p>
    <w:p w14:paraId="6F6D9F63" w14:textId="77777777" w:rsidR="00A34986" w:rsidRPr="00A34986" w:rsidRDefault="00A34986" w:rsidP="00A34986">
      <w:pPr>
        <w:spacing w:after="0" w:line="276" w:lineRule="auto"/>
        <w:jc w:val="both"/>
        <w:rPr>
          <w:rFonts w:ascii="Times New Roman" w:eastAsia="Times New Roman" w:hAnsi="Times New Roman" w:cs="Times New Roman"/>
          <w:b/>
          <w:sz w:val="24"/>
          <w:szCs w:val="24"/>
        </w:rPr>
      </w:pPr>
      <w:r w:rsidRPr="00A34986">
        <w:rPr>
          <w:rFonts w:ascii="Times New Roman" w:eastAsia="Times New Roman" w:hAnsi="Times New Roman" w:cs="Times New Roman"/>
          <w:b/>
          <w:sz w:val="24"/>
          <w:szCs w:val="24"/>
        </w:rPr>
        <w:t>Doza si mod de administrare</w:t>
      </w:r>
    </w:p>
    <w:p w14:paraId="5B88962B" w14:textId="77777777" w:rsidR="00A34986" w:rsidRPr="00A34986" w:rsidRDefault="00A34986" w:rsidP="00A34986">
      <w:pPr>
        <w:spacing w:after="0" w:line="276" w:lineRule="auto"/>
        <w:ind w:right="1"/>
        <w:jc w:val="both"/>
        <w:rPr>
          <w:rFonts w:ascii="Times New Roman" w:eastAsia="Calibri" w:hAnsi="Times New Roman" w:cs="Times New Roman"/>
          <w:sz w:val="24"/>
          <w:szCs w:val="24"/>
        </w:rPr>
      </w:pPr>
      <w:r w:rsidRPr="00A34986">
        <w:rPr>
          <w:rFonts w:ascii="Times New Roman" w:eastAsia="Calibri" w:hAnsi="Times New Roman" w:cs="Times New Roman"/>
          <w:sz w:val="24"/>
          <w:szCs w:val="24"/>
        </w:rPr>
        <w:t xml:space="preserve">Doza recomandată de Atezolizumab este de 1200 mg, administrată prin perfuzie intravenoasă la interval de trei săptămâni. Perfuzia </w:t>
      </w:r>
      <w:r w:rsidRPr="00A34986">
        <w:rPr>
          <w:rFonts w:ascii="Times New Roman" w:eastAsia="Calibri" w:hAnsi="Times New Roman" w:cs="Times New Roman"/>
          <w:b/>
          <w:bCs/>
          <w:sz w:val="24"/>
          <w:szCs w:val="24"/>
        </w:rPr>
        <w:t>nu</w:t>
      </w:r>
      <w:r w:rsidRPr="00A34986">
        <w:rPr>
          <w:rFonts w:ascii="Times New Roman" w:eastAsia="Calibri" w:hAnsi="Times New Roman" w:cs="Times New Roman"/>
          <w:sz w:val="24"/>
          <w:szCs w:val="24"/>
        </w:rPr>
        <w:t xml:space="preserve"> trebuie administrată intravenos rapid sau în bolus intravenos. Doza inițială de Atezolizumab trebuie administrată pe durata a 60 minute. Dacă prima perfuzie este bine tolerată, toate perfuziile ulterioare pot fi administrate pe durata a 30 minute.</w:t>
      </w:r>
    </w:p>
    <w:p w14:paraId="21F5DD8B" w14:textId="77777777" w:rsidR="00A34986" w:rsidRPr="00A34986" w:rsidRDefault="00A34986" w:rsidP="00A34986">
      <w:pPr>
        <w:spacing w:line="276" w:lineRule="auto"/>
        <w:jc w:val="both"/>
        <w:rPr>
          <w:rFonts w:ascii="Times New Roman" w:eastAsia="Calibri" w:hAnsi="Times New Roman" w:cs="Times New Roman"/>
          <w:sz w:val="24"/>
          <w:szCs w:val="24"/>
        </w:rPr>
      </w:pPr>
      <w:r w:rsidRPr="00A34986">
        <w:rPr>
          <w:rFonts w:ascii="Times New Roman" w:eastAsia="Calibri" w:hAnsi="Times New Roman" w:cs="Times New Roman"/>
          <w:i/>
          <w:sz w:val="24"/>
          <w:szCs w:val="24"/>
        </w:rPr>
        <w:lastRenderedPageBreak/>
        <w:t>Durata tratamentului -</w:t>
      </w:r>
      <w:r w:rsidRPr="00A34986">
        <w:rPr>
          <w:rFonts w:ascii="Times New Roman" w:eastAsia="Calibri" w:hAnsi="Times New Roman" w:cs="Times New Roman"/>
          <w:sz w:val="24"/>
          <w:szCs w:val="24"/>
        </w:rPr>
        <w:t xml:space="preserve"> 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7040E2E1" w14:textId="77777777" w:rsidR="00A34986" w:rsidRPr="00A34986" w:rsidRDefault="00A34986" w:rsidP="00A34986">
      <w:pPr>
        <w:spacing w:line="276" w:lineRule="auto"/>
        <w:jc w:val="both"/>
        <w:rPr>
          <w:rFonts w:ascii="Times New Roman" w:eastAsia="Calibri" w:hAnsi="Times New Roman" w:cs="Times New Roman"/>
          <w:sz w:val="24"/>
          <w:szCs w:val="24"/>
        </w:rPr>
      </w:pPr>
      <w:r w:rsidRPr="00A34986">
        <w:rPr>
          <w:rFonts w:ascii="Times New Roman" w:eastAsia="Calibri" w:hAnsi="Times New Roman" w:cs="Times New Roman"/>
          <w:i/>
          <w:sz w:val="24"/>
          <w:szCs w:val="24"/>
        </w:rPr>
        <w:t xml:space="preserve">Doze întârziate sau omise - </w:t>
      </w:r>
      <w:r w:rsidRPr="00A34986">
        <w:rPr>
          <w:rFonts w:ascii="Times New Roman" w:eastAsia="Calibri" w:hAnsi="Times New Roman" w:cs="Times New Roman"/>
          <w:iCs/>
          <w:sz w:val="24"/>
          <w:szCs w:val="24"/>
        </w:rPr>
        <w:t>d</w:t>
      </w:r>
      <w:r w:rsidRPr="00A34986">
        <w:rPr>
          <w:rFonts w:ascii="Times New Roman" w:eastAsia="Calibri" w:hAnsi="Times New Roman" w:cs="Times New Roman"/>
          <w:sz w:val="24"/>
          <w:szCs w:val="24"/>
        </w:rPr>
        <w:t>acă o doză de Atezolizumab planificată este omisă, aceasta trebuie administrată cât mai curând posibil; nu se așteaptă până la următoarea doză planificată. Planificarea administrării trebuie modificată pentru a menţine un interval de 3 săptămâni între doze.</w:t>
      </w:r>
    </w:p>
    <w:p w14:paraId="044CB339" w14:textId="77777777" w:rsidR="00A34986" w:rsidRPr="00A34986" w:rsidRDefault="00A34986" w:rsidP="00A34986">
      <w:pPr>
        <w:spacing w:line="276" w:lineRule="auto"/>
        <w:jc w:val="both"/>
        <w:rPr>
          <w:rFonts w:ascii="Times New Roman" w:eastAsia="Calibri" w:hAnsi="Times New Roman" w:cs="Times New Roman"/>
          <w:sz w:val="24"/>
          <w:szCs w:val="24"/>
        </w:rPr>
      </w:pPr>
      <w:r w:rsidRPr="00A34986">
        <w:rPr>
          <w:rFonts w:ascii="Times New Roman" w:eastAsia="Calibri" w:hAnsi="Times New Roman" w:cs="Times New Roman"/>
          <w:i/>
          <w:sz w:val="24"/>
          <w:szCs w:val="24"/>
        </w:rPr>
        <w:t xml:space="preserve">Modificările dozei pe durata tratamentului - </w:t>
      </w:r>
      <w:r w:rsidRPr="00A34986">
        <w:rPr>
          <w:rFonts w:ascii="Times New Roman" w:eastAsia="Calibri" w:hAnsi="Times New Roman" w:cs="Times New Roman"/>
          <w:iCs/>
          <w:sz w:val="24"/>
          <w:szCs w:val="24"/>
        </w:rPr>
        <w:t>n</w:t>
      </w:r>
      <w:r w:rsidRPr="00A34986">
        <w:rPr>
          <w:rFonts w:ascii="Times New Roman" w:eastAsia="Calibri" w:hAnsi="Times New Roman" w:cs="Times New Roman"/>
          <w:sz w:val="24"/>
          <w:szCs w:val="24"/>
        </w:rPr>
        <w:t>u se recomandă reduceri ale dozei de Atezolizumab.</w:t>
      </w:r>
    </w:p>
    <w:p w14:paraId="0D845153" w14:textId="77777777" w:rsidR="00A34986" w:rsidRPr="00A34986" w:rsidRDefault="00A34986" w:rsidP="00A34986">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283098CC" w14:textId="77777777" w:rsidR="00A34986" w:rsidRPr="00A34986" w:rsidRDefault="00A34986" w:rsidP="00A34986">
      <w:pPr>
        <w:spacing w:after="0" w:line="276" w:lineRule="auto"/>
        <w:jc w:val="both"/>
        <w:rPr>
          <w:rFonts w:ascii="Times New Roman" w:eastAsia="Calibri" w:hAnsi="Times New Roman" w:cs="Times New Roman"/>
          <w:sz w:val="24"/>
          <w:szCs w:val="24"/>
        </w:rPr>
      </w:pPr>
    </w:p>
    <w:p w14:paraId="6B629410" w14:textId="77777777" w:rsidR="00A34986" w:rsidRPr="00A34986" w:rsidRDefault="00A34986" w:rsidP="00A34986">
      <w:pPr>
        <w:spacing w:after="0" w:line="276" w:lineRule="auto"/>
        <w:jc w:val="both"/>
        <w:rPr>
          <w:rFonts w:ascii="Times New Roman" w:eastAsia="Calibri" w:hAnsi="Times New Roman" w:cs="Times New Roman"/>
          <w:iCs/>
          <w:sz w:val="24"/>
          <w:szCs w:val="24"/>
        </w:rPr>
      </w:pPr>
      <w:r w:rsidRPr="00A34986">
        <w:rPr>
          <w:rFonts w:ascii="Times New Roman" w:eastAsia="Calibri"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3FD70E5E" w14:textId="77777777" w:rsidR="00A34986" w:rsidRPr="00A34986" w:rsidRDefault="00A34986" w:rsidP="00A34986">
      <w:pPr>
        <w:spacing w:after="0" w:line="276" w:lineRule="auto"/>
        <w:jc w:val="both"/>
        <w:rPr>
          <w:rFonts w:ascii="Times New Roman" w:eastAsia="Calibri" w:hAnsi="Times New Roman" w:cs="Times New Roman"/>
          <w:b/>
          <w:bCs/>
          <w:sz w:val="24"/>
          <w:szCs w:val="24"/>
        </w:rPr>
      </w:pPr>
    </w:p>
    <w:p w14:paraId="384EFCFF" w14:textId="77777777" w:rsidR="00A34986" w:rsidRPr="00A34986" w:rsidRDefault="00A34986" w:rsidP="00A34986">
      <w:pPr>
        <w:spacing w:after="0" w:line="276" w:lineRule="auto"/>
        <w:jc w:val="both"/>
        <w:rPr>
          <w:rFonts w:ascii="Times New Roman" w:eastAsia="Calibri" w:hAnsi="Times New Roman" w:cs="Times New Roman"/>
          <w:b/>
          <w:bCs/>
          <w:sz w:val="24"/>
          <w:szCs w:val="24"/>
        </w:rPr>
      </w:pPr>
      <w:r w:rsidRPr="00A34986">
        <w:rPr>
          <w:rFonts w:ascii="Times New Roman" w:eastAsia="Calibri" w:hAnsi="Times New Roman" w:cs="Times New Roman"/>
          <w:b/>
          <w:bCs/>
          <w:sz w:val="24"/>
          <w:szCs w:val="24"/>
        </w:rPr>
        <w:t xml:space="preserve">Recomandări pentru întreruperea tratamentului cu Atezolizumab </w:t>
      </w:r>
      <w:r w:rsidRPr="00A34986">
        <w:rPr>
          <w:rFonts w:ascii="Times New Roman" w:eastAsia="Calibri" w:hAnsi="Times New Roman" w:cs="Times New Roman"/>
          <w:sz w:val="24"/>
          <w:szCs w:val="24"/>
        </w:rPr>
        <w:t>(</w:t>
      </w:r>
      <w:r w:rsidRPr="00A34986">
        <w:rPr>
          <w:rFonts w:ascii="Times New Roman" w:eastAsia="Calibri" w:hAnsi="Times New Roman" w:cs="Times New Roman"/>
          <w:b/>
          <w:bCs/>
          <w:i/>
          <w:iCs/>
          <w:sz w:val="24"/>
          <w:szCs w:val="24"/>
          <w:u w:val="single"/>
        </w:rPr>
        <w:t>la latitudinea medicului curant care va aprecia raportul risc-beneficiu si cu acordul pacientului</w:t>
      </w:r>
      <w:r w:rsidRPr="00A34986">
        <w:rPr>
          <w:rFonts w:ascii="Times New Roman" w:eastAsia="Calibri" w:hAnsi="Times New Roman" w:cs="Times New Roman"/>
          <w:sz w:val="24"/>
          <w:szCs w:val="24"/>
        </w:rPr>
        <w:t>)</w:t>
      </w:r>
      <w:r w:rsidRPr="00A34986">
        <w:rPr>
          <w:rFonts w:ascii="Times New Roman" w:eastAsia="Calibri" w:hAnsi="Times New Roman" w:cs="Times New Roman"/>
          <w:b/>
          <w:bCs/>
          <w:sz w:val="24"/>
          <w:szCs w:val="24"/>
        </w:rPr>
        <w:t>:</w:t>
      </w:r>
    </w:p>
    <w:p w14:paraId="494C9C1A" w14:textId="77777777" w:rsidR="00A34986" w:rsidRPr="00A34986" w:rsidRDefault="00A34986" w:rsidP="005748F9">
      <w:pPr>
        <w:numPr>
          <w:ilvl w:val="0"/>
          <w:numId w:val="175"/>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A34986">
        <w:rPr>
          <w:rFonts w:ascii="Times New Roman" w:eastAsia="Times New Roman" w:hAnsi="Times New Roman" w:cs="Times New Roman"/>
          <w:sz w:val="24"/>
          <w:szCs w:val="24"/>
          <w:u w:color="000000"/>
          <w:bdr w:val="nil"/>
          <w:lang w:eastAsia="ro-RO"/>
        </w:rPr>
        <w:t>În cazul toxicităţilor de grad 4, cu excepţia endocrinopatiilor care sunt controlate prin tratament de substituţie hormonală</w:t>
      </w:r>
    </w:p>
    <w:p w14:paraId="1B0D66A4" w14:textId="77777777" w:rsidR="00A34986" w:rsidRPr="00A34986" w:rsidRDefault="00A34986" w:rsidP="005748F9">
      <w:pPr>
        <w:numPr>
          <w:ilvl w:val="0"/>
          <w:numId w:val="175"/>
        </w:numPr>
        <w:pBdr>
          <w:top w:val="nil"/>
          <w:left w:val="nil"/>
          <w:bottom w:val="nil"/>
          <w:right w:val="nil"/>
          <w:between w:val="nil"/>
          <w:bar w:val="nil"/>
        </w:pBdr>
        <w:tabs>
          <w:tab w:val="left" w:pos="426"/>
        </w:tabs>
        <w:spacing w:after="0" w:line="276" w:lineRule="auto"/>
        <w:ind w:left="426" w:hanging="426"/>
        <w:jc w:val="both"/>
        <w:rPr>
          <w:rFonts w:ascii="Times New Roman" w:eastAsia="Arial" w:hAnsi="Times New Roman" w:cs="Times New Roman"/>
          <w:sz w:val="24"/>
          <w:szCs w:val="24"/>
          <w:u w:color="000000"/>
          <w:bdr w:val="nil"/>
          <w:lang w:eastAsia="ro-RO"/>
        </w:rPr>
      </w:pPr>
      <w:r w:rsidRPr="00A34986">
        <w:rPr>
          <w:rFonts w:ascii="Times New Roman" w:eastAsia="Times New Roman" w:hAnsi="Times New Roman" w:cs="Times New Roman"/>
          <w:sz w:val="24"/>
          <w:szCs w:val="24"/>
          <w:u w:color="000000"/>
          <w:bdr w:val="nil"/>
          <w:lang w:eastAsia="ro-RO"/>
        </w:rPr>
        <w:t xml:space="preserve">În cazul recurenţei oricărui eveniment cu grad de severitate ≥ 3 </w:t>
      </w:r>
    </w:p>
    <w:p w14:paraId="6C276935" w14:textId="77777777" w:rsidR="00A34986" w:rsidRPr="00A34986" w:rsidRDefault="00A34986" w:rsidP="005748F9">
      <w:pPr>
        <w:numPr>
          <w:ilvl w:val="0"/>
          <w:numId w:val="175"/>
        </w:numPr>
        <w:pBdr>
          <w:top w:val="nil"/>
          <w:left w:val="nil"/>
          <w:bottom w:val="nil"/>
          <w:right w:val="nil"/>
          <w:between w:val="nil"/>
          <w:bar w:val="nil"/>
        </w:pBdr>
        <w:tabs>
          <w:tab w:val="left" w:pos="426"/>
          <w:tab w:val="left" w:pos="9498"/>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A34986">
        <w:rPr>
          <w:rFonts w:ascii="Times New Roman" w:eastAsia="Times New Roman" w:hAnsi="Times New Roman" w:cs="Times New Roman"/>
          <w:sz w:val="24"/>
          <w:szCs w:val="24"/>
          <w:u w:color="000000"/>
          <w:bdr w:val="nil"/>
          <w:lang w:eastAsia="ro-RO"/>
        </w:rPr>
        <w:t>În cazul în care toxicitatea asociată tratamentului nu se ameliorează până la grad 0 sau grad 1 în decurs de 12 săptămâni de la debutul reacţiei adverse.</w:t>
      </w:r>
    </w:p>
    <w:p w14:paraId="3EFC08F8" w14:textId="77777777" w:rsidR="00A34986" w:rsidRPr="00A34986" w:rsidRDefault="00A34986" w:rsidP="005748F9">
      <w:pPr>
        <w:numPr>
          <w:ilvl w:val="0"/>
          <w:numId w:val="175"/>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A34986">
        <w:rPr>
          <w:rFonts w:ascii="Times New Roman" w:eastAsia="Times New Roman" w:hAnsi="Times New Roman" w:cs="Times New Roman"/>
          <w:sz w:val="24"/>
          <w:szCs w:val="24"/>
          <w:u w:color="000000"/>
          <w:bdr w:val="nil"/>
          <w:lang w:eastAsia="ro-RO"/>
        </w:rPr>
        <w:t>În cazul în care este necesară corticoterapie în doză de &gt; 10 mg prednison sau echivalent pe zi pentru tratamentul toxicităţii asociate după mai mult de 12 săptămâni de la debutul reacției adverse.</w:t>
      </w:r>
    </w:p>
    <w:p w14:paraId="65F0EF87" w14:textId="77777777" w:rsidR="00A34986" w:rsidRPr="00A34986" w:rsidRDefault="00A34986" w:rsidP="00A34986">
      <w:pPr>
        <w:spacing w:line="276" w:lineRule="auto"/>
        <w:jc w:val="both"/>
        <w:rPr>
          <w:rFonts w:ascii="Times New Roman" w:eastAsia="Times New Roman" w:hAnsi="Times New Roman" w:cs="Times New Roman"/>
          <w:b/>
          <w:sz w:val="24"/>
          <w:szCs w:val="24"/>
          <w:u w:val="single"/>
        </w:rPr>
      </w:pPr>
    </w:p>
    <w:p w14:paraId="6721FB49" w14:textId="77777777" w:rsidR="00A34986" w:rsidRPr="00A34986" w:rsidRDefault="00A34986" w:rsidP="00A34986">
      <w:pPr>
        <w:spacing w:line="276" w:lineRule="auto"/>
        <w:jc w:val="both"/>
        <w:rPr>
          <w:rFonts w:ascii="Times New Roman" w:eastAsia="Times New Roman" w:hAnsi="Times New Roman" w:cs="Times New Roman"/>
          <w:sz w:val="24"/>
          <w:szCs w:val="24"/>
          <w:u w:val="single"/>
        </w:rPr>
      </w:pPr>
      <w:r w:rsidRPr="00A34986">
        <w:rPr>
          <w:rFonts w:ascii="Times New Roman" w:eastAsia="Times New Roman" w:hAnsi="Times New Roman" w:cs="Times New Roman"/>
          <w:b/>
          <w:sz w:val="24"/>
          <w:szCs w:val="24"/>
          <w:u w:val="single"/>
        </w:rPr>
        <w:t>Monitorizarea tratamentului</w:t>
      </w:r>
      <w:r w:rsidRPr="00A34986">
        <w:rPr>
          <w:rFonts w:ascii="Times New Roman" w:eastAsia="Times New Roman" w:hAnsi="Times New Roman" w:cs="Times New Roman"/>
          <w:sz w:val="24"/>
          <w:szCs w:val="24"/>
          <w:u w:val="single"/>
        </w:rPr>
        <w:t>:</w:t>
      </w:r>
    </w:p>
    <w:p w14:paraId="1DB21948" w14:textId="77777777" w:rsidR="00A34986" w:rsidRPr="00A34986" w:rsidRDefault="00A34986" w:rsidP="00A34986">
      <w:pPr>
        <w:spacing w:after="0" w:line="276" w:lineRule="auto"/>
        <w:jc w:val="both"/>
        <w:rPr>
          <w:rFonts w:ascii="Times New Roman" w:eastAsia="Times New Roman" w:hAnsi="Times New Roman" w:cs="Times New Roman"/>
          <w:sz w:val="24"/>
          <w:szCs w:val="24"/>
          <w:u w:val="single"/>
        </w:rPr>
      </w:pPr>
      <w:r w:rsidRPr="00A34986">
        <w:rPr>
          <w:rFonts w:ascii="Times New Roman" w:eastAsia="Arial" w:hAnsi="Times New Roman" w:cs="Times New Roman"/>
          <w:b/>
          <w:bCs/>
          <w:spacing w:val="1"/>
          <w:w w:val="101"/>
          <w:sz w:val="24"/>
          <w:szCs w:val="24"/>
        </w:rPr>
        <w:t>Evaluare pre-terapeutica</w:t>
      </w:r>
      <w:r w:rsidRPr="00A34986">
        <w:rPr>
          <w:rFonts w:ascii="Times New Roman" w:eastAsia="Arial" w:hAnsi="Times New Roman" w:cs="Times New Roman"/>
          <w:spacing w:val="1"/>
          <w:w w:val="101"/>
          <w:sz w:val="24"/>
          <w:szCs w:val="24"/>
        </w:rPr>
        <w:t>:</w:t>
      </w:r>
    </w:p>
    <w:p w14:paraId="54809900" w14:textId="77777777" w:rsidR="00A34986" w:rsidRPr="00A34986" w:rsidRDefault="00A34986" w:rsidP="005748F9">
      <w:pPr>
        <w:widowControl w:val="0"/>
        <w:numPr>
          <w:ilvl w:val="0"/>
          <w:numId w:val="176"/>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Confirmarea histologică a diagnosticului;</w:t>
      </w:r>
    </w:p>
    <w:p w14:paraId="647A7787" w14:textId="77777777" w:rsidR="00A34986" w:rsidRPr="00A34986" w:rsidRDefault="00A34986" w:rsidP="005748F9">
      <w:pPr>
        <w:widowControl w:val="0"/>
        <w:numPr>
          <w:ilvl w:val="0"/>
          <w:numId w:val="176"/>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Evaluare clinică şi imagistică pentru certificarea stadiului avansat al bolii</w:t>
      </w:r>
    </w:p>
    <w:p w14:paraId="494870C6" w14:textId="77777777" w:rsidR="00A34986" w:rsidRPr="00A34986" w:rsidRDefault="00A34986" w:rsidP="005748F9">
      <w:pPr>
        <w:widowControl w:val="0"/>
        <w:numPr>
          <w:ilvl w:val="0"/>
          <w:numId w:val="176"/>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7B1B49FF" w14:textId="77777777" w:rsidR="00A34986" w:rsidRPr="00A34986" w:rsidRDefault="00A34986" w:rsidP="00A34986">
      <w:pPr>
        <w:spacing w:after="0" w:line="276" w:lineRule="auto"/>
        <w:jc w:val="both"/>
        <w:rPr>
          <w:rFonts w:ascii="Times New Roman" w:eastAsia="Calibri" w:hAnsi="Times New Roman" w:cs="Times New Roman"/>
          <w:sz w:val="24"/>
          <w:szCs w:val="24"/>
        </w:rPr>
      </w:pPr>
      <w:r w:rsidRPr="00A34986">
        <w:rPr>
          <w:rFonts w:ascii="Times New Roman" w:eastAsia="Calibri" w:hAnsi="Times New Roman" w:cs="Times New Roman"/>
          <w:b/>
          <w:bCs/>
          <w:sz w:val="24"/>
          <w:szCs w:val="24"/>
        </w:rPr>
        <w:t>Monitorizarea răspunsului la tratament si a toxicităţii</w:t>
      </w:r>
      <w:r w:rsidRPr="00A34986">
        <w:rPr>
          <w:rFonts w:ascii="Times New Roman" w:eastAsia="Calibri" w:hAnsi="Times New Roman" w:cs="Times New Roman"/>
          <w:sz w:val="24"/>
          <w:szCs w:val="24"/>
        </w:rPr>
        <w:t>:</w:t>
      </w:r>
    </w:p>
    <w:p w14:paraId="60F2B552" w14:textId="77777777" w:rsidR="00A34986" w:rsidRPr="00A34986" w:rsidRDefault="00A34986" w:rsidP="005748F9">
      <w:pPr>
        <w:widowControl w:val="0"/>
        <w:numPr>
          <w:ilvl w:val="0"/>
          <w:numId w:val="177"/>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5A22E407" w14:textId="77777777" w:rsidR="00A34986" w:rsidRPr="00A34986" w:rsidRDefault="00A34986" w:rsidP="005748F9">
      <w:pPr>
        <w:widowControl w:val="0"/>
        <w:numPr>
          <w:ilvl w:val="0"/>
          <w:numId w:val="177"/>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0792C733" w14:textId="77777777" w:rsidR="00A34986" w:rsidRPr="00A34986" w:rsidRDefault="00A34986" w:rsidP="005748F9">
      <w:pPr>
        <w:widowControl w:val="0"/>
        <w:numPr>
          <w:ilvl w:val="0"/>
          <w:numId w:val="177"/>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A34986">
        <w:rPr>
          <w:rFonts w:ascii="Times New Roman" w:eastAsia="Arial" w:hAnsi="Times New Roman" w:cs="Times New Roman"/>
          <w:spacing w:val="1"/>
          <w:w w:val="101"/>
          <w:sz w:val="24"/>
          <w:szCs w:val="24"/>
        </w:rPr>
        <w:t>Alte evaluări funcționale sau consulturi interdisciplinare în funcție de necesități - medicul curant va aprecia ce investigații complementare sunt necesare</w:t>
      </w:r>
    </w:p>
    <w:p w14:paraId="24F09D29" w14:textId="77777777" w:rsidR="00A34986" w:rsidRPr="00A34986" w:rsidRDefault="00A34986" w:rsidP="00A34986">
      <w:pPr>
        <w:widowControl w:val="0"/>
        <w:tabs>
          <w:tab w:val="left" w:pos="680"/>
          <w:tab w:val="left" w:pos="8222"/>
        </w:tabs>
        <w:spacing w:after="0" w:line="276" w:lineRule="auto"/>
        <w:ind w:left="720" w:right="66"/>
        <w:jc w:val="both"/>
        <w:rPr>
          <w:rFonts w:ascii="Times New Roman" w:eastAsia="Arial" w:hAnsi="Times New Roman" w:cs="Times New Roman"/>
          <w:spacing w:val="1"/>
          <w:w w:val="101"/>
          <w:sz w:val="24"/>
          <w:szCs w:val="24"/>
        </w:rPr>
      </w:pPr>
    </w:p>
    <w:p w14:paraId="3DC9F91F" w14:textId="77777777" w:rsidR="00A34986" w:rsidRPr="00A34986" w:rsidRDefault="00A34986" w:rsidP="005748F9">
      <w:pPr>
        <w:widowControl w:val="0"/>
        <w:numPr>
          <w:ilvl w:val="0"/>
          <w:numId w:val="162"/>
        </w:numPr>
        <w:tabs>
          <w:tab w:val="left" w:pos="426"/>
          <w:tab w:val="left" w:pos="8222"/>
        </w:tabs>
        <w:spacing w:after="0" w:line="276" w:lineRule="auto"/>
        <w:ind w:left="709" w:right="66" w:hanging="709"/>
        <w:jc w:val="both"/>
        <w:rPr>
          <w:rFonts w:ascii="Times New Roman" w:eastAsia="Arial" w:hAnsi="Times New Roman" w:cs="Times New Roman"/>
          <w:spacing w:val="1"/>
          <w:w w:val="101"/>
          <w:sz w:val="24"/>
          <w:szCs w:val="24"/>
        </w:rPr>
      </w:pPr>
      <w:r w:rsidRPr="00A34986">
        <w:rPr>
          <w:rFonts w:ascii="Times New Roman" w:eastAsia="Arial" w:hAnsi="Times New Roman" w:cs="Times New Roman"/>
          <w:b/>
          <w:bCs/>
          <w:spacing w:val="1"/>
          <w:w w:val="101"/>
          <w:sz w:val="24"/>
          <w:szCs w:val="24"/>
        </w:rPr>
        <w:t>Criterii pentru întreruperea tratamentului</w:t>
      </w:r>
      <w:r w:rsidRPr="00A34986">
        <w:rPr>
          <w:rFonts w:ascii="Times New Roman" w:eastAsia="Arial" w:hAnsi="Times New Roman" w:cs="Times New Roman"/>
          <w:spacing w:val="1"/>
          <w:w w:val="101"/>
          <w:sz w:val="24"/>
          <w:szCs w:val="24"/>
        </w:rPr>
        <w:t>:</w:t>
      </w:r>
    </w:p>
    <w:p w14:paraId="08670231" w14:textId="77777777" w:rsidR="00A34986" w:rsidRPr="00A34986" w:rsidRDefault="00A34986" w:rsidP="005748F9">
      <w:pPr>
        <w:widowControl w:val="0"/>
        <w:numPr>
          <w:ilvl w:val="0"/>
          <w:numId w:val="158"/>
        </w:numPr>
        <w:tabs>
          <w:tab w:val="left" w:pos="9072"/>
          <w:tab w:val="left" w:pos="9214"/>
        </w:tabs>
        <w:spacing w:after="0" w:line="276" w:lineRule="auto"/>
        <w:ind w:left="426" w:right="1" w:hanging="426"/>
        <w:jc w:val="both"/>
        <w:rPr>
          <w:rFonts w:ascii="Times New Roman" w:eastAsia="Arial" w:hAnsi="Times New Roman" w:cs="Times New Roman"/>
          <w:sz w:val="24"/>
          <w:szCs w:val="24"/>
        </w:rPr>
      </w:pPr>
      <w:r w:rsidRPr="00A34986">
        <w:rPr>
          <w:rFonts w:ascii="Times New Roman" w:eastAsia="Arial" w:hAnsi="Times New Roman" w:cs="Times New Roman"/>
          <w:sz w:val="24"/>
          <w:szCs w:val="24"/>
        </w:rPr>
        <w:t xml:space="preserve">Progresia obiectivă a bolii (examene imagistice și clinice) in absenta beneficiului clinic.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recomanda repetarea evaluării imagistice, la 4-8 săptămâni de la cea care arata progresia bolii si numai daca exista o noua creștere obiectiva a volumul tumoral sau deteriorare simptomatica se va avea in </w:t>
      </w:r>
      <w:r w:rsidRPr="00A34986">
        <w:rPr>
          <w:rFonts w:ascii="Times New Roman" w:eastAsia="Arial" w:hAnsi="Times New Roman" w:cs="Times New Roman"/>
          <w:sz w:val="24"/>
          <w:szCs w:val="24"/>
        </w:rPr>
        <w:lastRenderedPageBreak/>
        <w:t>vedere întreruperea tratamentului.</w:t>
      </w:r>
    </w:p>
    <w:p w14:paraId="72CBC2CD" w14:textId="77777777" w:rsidR="00A34986" w:rsidRPr="00A34986" w:rsidRDefault="00A34986" w:rsidP="005748F9">
      <w:pPr>
        <w:widowControl w:val="0"/>
        <w:numPr>
          <w:ilvl w:val="0"/>
          <w:numId w:val="158"/>
        </w:numPr>
        <w:spacing w:after="0" w:line="276" w:lineRule="auto"/>
        <w:ind w:left="426" w:right="1" w:hanging="426"/>
        <w:jc w:val="both"/>
        <w:rPr>
          <w:rFonts w:ascii="Times New Roman" w:eastAsia="Arial" w:hAnsi="Times New Roman" w:cs="Times New Roman"/>
          <w:sz w:val="24"/>
          <w:szCs w:val="24"/>
        </w:rPr>
      </w:pPr>
      <w:r w:rsidRPr="00A34986">
        <w:rPr>
          <w:rFonts w:ascii="Times New Roman" w:eastAsia="Arial" w:hAnsi="Times New Roman" w:cs="Times New Roman"/>
          <w:sz w:val="24"/>
          <w:szCs w:val="24"/>
        </w:rPr>
        <w:t xml:space="preserve">Tratamentul cu atezolizumab trebuie oprit definitiv în cazul reapariției oricărei reacții adverse severe mediată imun cât și în cazul unei reacții adverse mediată imun ce pune viața în pericol –  </w:t>
      </w:r>
      <w:r w:rsidRPr="00A34986">
        <w:rPr>
          <w:rFonts w:ascii="Times New Roman" w:eastAsia="Arial" w:hAnsi="Times New Roman" w:cs="Times New Roman"/>
          <w:b/>
          <w:bCs/>
          <w:sz w:val="24"/>
          <w:szCs w:val="24"/>
          <w:u w:val="single"/>
        </w:rPr>
        <w:t>in funcție de decizia medicului curant, după informarea pacientului</w:t>
      </w:r>
    </w:p>
    <w:p w14:paraId="0DFD2ABC" w14:textId="77777777" w:rsidR="00A34986" w:rsidRPr="00A34986" w:rsidRDefault="00A34986" w:rsidP="005748F9">
      <w:pPr>
        <w:widowControl w:val="0"/>
        <w:numPr>
          <w:ilvl w:val="0"/>
          <w:numId w:val="158"/>
        </w:numPr>
        <w:spacing w:after="0" w:line="276" w:lineRule="auto"/>
        <w:ind w:left="426" w:right="895" w:hanging="426"/>
        <w:jc w:val="both"/>
        <w:rPr>
          <w:rFonts w:ascii="Times New Roman" w:eastAsia="Arial" w:hAnsi="Times New Roman" w:cs="Times New Roman"/>
          <w:sz w:val="24"/>
          <w:szCs w:val="24"/>
        </w:rPr>
      </w:pPr>
      <w:r w:rsidRPr="00A34986">
        <w:rPr>
          <w:rFonts w:ascii="Times New Roman" w:eastAsia="Arial" w:hAnsi="Times New Roman" w:cs="Times New Roman"/>
          <w:sz w:val="24"/>
          <w:szCs w:val="24"/>
        </w:rPr>
        <w:t xml:space="preserve">Decizia medicului curant </w:t>
      </w:r>
    </w:p>
    <w:p w14:paraId="445D364E" w14:textId="77777777" w:rsidR="00A34986" w:rsidRPr="00A34986" w:rsidRDefault="00A34986" w:rsidP="005748F9">
      <w:pPr>
        <w:widowControl w:val="0"/>
        <w:numPr>
          <w:ilvl w:val="0"/>
          <w:numId w:val="158"/>
        </w:numPr>
        <w:spacing w:after="0" w:line="276" w:lineRule="auto"/>
        <w:ind w:left="426" w:right="895" w:hanging="426"/>
        <w:jc w:val="both"/>
        <w:rPr>
          <w:rFonts w:ascii="Times New Roman" w:eastAsia="Arial" w:hAnsi="Times New Roman" w:cs="Times New Roman"/>
          <w:sz w:val="24"/>
          <w:szCs w:val="24"/>
        </w:rPr>
      </w:pPr>
      <w:r w:rsidRPr="00A34986">
        <w:rPr>
          <w:rFonts w:ascii="Times New Roman" w:eastAsia="Arial" w:hAnsi="Times New Roman" w:cs="Times New Roman"/>
          <w:sz w:val="24"/>
          <w:szCs w:val="24"/>
        </w:rPr>
        <w:t>D</w:t>
      </w:r>
      <w:r w:rsidRPr="00A34986">
        <w:rPr>
          <w:rFonts w:ascii="Times New Roman" w:eastAsia="Times New Roman" w:hAnsi="Times New Roman" w:cs="Times New Roman"/>
          <w:sz w:val="24"/>
          <w:szCs w:val="24"/>
        </w:rPr>
        <w:t>orința pacientului de a întrerupe tratamentul</w:t>
      </w:r>
      <w:bookmarkStart w:id="2" w:name="page4"/>
      <w:bookmarkEnd w:id="2"/>
    </w:p>
    <w:p w14:paraId="46F9172B" w14:textId="77777777" w:rsidR="00A34986" w:rsidRPr="00A34986" w:rsidRDefault="00A34986" w:rsidP="00A34986">
      <w:pPr>
        <w:widowControl w:val="0"/>
        <w:tabs>
          <w:tab w:val="left" w:pos="690"/>
        </w:tabs>
        <w:spacing w:after="0" w:line="276" w:lineRule="auto"/>
        <w:ind w:left="720" w:right="895"/>
        <w:jc w:val="both"/>
        <w:rPr>
          <w:rFonts w:ascii="Times New Roman" w:eastAsia="Arial" w:hAnsi="Times New Roman" w:cs="Times New Roman"/>
          <w:sz w:val="24"/>
          <w:szCs w:val="24"/>
        </w:rPr>
      </w:pPr>
    </w:p>
    <w:p w14:paraId="5CFA9560" w14:textId="77777777" w:rsidR="00A34986" w:rsidRPr="00A34986" w:rsidRDefault="00A34986" w:rsidP="005748F9">
      <w:pPr>
        <w:numPr>
          <w:ilvl w:val="0"/>
          <w:numId w:val="162"/>
        </w:numPr>
        <w:autoSpaceDE w:val="0"/>
        <w:autoSpaceDN w:val="0"/>
        <w:adjustRightInd w:val="0"/>
        <w:spacing w:after="200" w:line="276" w:lineRule="auto"/>
        <w:ind w:left="426" w:hanging="426"/>
        <w:contextualSpacing/>
        <w:jc w:val="both"/>
        <w:rPr>
          <w:rFonts w:ascii="Times New Roman" w:eastAsia="Calibri" w:hAnsi="Times New Roman" w:cs="Times New Roman"/>
          <w:b/>
          <w:sz w:val="24"/>
          <w:szCs w:val="24"/>
        </w:rPr>
      </w:pPr>
      <w:r w:rsidRPr="00A34986">
        <w:rPr>
          <w:rFonts w:ascii="Times New Roman" w:eastAsia="Calibri" w:hAnsi="Times New Roman" w:cs="Times New Roman"/>
          <w:b/>
          <w:sz w:val="24"/>
          <w:szCs w:val="24"/>
        </w:rPr>
        <w:t>Efecte secundare. Managementul efectelor secundare mediate imun</w:t>
      </w:r>
    </w:p>
    <w:p w14:paraId="14416C07"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Majoritatea reacţiilor adverse mediate imun care au apărut pe parcursul tratamentului cu atezolizumab au fost reversibile şi abordate terapeutic prin întreruperea tratamentului cu atezolizumab şi iniţierea corticoterapiei şi/sau tratamentului de susţinere. Au fost observate reacţii adverse mediate imun care afectează mai mult de un aparat sau sistem. Reacţiile adverse mediate imun induse de atezolizumab pot apărea după administrarea ultimei doze de atezoliumab.</w:t>
      </w:r>
    </w:p>
    <w:p w14:paraId="2CDA0E74"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 xml:space="preserve">În cazul reacţiilor adverse suspectate a fi mediate imun, trebuie efectuată o evaluare completă pentru a confirma etiologia sau a exclude alte cauze. În funcţie de gradul de severitate a reacţiei adverse, administrarea atezolizumab trebuie amânată şi trebuie administrată corticoterapie. După ameliorare până la gradul ≤ 1, corticoterapia trebuie scăzută treptat pe parcursul unei perioade de cel puţin 1 lună. Pe baza datelor limitate provenite din studiile clinice efectuate la pacienţi ale căror reacţii adverse mediate imun nu au putut fi controlate prin corticosterapie sistemică, poate fi luată în considerare administrarea altor imunosupresoare sistemice. </w:t>
      </w:r>
    </w:p>
    <w:p w14:paraId="44693DAD"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Tratamentul cu atezolizumab trebuie întrerupt definitiv în cazul recurenţei oricărei reacţii adverse mediate imun de grad 3 şi în cazul oricărei reacţii adverse mediate imun de grad 4, cu excepţia endocrinopatiilor care sunt controlate cu tratament de substituţie hormonală.</w:t>
      </w:r>
    </w:p>
    <w:p w14:paraId="146FDEE8"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b/>
          <w:sz w:val="24"/>
          <w:szCs w:val="24"/>
        </w:rPr>
      </w:pPr>
      <w:r w:rsidRPr="00A34986">
        <w:rPr>
          <w:rFonts w:ascii="Times New Roman" w:eastAsia="Arial Unicode MS" w:hAnsi="Times New Roman" w:cs="Times New Roman"/>
          <w:b/>
          <w:sz w:val="24"/>
          <w:szCs w:val="24"/>
        </w:rPr>
        <w:t>Pneumonită mediată-imun</w:t>
      </w:r>
    </w:p>
    <w:p w14:paraId="22C72195"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În studiile clinice, s-au observat cazuri de pneumonită, inclusiv cazuri letale, în asociere cu atezolizumab. Pacienţii trebuie monitorizaţi pentru apariţia semnelor şi simptomelor de pneumonită și ar trebui excluse alte cauze decât pneumonita mediată-imun.</w:t>
      </w:r>
    </w:p>
    <w:p w14:paraId="4C60068D"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 xml:space="preserve">Tratamentul cu atezolizumab trebuie amânat în cazul pneumonitei de grad 2 şi trebuie iniţiat tratamentul cu 1-2 mg/kg şi zi de prednison sau un echivalent. Dacă simptomele se ameliorează până la ≤ gradul 1, corticoterapia trebuie scăzută treptat pe parcursul a ≥ 1 lună. Tratamentul cu atezolizumab poate fi reluat dacă evenimentul se ameliorează până la grad ≤ 1 într-un interval de 12 săptămâni şi dacă doza de corticosteroizi a fost redusă la ≤ 10 mg prednison sau un echivalent pe zi. Tratamentul cu atezolizumab trebuie întrerupt definitiv în cazul pneumonitei de grad 3 sau 4.        </w:t>
      </w:r>
    </w:p>
    <w:p w14:paraId="1AE83C9F"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b/>
          <w:sz w:val="24"/>
          <w:szCs w:val="24"/>
        </w:rPr>
      </w:pPr>
      <w:r w:rsidRPr="00A34986">
        <w:rPr>
          <w:rFonts w:ascii="Times New Roman" w:eastAsia="Arial Unicode MS" w:hAnsi="Times New Roman" w:cs="Times New Roman"/>
          <w:b/>
          <w:sz w:val="24"/>
          <w:szCs w:val="24"/>
        </w:rPr>
        <w:t>Colită mediată-imun</w:t>
      </w:r>
    </w:p>
    <w:p w14:paraId="5A6A5ABB"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În studiile clinice s-au observat cazuri de diaree sau colită în asociere cu atezolizumab. Pacienţii trebuie monitorizaţi pentru apariţia semnelor şi simptomelor de colită.</w:t>
      </w:r>
    </w:p>
    <w:p w14:paraId="3D278FE6"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 xml:space="preserve">Tratamentul cu atezolizumab trebuie amânat în cazul diareei de grad 2 sau 3 (creştere de ≥ 4 scaune/zi peste numărul iniţial) sau al colitei (simptomatică). Trebuie iniţiat tratamentul cu prednison în doză de 1-2 mg/kg şi zi sau echivalent în cazul diareei sau colitei de grad 2, dacă simptomele persistă &gt; 5 zile sau dacă reapar. Trebuie iniţiată corticoterapia administrată intravenos (1-2 mg/kg şi zi de metilprednisolon sau echivalent) în cazul diareei sau colitei de grad 3. Imediat ce simptomele se ameliorează, trebuie început tratamentul cu prednison în doză de 1-2 mg/kg şi zi sau echivalent. Dacă simptomele se ameliorează la un grad ≤ 1, corticoterapia trebuie scăzută treptat pe parcursul a ≥ 1 lună. Tratamentul cu atezolizumab poate fi reluat dacă evenimentul se ameliorează până la un grad ≤ 1 într-un interval de 12 săptămâni şi corticoterapia a fost redusă până la ≤ 10 mg prednison sau echivalent pe </w:t>
      </w:r>
      <w:r w:rsidRPr="00A34986">
        <w:rPr>
          <w:rFonts w:ascii="Times New Roman" w:eastAsia="Arial Unicode MS" w:hAnsi="Times New Roman" w:cs="Times New Roman"/>
          <w:sz w:val="24"/>
          <w:szCs w:val="24"/>
        </w:rPr>
        <w:lastRenderedPageBreak/>
        <w:t>zi. Tratamentul cu atezolizumab trebuie întrerupt definitiv în cazul diareei sau colitei de grad 4 (pune viaţa în pericol; este indicată intervenţie de urgenţă).</w:t>
      </w:r>
    </w:p>
    <w:p w14:paraId="31C84DD6"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b/>
          <w:sz w:val="24"/>
          <w:szCs w:val="24"/>
        </w:rPr>
      </w:pPr>
      <w:r w:rsidRPr="00A34986">
        <w:rPr>
          <w:rFonts w:ascii="Times New Roman" w:eastAsia="Arial Unicode MS" w:hAnsi="Times New Roman" w:cs="Times New Roman"/>
          <w:b/>
          <w:sz w:val="24"/>
          <w:szCs w:val="24"/>
        </w:rPr>
        <w:t>Hepatită mediată-imun</w:t>
      </w:r>
    </w:p>
    <w:p w14:paraId="6C5ED811"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În studiile clinice, s-au observat cazuri de hepatită, unele dintre acestea cu consecinţe letale, în asociere cu atezolizumab Pacienţii trebuie monitorizaţi pentru apariţia semnelor şi simptomelor de hepatită.</w:t>
      </w:r>
      <w:r w:rsidRPr="00A34986">
        <w:rPr>
          <w:rFonts w:ascii="Times New Roman" w:eastAsia="Calibri" w:hAnsi="Times New Roman" w:cs="Times New Roman"/>
          <w:sz w:val="24"/>
          <w:szCs w:val="24"/>
        </w:rPr>
        <w:t xml:space="preserve"> </w:t>
      </w:r>
      <w:r w:rsidRPr="00A34986">
        <w:rPr>
          <w:rFonts w:ascii="Times New Roman" w:eastAsia="Arial Unicode MS" w:hAnsi="Times New Roman" w:cs="Times New Roman"/>
          <w:sz w:val="24"/>
          <w:szCs w:val="24"/>
        </w:rPr>
        <w:t>Aspartat aminotransferaza (AST), alanin aminotransferaza (ALT) şi bilirubina trebuie monitorizate înainte de începerea tratamentului, periodic pe durata tratamentului cu atezolizumab şi după cum este indicat pe baza evaluării clinice.</w:t>
      </w:r>
    </w:p>
    <w:p w14:paraId="0D93EF67"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p>
    <w:p w14:paraId="7F53F331"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Tratamentul cu atezolizumab trebuie amânat dacă valorile crescute ale evenimentelor de grad 2 (valorile serice ale ALT sau AST &gt; 3 până la 5 x LSVN sau ale bilirubinei &gt; 1,5 până 3 x LSVN) persistă mai mult de 5 până la 7 zile şi trebuie iniţiat tratamentul cu prednison în doză de 1 până la 2 mg/kg pe zi sau echivalent. În cazul în care evenimentul se ameliorează până la un grad ≤1, corticoterapia trebuie scăzută treptat pe parcursul a ≥ 1 lună.</w:t>
      </w:r>
    </w:p>
    <w:p w14:paraId="52A5A885"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Tratamentul cu atezolizumab poate fi reluat dacă evenimentul se ameliorează până la grad ≤ 1 într-un interval de 12 săptămâni şi corticoterapia a fost redusă până la ≤ 10 mg prednison sau un echivalent pe zi. Tratamentul cu atezolizumab trebuie întrerupt definitiv în cazul evenimentelor de grad 3 sau grad 4 (valorile serice ale ALT sau AST &gt; 5,0 x LSVN sau ale bilirubinei &gt; 3 x LSVN).</w:t>
      </w:r>
    </w:p>
    <w:p w14:paraId="383ECAC3"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b/>
          <w:sz w:val="24"/>
          <w:szCs w:val="24"/>
        </w:rPr>
      </w:pPr>
      <w:r w:rsidRPr="00A34986">
        <w:rPr>
          <w:rFonts w:ascii="Times New Roman" w:eastAsia="Arial Unicode MS" w:hAnsi="Times New Roman" w:cs="Times New Roman"/>
          <w:b/>
          <w:sz w:val="24"/>
          <w:szCs w:val="24"/>
        </w:rPr>
        <w:t>Endocrinopatii mediate-imun</w:t>
      </w:r>
    </w:p>
    <w:p w14:paraId="5BF56983"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În studiile clinice s-au observat hipotiroidism, hipertiroidism, insuficienţă suprarenală, hipofizită şi diabet zaharat de tip 1, incluzând cetoacidoză diabetică, în asociere cu atezolizumab .</w:t>
      </w:r>
    </w:p>
    <w:p w14:paraId="70DDBC26"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p>
    <w:p w14:paraId="0587FDC9"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Pacienţii trebuie monitorizaţi pentru apariţia semnelor şi simptomelor de endocrinopatii. Funcţia tiroidiană trebuie monitorizată înainte de iniţierea şi periodic pe durata tratamentului cu atezolizumab. Trebuie luată în considerare conduita terapeutică adecvată în cazul pacienţilor cu valori anormale ale testelor funcţiei tiroidiene la momentul iniţial.</w:t>
      </w:r>
    </w:p>
    <w:p w14:paraId="4D1FC4C9"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Pacienţii asimptomatici care au valori anormale ale testelor funcţiei tiroidiene pot fi trataţi cu atezolizumab. În cazul hipotiroidismului simptomatic, trebuie amânată administrarea atezolizumab şi trebuie iniţiată terapia de substituţie cu hormoni tiroidieni, după cum este necesar. Hipotiroidismul izolat poate fi tratat cu terapie de substituţie, fără corticoterapie. În cazul hipertiroidismului simptomatic, trebuie amânată administrarea atezolizumab şi trebuie iniţiat tratamentul cu un medicament antitiroidian, după cum este necesar. Tratamentul cu atezolizumab poate fi reluat atunci când simptomele sunt controlate şi funcţia tiroidiană se ameliorează.</w:t>
      </w:r>
    </w:p>
    <w:p w14:paraId="56CD38C5"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În cazul insuficienţei suprarenale simptomatice, trebuie amânată administrarea atezolizumab şi trebuie iniţiată corticoterapia administrată intravenos (1-2 mg/kg şi zi de metilprednisolon sau echivalent). Imediat ce simptomele se ameliorează, trebuie instituit tratamentul cu prednison în doză de 1-2 mg/kg şi zi sau echivalent. Dacă simptomele se ameliorează până la grad ≤ 1, corticoterapia trebuie scăzută treptat pe parcursul a ≥ 1 lună. Tratamentul poate fi reluat dacă evenimentul se ameliorează până la grad ≤ 1 într-un interval de 12 săptămâni şi corticoterapia a fost redusă până la ≤ 10 mg prednison sau echivalent pe zi şi pacientul este stabil sub terapie de substituţie (dacă este necesară).</w:t>
      </w:r>
    </w:p>
    <w:p w14:paraId="1A07D109"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 xml:space="preserve">În cazul hipofizitei de grad 2 sau de grad 3, trebuie amânată administrarea atezolizumab şi trebuie iniţiată corticoterapia pe cale intravenoasă (1-2 mg/kg şi zi metilprednisolon sau echivalent), precum şi tratamentul de substituţie hormonală, după cum este necesar. Imediat ce simptomele se ameliorează, trebuie instituit tratamentul cu prednison în doză de 1-2 mg/kg şi zi sau echivalent. Dacă simptomele se ameliorează până la grad ≤ 1, corticoterapia trebuie scăzută treptat pe parcursul a ≥ 1 lună. Tratamentul poate fi reluat dacă evenimentul se ameliorează până la grad ≤ 1 pe parcursul a 12 </w:t>
      </w:r>
      <w:r w:rsidRPr="00A34986">
        <w:rPr>
          <w:rFonts w:ascii="Times New Roman" w:eastAsia="Arial Unicode MS" w:hAnsi="Times New Roman" w:cs="Times New Roman"/>
          <w:sz w:val="24"/>
          <w:szCs w:val="24"/>
        </w:rPr>
        <w:lastRenderedPageBreak/>
        <w:t>săptămâni şi corticoterapia a fost redusă până la ≤ 10 mg prednison sau echivalent pe zi şi pacientul este stabil sub terapie de substituţie (dacă este necesară). Tratamentul cu atezolizumab trebuie întrerupt definitiv în cazul hipofizitei de grad 4.</w:t>
      </w:r>
    </w:p>
    <w:p w14:paraId="38EAF639"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Trebuie iniţiat tratamentul cu insulină pentru diabetul zaharat de tip 1. În cazul hiperglicemiei de grad ≥ 3 (glicemie în condiţii de repaus alimentar &gt; 250 mg/dl sau 13,9 mmol/l), trebuie amânată administrarea atezolizumab. Tratamentul poate fi reluat după ce se obţine controlul metabolic cu terapie de substituţie cu insulină.</w:t>
      </w:r>
    </w:p>
    <w:p w14:paraId="28F4CC23"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b/>
          <w:sz w:val="24"/>
          <w:szCs w:val="24"/>
        </w:rPr>
      </w:pPr>
      <w:r w:rsidRPr="00A34986">
        <w:rPr>
          <w:rFonts w:ascii="Times New Roman" w:eastAsia="Arial Unicode MS" w:hAnsi="Times New Roman" w:cs="Times New Roman"/>
          <w:b/>
          <w:sz w:val="24"/>
          <w:szCs w:val="24"/>
        </w:rPr>
        <w:t>Meningoencefalită mediată-imun</w:t>
      </w:r>
    </w:p>
    <w:p w14:paraId="524835FA"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În studiile clinice, s-au observat cazuri de meningoencefalită în asociere cu atezolizumab. Pacienţii trebuie monitorizaţi pentru apariţia semnelor şi simptomelor de meningită sau encefalită.</w:t>
      </w:r>
    </w:p>
    <w:p w14:paraId="374B9ACD"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u w:val="single"/>
        </w:rPr>
      </w:pPr>
      <w:r w:rsidRPr="00A34986">
        <w:rPr>
          <w:rFonts w:ascii="Times New Roman" w:eastAsia="Arial Unicode MS" w:hAnsi="Times New Roman" w:cs="Times New Roman"/>
          <w:sz w:val="24"/>
          <w:szCs w:val="24"/>
        </w:rPr>
        <w:t>Tratamentul cu atezolizumab trebuie întrerupt definitiv în cazul meningitei sau encefalitei de orice grad. Trebuie iniţiată corticoterapia administrată intravenos (1-2 mg/kg şi zi metilprednisolon sau echivalent). Imediat ce simptomele se ameliorează, trebuie urmat tratamentul cu prednison în doză de 1-2 mg/kg şi zi sau echivalent</w:t>
      </w:r>
    </w:p>
    <w:p w14:paraId="6A7E8249" w14:textId="77777777" w:rsidR="00A34986" w:rsidRPr="00A34986" w:rsidRDefault="00A34986" w:rsidP="00A34986">
      <w:pPr>
        <w:tabs>
          <w:tab w:val="left" w:pos="816"/>
        </w:tabs>
        <w:spacing w:after="0" w:line="276" w:lineRule="auto"/>
        <w:jc w:val="both"/>
        <w:rPr>
          <w:rFonts w:ascii="Times New Roman" w:eastAsia="Arial Unicode MS" w:hAnsi="Times New Roman" w:cs="Times New Roman"/>
          <w:b/>
          <w:sz w:val="24"/>
          <w:szCs w:val="24"/>
        </w:rPr>
      </w:pPr>
      <w:r w:rsidRPr="00A34986">
        <w:rPr>
          <w:rFonts w:ascii="Times New Roman" w:eastAsia="Arial Unicode MS" w:hAnsi="Times New Roman" w:cs="Times New Roman"/>
          <w:b/>
          <w:sz w:val="24"/>
          <w:szCs w:val="24"/>
        </w:rPr>
        <w:t xml:space="preserve">Reacţii asociate perfuziei </w:t>
      </w:r>
    </w:p>
    <w:p w14:paraId="1259263B"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Reacţiile asociate perfuziei au fost observate cu atezolizumab.</w:t>
      </w:r>
    </w:p>
    <w:p w14:paraId="011C54A5"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sz w:val="24"/>
          <w:szCs w:val="24"/>
        </w:rPr>
      </w:pPr>
      <w:r w:rsidRPr="00A34986">
        <w:rPr>
          <w:rFonts w:ascii="Times New Roman" w:eastAsia="Arial Unicode MS" w:hAnsi="Times New Roman" w:cs="Times New Roman"/>
          <w:sz w:val="24"/>
          <w:szCs w:val="24"/>
        </w:rPr>
        <w:t>Viteza de perfuzare trebuie redusă sau tratamentul trebuie întrerupt la pacienţii cu reacţii de grad 1 sau 2. Tratamentul cu atezolizumab trebuie întrerupt definitiv la pacienţii cu reacţii asociate perfuziei de grad 3 sau 4. Pacienţii cu reacţii asociate perfuziei de grad 1 sau 2 pot continua tratamentul cu atezolizumab sub monitorizare atentă; poate fi luată în considerare premedicaţia cu antipiretic şi antihistaminice.</w:t>
      </w:r>
    </w:p>
    <w:p w14:paraId="36E7DBB0" w14:textId="77777777" w:rsidR="00A34986" w:rsidRPr="00A34986" w:rsidRDefault="00A34986" w:rsidP="00A34986">
      <w:pPr>
        <w:tabs>
          <w:tab w:val="left" w:pos="816"/>
        </w:tabs>
        <w:spacing w:after="200" w:line="276" w:lineRule="auto"/>
        <w:jc w:val="both"/>
        <w:rPr>
          <w:rFonts w:ascii="Times New Roman" w:eastAsia="Arial Unicode MS" w:hAnsi="Times New Roman" w:cs="Times New Roman"/>
          <w:iCs/>
          <w:sz w:val="24"/>
          <w:szCs w:val="24"/>
        </w:rPr>
      </w:pPr>
      <w:r w:rsidRPr="00A34986">
        <w:rPr>
          <w:rFonts w:ascii="Times New Roman" w:eastAsia="Arial Unicode MS" w:hAnsi="Times New Roman" w:cs="Times New Roman"/>
          <w:b/>
          <w:sz w:val="24"/>
          <w:szCs w:val="24"/>
        </w:rPr>
        <w:t>Alte reactii adverse mediate imun</w:t>
      </w:r>
      <w:r w:rsidRPr="00A34986">
        <w:rPr>
          <w:rFonts w:ascii="Times New Roman" w:eastAsia="Arial Unicode MS" w:hAnsi="Times New Roman" w:cs="Times New Roman"/>
          <w:sz w:val="24"/>
          <w:szCs w:val="24"/>
        </w:rPr>
        <w:t>:</w:t>
      </w:r>
      <w:r w:rsidRPr="00A34986">
        <w:rPr>
          <w:rFonts w:ascii="Times New Roman" w:eastAsia="Calibri" w:hAnsi="Times New Roman" w:cs="Times New Roman"/>
          <w:sz w:val="24"/>
          <w:szCs w:val="24"/>
        </w:rPr>
        <w:t xml:space="preserve">  </w:t>
      </w:r>
      <w:r w:rsidRPr="00A34986">
        <w:rPr>
          <w:rFonts w:ascii="Times New Roman" w:eastAsia="Arial Unicode MS" w:hAnsi="Times New Roman" w:cs="Times New Roman"/>
          <w:sz w:val="24"/>
          <w:szCs w:val="24"/>
        </w:rPr>
        <w:t>pancreatită,</w:t>
      </w:r>
      <w:r w:rsidRPr="00A34986">
        <w:rPr>
          <w:rFonts w:ascii="Times New Roman" w:eastAsia="Calibri" w:hAnsi="Times New Roman" w:cs="Times New Roman"/>
          <w:sz w:val="24"/>
          <w:szCs w:val="24"/>
        </w:rPr>
        <w:t xml:space="preserve"> </w:t>
      </w:r>
      <w:r w:rsidRPr="00A34986">
        <w:rPr>
          <w:rFonts w:ascii="Times New Roman" w:eastAsia="Arial Unicode MS" w:hAnsi="Times New Roman" w:cs="Times New Roman"/>
          <w:sz w:val="24"/>
          <w:szCs w:val="24"/>
        </w:rPr>
        <w:t>miocardită,</w:t>
      </w:r>
      <w:r w:rsidRPr="00A34986">
        <w:rPr>
          <w:rFonts w:ascii="Times New Roman" w:eastAsia="Calibri" w:hAnsi="Times New Roman" w:cs="Times New Roman"/>
          <w:sz w:val="24"/>
          <w:szCs w:val="24"/>
        </w:rPr>
        <w:t xml:space="preserve"> nefrita, miozita, </w:t>
      </w:r>
      <w:r w:rsidRPr="00A34986">
        <w:rPr>
          <w:rFonts w:ascii="Times New Roman" w:eastAsia="Arial Unicode MS" w:hAnsi="Times New Roman" w:cs="Times New Roman"/>
          <w:sz w:val="24"/>
          <w:szCs w:val="24"/>
        </w:rPr>
        <w:t>sindrom miastenic/miastenia gravis</w:t>
      </w:r>
      <w:r w:rsidRPr="00A34986">
        <w:rPr>
          <w:rFonts w:ascii="Times New Roman" w:eastAsia="Calibri" w:hAnsi="Times New Roman" w:cs="Times New Roman"/>
          <w:sz w:val="24"/>
          <w:szCs w:val="24"/>
        </w:rPr>
        <w:t xml:space="preserve"> sau sindrom Guillain-Barré</w:t>
      </w:r>
      <w:r w:rsidRPr="00A34986">
        <w:rPr>
          <w:rFonts w:ascii="Times New Roman" w:eastAsia="Arial Unicode MS" w:hAnsi="Times New Roman" w:cs="Times New Roman"/>
          <w:sz w:val="24"/>
          <w:szCs w:val="24"/>
        </w:rPr>
        <w:t xml:space="preserve"> semnificative din punct de vedere clinic,</w:t>
      </w:r>
      <w:r w:rsidRPr="00A34986">
        <w:rPr>
          <w:rFonts w:ascii="Times New Roman" w:eastAsia="Calibri" w:hAnsi="Times New Roman" w:cs="Times New Roman"/>
          <w:sz w:val="24"/>
          <w:szCs w:val="24"/>
        </w:rPr>
        <w:t xml:space="preserve"> </w:t>
      </w:r>
      <w:r w:rsidRPr="00A34986">
        <w:rPr>
          <w:rFonts w:ascii="Times New Roman" w:eastAsia="Arial Unicode MS" w:hAnsi="Times New Roman" w:cs="Times New Roman"/>
          <w:iCs/>
          <w:sz w:val="24"/>
          <w:szCs w:val="24"/>
        </w:rPr>
        <w:t>incluzând cazuri severe şi letale. In functie de gradul de severitate al reactiei adverse, administrarea atezolizumab trebuie amanata si administrati corticosteroizi.</w:t>
      </w:r>
      <w:r w:rsidRPr="00A34986">
        <w:rPr>
          <w:rFonts w:ascii="Times New Roman" w:eastAsia="Calibri" w:hAnsi="Times New Roman" w:cs="Times New Roman"/>
          <w:sz w:val="24"/>
          <w:szCs w:val="24"/>
        </w:rPr>
        <w:t xml:space="preserve"> </w:t>
      </w:r>
      <w:r w:rsidRPr="00A34986">
        <w:rPr>
          <w:rFonts w:ascii="Times New Roman" w:eastAsia="Arial Unicode MS" w:hAnsi="Times New Roman" w:cs="Times New Roman"/>
          <w:iCs/>
          <w:sz w:val="24"/>
          <w:szCs w:val="24"/>
        </w:rPr>
        <w:t>Tratamentul poate fi reluat când simptomele se ameliorează până la gradul 0 sau gradul 1, într-un interval de 12 săptămâni şi corticoterapia a fost redusă până la ≤ 10 mg prednison sau echivalent pe zi şi pacientul este stabil. Administrarea trebuie intrerupta definitiv in cazul recurentei oricarei reactii adverse de grad 3 mediata imun si in cazul oricarei reactii adverse de grad 4, mediata imun.</w:t>
      </w:r>
    </w:p>
    <w:p w14:paraId="77E3CD0C" w14:textId="77777777" w:rsidR="00A34986" w:rsidRPr="00A34986" w:rsidRDefault="00A34986" w:rsidP="005748F9">
      <w:pPr>
        <w:numPr>
          <w:ilvl w:val="0"/>
          <w:numId w:val="162"/>
        </w:numPr>
        <w:spacing w:after="200" w:line="276" w:lineRule="auto"/>
        <w:ind w:left="426" w:hanging="426"/>
        <w:contextualSpacing/>
        <w:jc w:val="both"/>
        <w:rPr>
          <w:rFonts w:ascii="Times New Roman" w:eastAsia="Calibri" w:hAnsi="Times New Roman" w:cs="Times New Roman"/>
          <w:sz w:val="24"/>
          <w:szCs w:val="24"/>
        </w:rPr>
      </w:pPr>
      <w:r w:rsidRPr="00A34986">
        <w:rPr>
          <w:rFonts w:ascii="Times New Roman" w:eastAsia="Calibri" w:hAnsi="Times New Roman" w:cs="Times New Roman"/>
          <w:b/>
          <w:sz w:val="24"/>
          <w:szCs w:val="24"/>
        </w:rPr>
        <w:t>Prescriptori</w:t>
      </w:r>
    </w:p>
    <w:p w14:paraId="793E300E" w14:textId="77777777" w:rsidR="00A34986" w:rsidRPr="00A34986" w:rsidRDefault="00A34986" w:rsidP="00A34986">
      <w:pPr>
        <w:spacing w:after="200" w:line="276" w:lineRule="auto"/>
        <w:jc w:val="both"/>
        <w:rPr>
          <w:rFonts w:ascii="Times New Roman" w:eastAsia="Calibri" w:hAnsi="Times New Roman" w:cs="Times New Roman"/>
          <w:sz w:val="24"/>
          <w:szCs w:val="24"/>
        </w:rPr>
      </w:pPr>
      <w:r w:rsidRPr="00A34986">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276ADC4E" w14:textId="77777777" w:rsidR="00A34986" w:rsidRDefault="00A34986" w:rsidP="00A34986">
      <w:pPr>
        <w:tabs>
          <w:tab w:val="left" w:pos="426"/>
        </w:tabs>
        <w:jc w:val="both"/>
        <w:rPr>
          <w:rFonts w:eastAsia="Arial"/>
          <w:b/>
          <w:bCs/>
          <w:lang w:val="en-US"/>
        </w:rPr>
      </w:pPr>
    </w:p>
    <w:p w14:paraId="7FBF7988" w14:textId="77777777" w:rsidR="00D8029E" w:rsidRPr="00D8029E" w:rsidRDefault="00D8029E" w:rsidP="00D8029E">
      <w:pPr>
        <w:spacing w:line="276" w:lineRule="auto"/>
        <w:jc w:val="both"/>
        <w:rPr>
          <w:rFonts w:ascii="Times New Roman" w:eastAsia="Calibri" w:hAnsi="Times New Roman" w:cs="Times New Roman"/>
          <w:b/>
          <w:sz w:val="24"/>
          <w:szCs w:val="24"/>
          <w:u w:val="single"/>
        </w:rPr>
      </w:pPr>
      <w:r w:rsidRPr="00D8029E">
        <w:rPr>
          <w:rFonts w:ascii="Times New Roman" w:eastAsia="Calibri" w:hAnsi="Times New Roman" w:cs="Times New Roman"/>
          <w:b/>
          <w:sz w:val="24"/>
          <w:szCs w:val="24"/>
          <w:u w:val="single"/>
        </w:rPr>
        <w:t>2. CANCERUL BRONHO-PULMONAR ALTUL DECÂT CEL CU CELULE MICI (NSCLC, NON-SMALL CELL LUNG CANCER)</w:t>
      </w:r>
    </w:p>
    <w:p w14:paraId="6FA65C9A" w14:textId="77777777" w:rsidR="00D8029E" w:rsidRPr="00D8029E" w:rsidRDefault="00D8029E" w:rsidP="00D8029E">
      <w:pPr>
        <w:spacing w:line="276" w:lineRule="auto"/>
        <w:jc w:val="both"/>
        <w:rPr>
          <w:rFonts w:ascii="Times New Roman" w:eastAsia="Arial" w:hAnsi="Times New Roman" w:cs="Times New Roman"/>
          <w:bCs/>
          <w:spacing w:val="-2"/>
          <w:w w:val="105"/>
          <w:sz w:val="24"/>
          <w:szCs w:val="24"/>
        </w:rPr>
      </w:pPr>
      <w:r w:rsidRPr="00D8029E">
        <w:rPr>
          <w:rFonts w:ascii="Times New Roman" w:eastAsia="Calibri" w:hAnsi="Times New Roman" w:cs="Times New Roman"/>
          <w:b/>
          <w:sz w:val="24"/>
          <w:szCs w:val="24"/>
        </w:rPr>
        <w:t xml:space="preserve">A. </w:t>
      </w:r>
      <w:r w:rsidRPr="00D8029E">
        <w:rPr>
          <w:rFonts w:ascii="Times New Roman" w:eastAsia="Arial" w:hAnsi="Times New Roman" w:cs="Times New Roman"/>
          <w:b/>
          <w:bCs/>
          <w:spacing w:val="-2"/>
          <w:w w:val="105"/>
          <w:sz w:val="24"/>
          <w:szCs w:val="24"/>
        </w:rPr>
        <w:t xml:space="preserve">Indicatia terapeutica </w:t>
      </w:r>
      <w:r w:rsidRPr="00D8029E">
        <w:rPr>
          <w:rFonts w:ascii="Times New Roman" w:eastAsia="Arial" w:hAnsi="Times New Roman" w:cs="Times New Roman"/>
          <w:bCs/>
          <w:spacing w:val="-2"/>
          <w:w w:val="105"/>
          <w:sz w:val="24"/>
          <w:szCs w:val="24"/>
        </w:rPr>
        <w:t xml:space="preserve">(face obiectul unui contract cost volum) </w:t>
      </w:r>
    </w:p>
    <w:p w14:paraId="5C3B6612"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Atezolizumab în monoterapie este indicat pentru tratamentul NSCLC local avansat sau metastazat, la pacienți adulți, după tratament anterior cu chimioterapie. Sunt eligibili pacienții cu NSCLC cu mutații ale EGFR cărora trebuie să li se fi administrat tratamente specifice, înaintea administrării atezolizumab.</w:t>
      </w:r>
    </w:p>
    <w:p w14:paraId="6DC7B08E" w14:textId="77777777" w:rsidR="00D8029E" w:rsidRPr="00D8029E" w:rsidRDefault="00D8029E" w:rsidP="00D8029E">
      <w:pPr>
        <w:spacing w:line="276" w:lineRule="auto"/>
        <w:jc w:val="both"/>
        <w:rPr>
          <w:rFonts w:ascii="Times New Roman" w:eastAsia="Calibri" w:hAnsi="Times New Roman" w:cs="Times New Roman"/>
          <w:b/>
          <w:sz w:val="24"/>
          <w:szCs w:val="24"/>
        </w:rPr>
      </w:pPr>
    </w:p>
    <w:p w14:paraId="20CD26A2" w14:textId="77777777" w:rsidR="00D8029E" w:rsidRPr="00D8029E" w:rsidRDefault="00D8029E" w:rsidP="00D8029E">
      <w:pPr>
        <w:spacing w:line="276" w:lineRule="auto"/>
        <w:jc w:val="both"/>
        <w:rPr>
          <w:rFonts w:ascii="Times New Roman" w:eastAsia="Calibri" w:hAnsi="Times New Roman" w:cs="Times New Roman"/>
          <w:b/>
          <w:sz w:val="24"/>
          <w:szCs w:val="24"/>
        </w:rPr>
      </w:pPr>
      <w:r w:rsidRPr="00D8029E">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794FCFD1" w14:textId="77777777" w:rsidR="00D8029E" w:rsidRPr="00D8029E" w:rsidRDefault="00D8029E" w:rsidP="00D8029E">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D8029E">
        <w:rPr>
          <w:rFonts w:ascii="Times New Roman" w:eastAsia="Arial" w:hAnsi="Times New Roman" w:cs="Times New Roman"/>
          <w:b/>
          <w:bCs/>
          <w:spacing w:val="-1"/>
          <w:sz w:val="24"/>
          <w:szCs w:val="24"/>
        </w:rPr>
        <w:lastRenderedPageBreak/>
        <w:t>I. C</w:t>
      </w:r>
      <w:r w:rsidRPr="00D8029E">
        <w:rPr>
          <w:rFonts w:ascii="Times New Roman" w:eastAsia="Arial" w:hAnsi="Times New Roman" w:cs="Times New Roman"/>
          <w:b/>
          <w:bCs/>
          <w:sz w:val="24"/>
          <w:szCs w:val="24"/>
        </w:rPr>
        <w:t>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3"/>
          <w:sz w:val="24"/>
          <w:szCs w:val="24"/>
        </w:rPr>
        <w:t>n</w:t>
      </w:r>
      <w:r w:rsidRPr="00D8029E">
        <w:rPr>
          <w:rFonts w:ascii="Times New Roman" w:eastAsia="Arial" w:hAnsi="Times New Roman" w:cs="Times New Roman"/>
          <w:b/>
          <w:bCs/>
          <w:spacing w:val="-2"/>
          <w:sz w:val="24"/>
          <w:szCs w:val="24"/>
        </w:rPr>
        <w:t>c</w:t>
      </w:r>
      <w:r w:rsidRPr="00D8029E">
        <w:rPr>
          <w:rFonts w:ascii="Times New Roman" w:eastAsia="Arial" w:hAnsi="Times New Roman" w:cs="Times New Roman"/>
          <w:b/>
          <w:bCs/>
          <w:sz w:val="24"/>
          <w:szCs w:val="24"/>
        </w:rPr>
        <w:t>l</w:t>
      </w:r>
      <w:r w:rsidRPr="00D8029E">
        <w:rPr>
          <w:rFonts w:ascii="Times New Roman" w:eastAsia="Arial" w:hAnsi="Times New Roman" w:cs="Times New Roman"/>
          <w:b/>
          <w:bCs/>
          <w:spacing w:val="-1"/>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z w:val="24"/>
          <w:szCs w:val="24"/>
        </w:rPr>
        <w:t>e</w:t>
      </w:r>
      <w:r w:rsidRPr="00D8029E">
        <w:rPr>
          <w:rFonts w:ascii="Times New Roman" w:eastAsia="Arial" w:hAnsi="Times New Roman" w:cs="Times New Roman"/>
          <w:sz w:val="24"/>
          <w:szCs w:val="24"/>
        </w:rPr>
        <w:t>:</w:t>
      </w:r>
    </w:p>
    <w:p w14:paraId="05E48342" w14:textId="77777777" w:rsidR="00D8029E" w:rsidRPr="00D8029E" w:rsidRDefault="00D8029E" w:rsidP="005748F9">
      <w:pPr>
        <w:widowControl w:val="0"/>
        <w:numPr>
          <w:ilvl w:val="0"/>
          <w:numId w:val="160"/>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Pacienți cu vâ</w:t>
      </w:r>
      <w:r w:rsidRPr="00D8029E">
        <w:rPr>
          <w:rFonts w:ascii="Times New Roman" w:eastAsia="Arial" w:hAnsi="Times New Roman" w:cs="Times New Roman"/>
          <w:spacing w:val="-1"/>
          <w:sz w:val="24"/>
          <w:szCs w:val="24"/>
        </w:rPr>
        <w:t>r</w:t>
      </w:r>
      <w:r w:rsidRPr="00D8029E">
        <w:rPr>
          <w:rFonts w:ascii="Times New Roman" w:eastAsia="Arial" w:hAnsi="Times New Roman" w:cs="Times New Roman"/>
          <w:spacing w:val="-3"/>
          <w:sz w:val="24"/>
          <w:szCs w:val="24"/>
        </w:rPr>
        <w:t>s</w:t>
      </w:r>
      <w:r w:rsidRPr="00D8029E">
        <w:rPr>
          <w:rFonts w:ascii="Times New Roman" w:eastAsia="Arial" w:hAnsi="Times New Roman" w:cs="Times New Roman"/>
          <w:sz w:val="24"/>
          <w:szCs w:val="24"/>
        </w:rPr>
        <w:t>ta</w:t>
      </w:r>
      <w:r w:rsidRPr="00D8029E">
        <w:rPr>
          <w:rFonts w:ascii="Times New Roman" w:eastAsia="Arial" w:hAnsi="Times New Roman" w:cs="Times New Roman"/>
          <w:spacing w:val="2"/>
          <w:sz w:val="24"/>
          <w:szCs w:val="24"/>
        </w:rPr>
        <w:t xml:space="preserve"> </w:t>
      </w:r>
      <w:r w:rsidRPr="00D8029E">
        <w:rPr>
          <w:rFonts w:ascii="Times New Roman" w:eastAsia="Arial" w:hAnsi="Times New Roman" w:cs="Times New Roman"/>
          <w:sz w:val="24"/>
          <w:szCs w:val="24"/>
        </w:rPr>
        <w:t>mai mare de</w:t>
      </w:r>
      <w:r w:rsidRPr="00D8029E">
        <w:rPr>
          <w:rFonts w:ascii="Times New Roman" w:eastAsia="Arial" w:hAnsi="Times New Roman" w:cs="Times New Roman"/>
          <w:spacing w:val="6"/>
          <w:sz w:val="24"/>
          <w:szCs w:val="24"/>
        </w:rPr>
        <w:t xml:space="preserve"> </w:t>
      </w:r>
      <w:r w:rsidRPr="00D8029E">
        <w:rPr>
          <w:rFonts w:ascii="Times New Roman" w:eastAsia="Arial" w:hAnsi="Times New Roman" w:cs="Times New Roman"/>
          <w:sz w:val="24"/>
          <w:szCs w:val="24"/>
        </w:rPr>
        <w:t>18</w:t>
      </w:r>
      <w:r w:rsidRPr="00D8029E">
        <w:rPr>
          <w:rFonts w:ascii="Times New Roman" w:eastAsia="Arial" w:hAnsi="Times New Roman" w:cs="Times New Roman"/>
          <w:spacing w:val="6"/>
          <w:sz w:val="24"/>
          <w:szCs w:val="24"/>
        </w:rPr>
        <w:t xml:space="preserve"> </w:t>
      </w:r>
      <w:r w:rsidRPr="00D8029E">
        <w:rPr>
          <w:rFonts w:ascii="Times New Roman" w:eastAsia="Arial" w:hAnsi="Times New Roman" w:cs="Times New Roman"/>
          <w:sz w:val="24"/>
          <w:szCs w:val="24"/>
        </w:rPr>
        <w:t>ani</w:t>
      </w:r>
    </w:p>
    <w:p w14:paraId="2A8C380B" w14:textId="77777777" w:rsidR="00D8029E" w:rsidRPr="00D8029E" w:rsidRDefault="00D8029E" w:rsidP="005748F9">
      <w:pPr>
        <w:widowControl w:val="0"/>
        <w:numPr>
          <w:ilvl w:val="0"/>
          <w:numId w:val="178"/>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Status de performanta ECOG 0-2</w:t>
      </w:r>
    </w:p>
    <w:p w14:paraId="604ED942" w14:textId="77777777" w:rsidR="00D8029E" w:rsidRPr="00D8029E" w:rsidRDefault="00D8029E" w:rsidP="005748F9">
      <w:pPr>
        <w:widowControl w:val="0"/>
        <w:numPr>
          <w:ilvl w:val="0"/>
          <w:numId w:val="178"/>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Diagnostic de cancer bronho-pulmonar, altul decât cel cu celule mici, local avansat sau metastazat, confirmat histologic</w:t>
      </w:r>
    </w:p>
    <w:p w14:paraId="4BF19BF5" w14:textId="77777777" w:rsidR="00D8029E" w:rsidRPr="00D8029E" w:rsidRDefault="00D8029E" w:rsidP="005748F9">
      <w:pPr>
        <w:widowControl w:val="0"/>
        <w:numPr>
          <w:ilvl w:val="0"/>
          <w:numId w:val="178"/>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Progresia bolii, în timpul sau după tratament anterior cu regimurile standard de chimioterapie. </w:t>
      </w:r>
    </w:p>
    <w:p w14:paraId="0EF8DDD3" w14:textId="77777777" w:rsidR="00D8029E" w:rsidRPr="00D8029E" w:rsidRDefault="00D8029E" w:rsidP="005748F9">
      <w:pPr>
        <w:widowControl w:val="0"/>
        <w:numPr>
          <w:ilvl w:val="0"/>
          <w:numId w:val="178"/>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Progresia bolii, in timpul sau după tratament anterior la pacienții cu mutații activatoare ale EGFR, care au primit tratamente specifice pentru acest tip de mutații. </w:t>
      </w:r>
    </w:p>
    <w:p w14:paraId="7C6296A1" w14:textId="77777777" w:rsidR="00D8029E" w:rsidRPr="00D8029E" w:rsidRDefault="00D8029E" w:rsidP="00D8029E">
      <w:pPr>
        <w:widowControl w:val="0"/>
        <w:tabs>
          <w:tab w:val="left" w:pos="690"/>
        </w:tabs>
        <w:spacing w:after="0" w:line="276" w:lineRule="auto"/>
        <w:ind w:left="720"/>
        <w:jc w:val="both"/>
        <w:rPr>
          <w:rFonts w:ascii="Times New Roman" w:eastAsia="Arial" w:hAnsi="Times New Roman" w:cs="Times New Roman"/>
          <w:sz w:val="24"/>
          <w:szCs w:val="24"/>
        </w:rPr>
      </w:pPr>
    </w:p>
    <w:p w14:paraId="6D399A6B" w14:textId="77777777" w:rsidR="00D8029E" w:rsidRPr="00D8029E" w:rsidRDefault="00D8029E" w:rsidP="00D8029E">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D8029E">
        <w:rPr>
          <w:rFonts w:ascii="Times New Roman" w:eastAsia="Arial" w:hAnsi="Times New Roman" w:cs="Times New Roman"/>
          <w:b/>
          <w:bCs/>
          <w:spacing w:val="-1"/>
          <w:sz w:val="24"/>
          <w:szCs w:val="24"/>
        </w:rPr>
        <w:t>II. C</w:t>
      </w:r>
      <w:r w:rsidRPr="00D8029E">
        <w:rPr>
          <w:rFonts w:ascii="Times New Roman" w:eastAsia="Arial" w:hAnsi="Times New Roman" w:cs="Times New Roman"/>
          <w:b/>
          <w:bCs/>
          <w:sz w:val="24"/>
          <w:szCs w:val="24"/>
        </w:rPr>
        <w:t>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6"/>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7"/>
          <w:sz w:val="24"/>
          <w:szCs w:val="24"/>
        </w:rPr>
        <w:t xml:space="preserve"> </w:t>
      </w:r>
      <w:r w:rsidRPr="00D8029E">
        <w:rPr>
          <w:rFonts w:ascii="Times New Roman" w:eastAsia="Arial" w:hAnsi="Times New Roman" w:cs="Times New Roman"/>
          <w:b/>
          <w:bCs/>
          <w:spacing w:val="-2"/>
          <w:sz w:val="24"/>
          <w:szCs w:val="24"/>
        </w:rPr>
        <w:t>ex</w:t>
      </w:r>
      <w:r w:rsidRPr="00D8029E">
        <w:rPr>
          <w:rFonts w:ascii="Times New Roman" w:eastAsia="Arial" w:hAnsi="Times New Roman" w:cs="Times New Roman"/>
          <w:b/>
          <w:bCs/>
          <w:sz w:val="24"/>
          <w:szCs w:val="24"/>
        </w:rPr>
        <w:t>c</w:t>
      </w:r>
      <w:r w:rsidRPr="00D8029E">
        <w:rPr>
          <w:rFonts w:ascii="Times New Roman" w:eastAsia="Arial" w:hAnsi="Times New Roman" w:cs="Times New Roman"/>
          <w:b/>
          <w:bCs/>
          <w:spacing w:val="-2"/>
          <w:sz w:val="24"/>
          <w:szCs w:val="24"/>
        </w:rPr>
        <w:t>l</w:t>
      </w:r>
      <w:r w:rsidRPr="00D8029E">
        <w:rPr>
          <w:rFonts w:ascii="Times New Roman" w:eastAsia="Arial" w:hAnsi="Times New Roman" w:cs="Times New Roman"/>
          <w:b/>
          <w:bCs/>
          <w:spacing w:val="-1"/>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sz w:val="24"/>
          <w:szCs w:val="24"/>
        </w:rPr>
        <w:t>:</w:t>
      </w:r>
    </w:p>
    <w:p w14:paraId="55E5E57E" w14:textId="77777777" w:rsidR="00D8029E" w:rsidRPr="00D8029E" w:rsidRDefault="00D8029E" w:rsidP="005748F9">
      <w:pPr>
        <w:widowControl w:val="0"/>
        <w:numPr>
          <w:ilvl w:val="0"/>
          <w:numId w:val="179"/>
        </w:numPr>
        <w:tabs>
          <w:tab w:val="left" w:pos="851"/>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Hipersensibilitate la atezolizumab sau la oricare dintre excipienţi</w:t>
      </w:r>
    </w:p>
    <w:p w14:paraId="6FA1FEE4" w14:textId="77777777" w:rsidR="00D8029E" w:rsidRPr="00D8029E" w:rsidRDefault="00D8029E" w:rsidP="005748F9">
      <w:pPr>
        <w:widowControl w:val="0"/>
        <w:numPr>
          <w:ilvl w:val="0"/>
          <w:numId w:val="179"/>
        </w:numPr>
        <w:tabs>
          <w:tab w:val="left" w:pos="851"/>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Sarcina sau alaptare</w:t>
      </w:r>
    </w:p>
    <w:p w14:paraId="34BC7527"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CE72A9E"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i/>
          <w:iCs/>
          <w:sz w:val="24"/>
          <w:szCs w:val="24"/>
        </w:rPr>
      </w:pPr>
      <w:r w:rsidRPr="00D8029E">
        <w:rPr>
          <w:rFonts w:ascii="Times New Roman" w:eastAsia="Arial" w:hAnsi="Times New Roman" w:cs="Times New Roman"/>
          <w:b/>
          <w:bCs/>
          <w:i/>
          <w:iCs/>
          <w:sz w:val="24"/>
          <w:szCs w:val="24"/>
        </w:rPr>
        <w:t>Contraindicații relative</w:t>
      </w:r>
      <w:r w:rsidRPr="00D8029E">
        <w:rPr>
          <w:rFonts w:ascii="Times New Roman" w:eastAsia="Arial" w:hAnsi="Times New Roman" w:cs="Times New Roman"/>
          <w:i/>
          <w:iCs/>
          <w:sz w:val="24"/>
          <w:szCs w:val="24"/>
        </w:rPr>
        <w:t>:</w:t>
      </w:r>
    </w:p>
    <w:p w14:paraId="0B5AB3E3" w14:textId="77777777" w:rsidR="00D8029E" w:rsidRPr="00D8029E" w:rsidRDefault="00D8029E" w:rsidP="005748F9">
      <w:pPr>
        <w:widowControl w:val="0"/>
        <w:numPr>
          <w:ilvl w:val="0"/>
          <w:numId w:val="180"/>
        </w:numPr>
        <w:tabs>
          <w:tab w:val="left" w:pos="1134"/>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Insuficienta hepatica moderata sau severa</w:t>
      </w:r>
    </w:p>
    <w:p w14:paraId="31B3BFB1" w14:textId="77777777" w:rsidR="00D8029E" w:rsidRPr="00D8029E" w:rsidRDefault="00D8029E" w:rsidP="005748F9">
      <w:pPr>
        <w:widowControl w:val="0"/>
        <w:numPr>
          <w:ilvl w:val="0"/>
          <w:numId w:val="180"/>
        </w:numPr>
        <w:tabs>
          <w:tab w:val="left" w:pos="1134"/>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D8029E">
        <w:rPr>
          <w:rFonts w:ascii="Times New Roman" w:eastAsia="Calibri" w:hAnsi="Times New Roman" w:cs="Times New Roman"/>
          <w:sz w:val="24"/>
          <w:szCs w:val="24"/>
        </w:rPr>
        <w:t xml:space="preserve"> </w:t>
      </w:r>
      <w:r w:rsidRPr="00D8029E">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57CDB3EE"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i/>
          <w:iCs/>
          <w:sz w:val="24"/>
          <w:szCs w:val="24"/>
        </w:rPr>
      </w:pPr>
      <w:r w:rsidRPr="00D8029E">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097C8802"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97A6057" w14:textId="77777777" w:rsidR="00D8029E" w:rsidRPr="00D8029E" w:rsidRDefault="00D8029E" w:rsidP="00D8029E">
      <w:pPr>
        <w:widowControl w:val="0"/>
        <w:tabs>
          <w:tab w:val="left" w:pos="690"/>
        </w:tabs>
        <w:spacing w:after="0" w:line="276" w:lineRule="auto"/>
        <w:jc w:val="both"/>
        <w:rPr>
          <w:rFonts w:ascii="Times New Roman" w:eastAsia="Arial" w:hAnsi="Times New Roman" w:cs="Times New Roman"/>
          <w:b/>
          <w:bCs/>
          <w:sz w:val="24"/>
          <w:szCs w:val="24"/>
          <w:u w:val="single"/>
        </w:rPr>
      </w:pPr>
      <w:r w:rsidRPr="00D8029E">
        <w:rPr>
          <w:rFonts w:ascii="Times New Roman" w:eastAsia="Arial" w:hAnsi="Times New Roman" w:cs="Times New Roman"/>
          <w:b/>
          <w:bCs/>
          <w:sz w:val="24"/>
          <w:szCs w:val="24"/>
        </w:rPr>
        <w:t>III. Tratament</w:t>
      </w:r>
    </w:p>
    <w:p w14:paraId="36CE9224"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D8029E">
        <w:rPr>
          <w:rFonts w:ascii="Times New Roman" w:eastAsia="Arial" w:hAnsi="Times New Roman" w:cs="Times New Roman"/>
          <w:b/>
          <w:bCs/>
          <w:i/>
          <w:iCs/>
          <w:sz w:val="24"/>
          <w:szCs w:val="24"/>
        </w:rPr>
        <w:t>Evaluare pre-terapeutica:</w:t>
      </w:r>
    </w:p>
    <w:p w14:paraId="2DC9532F" w14:textId="77777777" w:rsidR="00D8029E" w:rsidRPr="00D8029E" w:rsidRDefault="00D8029E" w:rsidP="005748F9">
      <w:pPr>
        <w:widowControl w:val="0"/>
        <w:numPr>
          <w:ilvl w:val="0"/>
          <w:numId w:val="181"/>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Confirmarea histologică a diagnosticului;</w:t>
      </w:r>
    </w:p>
    <w:p w14:paraId="1F88FF54" w14:textId="77777777" w:rsidR="00D8029E" w:rsidRPr="00D8029E" w:rsidRDefault="00D8029E" w:rsidP="005748F9">
      <w:pPr>
        <w:widowControl w:val="0"/>
        <w:numPr>
          <w:ilvl w:val="0"/>
          <w:numId w:val="181"/>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Evaluare clinică şi imagistică pentru certificarea stadiilor avansat/metastazat, înainte de inițierea imunoterapiei, evaluare care trebuie să dovedească/să susţină progresia bolii după  tratament anterior cu chimioterapie standard, sau terapie specifica pentru mutațiile prezente EGFR - in funcție de decizia medicului curant;</w:t>
      </w:r>
    </w:p>
    <w:p w14:paraId="65B7F768" w14:textId="77777777" w:rsidR="00D8029E" w:rsidRPr="00D8029E" w:rsidRDefault="00D8029E" w:rsidP="005748F9">
      <w:pPr>
        <w:widowControl w:val="0"/>
        <w:numPr>
          <w:ilvl w:val="0"/>
          <w:numId w:val="181"/>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Evaluare biologică (biochimie, hematologie, etc.) - medicul curant va aprecia setul de investigații necesare</w:t>
      </w:r>
    </w:p>
    <w:p w14:paraId="5D9B2BF8"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24F2A51C"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i/>
          <w:iCs/>
          <w:sz w:val="24"/>
          <w:szCs w:val="24"/>
        </w:rPr>
        <w:t>Doza</w:t>
      </w:r>
      <w:r w:rsidRPr="00D8029E">
        <w:rPr>
          <w:rFonts w:ascii="Times New Roman" w:eastAsia="Arial" w:hAnsi="Times New Roman" w:cs="Times New Roman"/>
          <w:b/>
          <w:sz w:val="24"/>
          <w:szCs w:val="24"/>
        </w:rPr>
        <w:t>:</w:t>
      </w:r>
      <w:r w:rsidRPr="00D8029E">
        <w:rPr>
          <w:rFonts w:ascii="Times New Roman" w:eastAsia="Arial" w:hAnsi="Times New Roman" w:cs="Times New Roman"/>
          <w:sz w:val="24"/>
          <w:szCs w:val="24"/>
        </w:rPr>
        <w:t xml:space="preserve"> </w:t>
      </w:r>
    </w:p>
    <w:p w14:paraId="0BB4D8C0"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Doza recomandată de atezolizumab este de </w:t>
      </w:r>
      <w:r w:rsidRPr="00D8029E">
        <w:rPr>
          <w:rFonts w:ascii="Times New Roman" w:eastAsia="Arial" w:hAnsi="Times New Roman" w:cs="Times New Roman"/>
          <w:b/>
          <w:bCs/>
          <w:sz w:val="24"/>
          <w:szCs w:val="24"/>
        </w:rPr>
        <w:t>1200 mg</w:t>
      </w:r>
      <w:r w:rsidRPr="00D8029E">
        <w:rPr>
          <w:rFonts w:ascii="Times New Roman" w:eastAsia="Arial" w:hAnsi="Times New Roman" w:cs="Times New Roman"/>
          <w:sz w:val="24"/>
          <w:szCs w:val="24"/>
        </w:rPr>
        <w:t xml:space="preserve">, administrată prin </w:t>
      </w:r>
      <w:r w:rsidRPr="00D8029E">
        <w:rPr>
          <w:rFonts w:ascii="Times New Roman" w:eastAsia="Arial" w:hAnsi="Times New Roman" w:cs="Times New Roman"/>
          <w:b/>
          <w:bCs/>
          <w:sz w:val="24"/>
          <w:szCs w:val="24"/>
        </w:rPr>
        <w:t>perfuzie</w:t>
      </w:r>
      <w:r w:rsidRPr="00D8029E">
        <w:rPr>
          <w:rFonts w:ascii="Times New Roman" w:eastAsia="Arial" w:hAnsi="Times New Roman" w:cs="Times New Roman"/>
          <w:sz w:val="24"/>
          <w:szCs w:val="24"/>
        </w:rPr>
        <w:t xml:space="preserve"> </w:t>
      </w:r>
      <w:r w:rsidRPr="00D8029E">
        <w:rPr>
          <w:rFonts w:ascii="Times New Roman" w:eastAsia="Arial" w:hAnsi="Times New Roman" w:cs="Times New Roman"/>
          <w:b/>
          <w:bCs/>
          <w:sz w:val="24"/>
          <w:szCs w:val="24"/>
        </w:rPr>
        <w:t>intravenoasă</w:t>
      </w:r>
      <w:r w:rsidRPr="00D8029E">
        <w:rPr>
          <w:rFonts w:ascii="Times New Roman" w:eastAsia="Arial" w:hAnsi="Times New Roman" w:cs="Times New Roman"/>
          <w:sz w:val="24"/>
          <w:szCs w:val="24"/>
        </w:rPr>
        <w:t xml:space="preserve"> la interval de </w:t>
      </w:r>
      <w:r w:rsidRPr="00D8029E">
        <w:rPr>
          <w:rFonts w:ascii="Times New Roman" w:eastAsia="Arial" w:hAnsi="Times New Roman" w:cs="Times New Roman"/>
          <w:b/>
          <w:bCs/>
          <w:sz w:val="24"/>
          <w:szCs w:val="24"/>
        </w:rPr>
        <w:t>trei săptămâni</w:t>
      </w:r>
      <w:r w:rsidRPr="00D8029E">
        <w:rPr>
          <w:rFonts w:ascii="Times New Roman" w:eastAsia="Arial" w:hAnsi="Times New Roman" w:cs="Times New Roman"/>
          <w:sz w:val="24"/>
          <w:szCs w:val="24"/>
        </w:rPr>
        <w:t>.</w:t>
      </w:r>
    </w:p>
    <w:p w14:paraId="33EBEC5B" w14:textId="77777777" w:rsidR="00D8029E" w:rsidRPr="00D8029E" w:rsidRDefault="00D8029E" w:rsidP="00D8029E">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7CD73825"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iCs/>
          <w:spacing w:val="-1"/>
          <w:sz w:val="24"/>
          <w:szCs w:val="24"/>
        </w:rPr>
        <w:t>Du</w:t>
      </w:r>
      <w:r w:rsidRPr="00D8029E">
        <w:rPr>
          <w:rFonts w:ascii="Times New Roman" w:eastAsia="Arial" w:hAnsi="Times New Roman" w:cs="Times New Roman"/>
          <w:b/>
          <w:bCs/>
          <w:i/>
          <w:iCs/>
          <w:spacing w:val="-3"/>
          <w:sz w:val="24"/>
          <w:szCs w:val="24"/>
        </w:rPr>
        <w:t>r</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23"/>
          <w:sz w:val="24"/>
          <w:szCs w:val="24"/>
        </w:rPr>
        <w:t xml:space="preserve"> </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ra</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3"/>
          <w:sz w:val="24"/>
          <w:szCs w:val="24"/>
        </w:rPr>
        <w:t>m</w:t>
      </w:r>
      <w:r w:rsidRPr="00D8029E">
        <w:rPr>
          <w:rFonts w:ascii="Times New Roman" w:eastAsia="Arial" w:hAnsi="Times New Roman" w:cs="Times New Roman"/>
          <w:b/>
          <w:bCs/>
          <w:i/>
          <w:iCs/>
          <w:sz w:val="24"/>
          <w:szCs w:val="24"/>
        </w:rPr>
        <w:t>e</w:t>
      </w:r>
      <w:r w:rsidRPr="00D8029E">
        <w:rPr>
          <w:rFonts w:ascii="Times New Roman" w:eastAsia="Arial" w:hAnsi="Times New Roman" w:cs="Times New Roman"/>
          <w:b/>
          <w:bCs/>
          <w:i/>
          <w:iCs/>
          <w:spacing w:val="-1"/>
          <w:sz w:val="24"/>
          <w:szCs w:val="24"/>
        </w:rPr>
        <w:t>nt</w:t>
      </w:r>
      <w:r w:rsidRPr="00D8029E">
        <w:rPr>
          <w:rFonts w:ascii="Times New Roman" w:eastAsia="Arial" w:hAnsi="Times New Roman" w:cs="Times New Roman"/>
          <w:b/>
          <w:bCs/>
          <w:i/>
          <w:iCs/>
          <w:spacing w:val="-3"/>
          <w:sz w:val="24"/>
          <w:szCs w:val="24"/>
        </w:rPr>
        <w:t>u</w:t>
      </w:r>
      <w:r w:rsidRPr="00D8029E">
        <w:rPr>
          <w:rFonts w:ascii="Times New Roman" w:eastAsia="Arial" w:hAnsi="Times New Roman" w:cs="Times New Roman"/>
          <w:b/>
          <w:bCs/>
          <w:i/>
          <w:iCs/>
          <w:sz w:val="24"/>
          <w:szCs w:val="24"/>
        </w:rPr>
        <w:t>l</w:t>
      </w:r>
      <w:r w:rsidRPr="00D8029E">
        <w:rPr>
          <w:rFonts w:ascii="Times New Roman" w:eastAsia="Arial" w:hAnsi="Times New Roman" w:cs="Times New Roman"/>
          <w:b/>
          <w:bCs/>
          <w:i/>
          <w:iCs/>
          <w:spacing w:val="-3"/>
          <w:sz w:val="24"/>
          <w:szCs w:val="24"/>
        </w:rPr>
        <w:t>u</w:t>
      </w:r>
      <w:r w:rsidRPr="00D8029E">
        <w:rPr>
          <w:rFonts w:ascii="Times New Roman" w:eastAsia="Arial" w:hAnsi="Times New Roman" w:cs="Times New Roman"/>
          <w:b/>
          <w:bCs/>
          <w:i/>
          <w:iCs/>
          <w:sz w:val="24"/>
          <w:szCs w:val="24"/>
        </w:rPr>
        <w:t>i</w:t>
      </w:r>
      <w:r w:rsidRPr="00D8029E">
        <w:rPr>
          <w:rFonts w:ascii="Times New Roman" w:eastAsia="Arial" w:hAnsi="Times New Roman" w:cs="Times New Roman"/>
          <w:b/>
          <w:bCs/>
          <w:sz w:val="24"/>
          <w:szCs w:val="24"/>
        </w:rPr>
        <w:t xml:space="preserve">: </w:t>
      </w:r>
    </w:p>
    <w:p w14:paraId="6791E285" w14:textId="77777777" w:rsidR="00D8029E" w:rsidRPr="00D8029E" w:rsidRDefault="00D8029E" w:rsidP="005748F9">
      <w:pPr>
        <w:widowControl w:val="0"/>
        <w:numPr>
          <w:ilvl w:val="0"/>
          <w:numId w:val="182"/>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până la pierderea beneficiului clinic </w:t>
      </w:r>
    </w:p>
    <w:p w14:paraId="62ABE48D" w14:textId="77777777" w:rsidR="00D8029E" w:rsidRPr="00D8029E" w:rsidRDefault="00D8029E" w:rsidP="005748F9">
      <w:pPr>
        <w:widowControl w:val="0"/>
        <w:numPr>
          <w:ilvl w:val="0"/>
          <w:numId w:val="182"/>
        </w:numPr>
        <w:tabs>
          <w:tab w:val="left" w:pos="993"/>
        </w:tabs>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până când toxicitatea devine imposibil de gestionat.</w:t>
      </w:r>
    </w:p>
    <w:p w14:paraId="776BE610"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165E2C9"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bCs/>
          <w:i/>
          <w:iCs/>
          <w:sz w:val="24"/>
          <w:szCs w:val="24"/>
        </w:rPr>
        <w:t>Modificarea dozei</w:t>
      </w:r>
      <w:r w:rsidRPr="00D8029E">
        <w:rPr>
          <w:rFonts w:ascii="Times New Roman" w:eastAsia="Arial" w:hAnsi="Times New Roman" w:cs="Times New Roman"/>
          <w:sz w:val="24"/>
          <w:szCs w:val="24"/>
        </w:rPr>
        <w:t>:</w:t>
      </w:r>
    </w:p>
    <w:p w14:paraId="3CB9ECF2" w14:textId="77777777" w:rsidR="00D8029E" w:rsidRPr="00D8029E" w:rsidRDefault="00D8029E" w:rsidP="005748F9">
      <w:pPr>
        <w:widowControl w:val="0"/>
        <w:numPr>
          <w:ilvl w:val="0"/>
          <w:numId w:val="163"/>
        </w:numPr>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se recomanda reduceri ale dozei de atezolizumab.</w:t>
      </w:r>
    </w:p>
    <w:p w14:paraId="43C3D509" w14:textId="77777777" w:rsidR="00D8029E" w:rsidRPr="00D8029E" w:rsidRDefault="00D8029E" w:rsidP="005748F9">
      <w:pPr>
        <w:widowControl w:val="0"/>
        <w:numPr>
          <w:ilvl w:val="0"/>
          <w:numId w:val="163"/>
        </w:numPr>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4AD08665" w14:textId="77777777" w:rsidR="00D8029E" w:rsidRPr="00D8029E" w:rsidRDefault="00D8029E" w:rsidP="005748F9">
      <w:pPr>
        <w:widowControl w:val="0"/>
        <w:numPr>
          <w:ilvl w:val="0"/>
          <w:numId w:val="183"/>
        </w:numPr>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Tratamentul poate fi reluat când evenimentul sau simptomele se ameliorează până la gradul 0 sau gradul 1, într-un interval de 12 săptămâni şi corticoterapia a fost redusă până la ≤ 10 mg prednison </w:t>
      </w:r>
      <w:r w:rsidRPr="00D8029E">
        <w:rPr>
          <w:rFonts w:ascii="Times New Roman" w:eastAsia="Arial" w:hAnsi="Times New Roman" w:cs="Times New Roman"/>
          <w:sz w:val="24"/>
          <w:szCs w:val="24"/>
        </w:rPr>
        <w:lastRenderedPageBreak/>
        <w:t>sau echivalent pe zi.</w:t>
      </w:r>
    </w:p>
    <w:p w14:paraId="3CC0BF83" w14:textId="77777777" w:rsidR="00D8029E" w:rsidRPr="00D8029E" w:rsidRDefault="00D8029E" w:rsidP="005748F9">
      <w:pPr>
        <w:widowControl w:val="0"/>
        <w:numPr>
          <w:ilvl w:val="0"/>
          <w:numId w:val="183"/>
        </w:numPr>
        <w:spacing w:after="0" w:line="276" w:lineRule="auto"/>
        <w:ind w:left="284" w:hanging="28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D8029E">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497FD0DE" w14:textId="77777777" w:rsidR="00D8029E" w:rsidRPr="00D8029E" w:rsidRDefault="00D8029E" w:rsidP="00D8029E">
      <w:pPr>
        <w:widowControl w:val="0"/>
        <w:autoSpaceDE w:val="0"/>
        <w:autoSpaceDN w:val="0"/>
        <w:spacing w:after="0" w:line="276" w:lineRule="auto"/>
        <w:ind w:left="836"/>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       </w:t>
      </w:r>
    </w:p>
    <w:p w14:paraId="477CAB0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bCs/>
          <w:i/>
          <w:iCs/>
          <w:sz w:val="24"/>
          <w:szCs w:val="24"/>
        </w:rPr>
        <w:t>Grupe speciale de pacienți</w:t>
      </w:r>
      <w:r w:rsidRPr="00D8029E">
        <w:rPr>
          <w:rFonts w:ascii="Times New Roman" w:eastAsia="Arial" w:hAnsi="Times New Roman" w:cs="Times New Roman"/>
          <w:sz w:val="24"/>
          <w:szCs w:val="24"/>
        </w:rPr>
        <w:t>:</w:t>
      </w:r>
    </w:p>
    <w:p w14:paraId="14BA8909"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r w:rsidRPr="00D8029E">
        <w:rPr>
          <w:rFonts w:ascii="Times New Roman" w:eastAsia="Arial" w:hAnsi="Times New Roman" w:cs="Times New Roman"/>
          <w:b/>
          <w:bCs/>
          <w:i/>
          <w:sz w:val="24"/>
          <w:szCs w:val="24"/>
        </w:rPr>
        <w:t>Insuficiență renală</w:t>
      </w:r>
    </w:p>
    <w:p w14:paraId="5327CF0C"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393EE2B7"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3C8C5AC6"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Insuficiență hepatica</w:t>
      </w:r>
    </w:p>
    <w:p w14:paraId="6F834507"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19FC1B5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77B1FE45"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Copii şi adolescenți</w:t>
      </w:r>
    </w:p>
    <w:p w14:paraId="02748E36"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Siguranța şi eficacitatea atezolizumab la copii şi adolescenţi cu vârsta sub 18 ani nu au fost încă stabilite.</w:t>
      </w:r>
    </w:p>
    <w:p w14:paraId="4C806BE2"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75B794C4"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Pacienți vârstnici</w:t>
      </w:r>
    </w:p>
    <w:p w14:paraId="1ED327F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dozelor de Atezolizumab la pacienţii cu vârsta ≥ 65 ani.</w:t>
      </w:r>
    </w:p>
    <w:p w14:paraId="25B17691" w14:textId="77777777" w:rsidR="00D8029E" w:rsidRPr="00D8029E" w:rsidRDefault="00D8029E" w:rsidP="00D8029E">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D8029E">
        <w:rPr>
          <w:rFonts w:ascii="Times New Roman" w:eastAsia="Arial" w:hAnsi="Times New Roman" w:cs="Times New Roman"/>
          <w:bCs/>
          <w:spacing w:val="-1"/>
          <w:sz w:val="24"/>
          <w:szCs w:val="24"/>
        </w:rPr>
        <w:t xml:space="preserve">  </w:t>
      </w:r>
      <w:r w:rsidRPr="00D8029E">
        <w:rPr>
          <w:rFonts w:ascii="Times New Roman" w:eastAsia="Arial" w:hAnsi="Times New Roman" w:cs="Times New Roman"/>
          <w:b/>
          <w:bCs/>
          <w:spacing w:val="-1"/>
          <w:sz w:val="24"/>
          <w:szCs w:val="24"/>
        </w:rPr>
        <w:t xml:space="preserve">         </w:t>
      </w:r>
    </w:p>
    <w:p w14:paraId="241E5CDD"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D8029E">
        <w:rPr>
          <w:rFonts w:ascii="Times New Roman" w:eastAsia="Times New Roman" w:hAnsi="Times New Roman" w:cs="Times New Roman"/>
          <w:b/>
          <w:bCs/>
          <w:sz w:val="24"/>
          <w:szCs w:val="24"/>
          <w:u w:color="000000"/>
          <w:bdr w:val="nil"/>
          <w:lang w:eastAsia="ro-RO"/>
        </w:rPr>
        <w:t xml:space="preserve">IV. Monitorizarea tratamentului </w:t>
      </w:r>
    </w:p>
    <w:p w14:paraId="3BDD4900" w14:textId="77777777" w:rsidR="00D8029E" w:rsidRPr="00D8029E" w:rsidRDefault="00D8029E" w:rsidP="005748F9">
      <w:pPr>
        <w:numPr>
          <w:ilvl w:val="0"/>
          <w:numId w:val="184"/>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3346601D" w14:textId="77777777" w:rsidR="00D8029E" w:rsidRPr="00D8029E" w:rsidRDefault="00D8029E" w:rsidP="005748F9">
      <w:pPr>
        <w:numPr>
          <w:ilvl w:val="0"/>
          <w:numId w:val="184"/>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2DE20D95" w14:textId="77777777" w:rsidR="00D8029E" w:rsidRPr="00D8029E" w:rsidRDefault="00D8029E" w:rsidP="005748F9">
      <w:pPr>
        <w:numPr>
          <w:ilvl w:val="0"/>
          <w:numId w:val="184"/>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542FC6D3"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47EB613F"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V. Efecte secundare</w:t>
      </w:r>
    </w:p>
    <w:p w14:paraId="2BFE8A80"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5F141775"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20D4BDDF" w14:textId="77777777" w:rsidR="00D8029E" w:rsidRPr="00D8029E" w:rsidRDefault="00D8029E" w:rsidP="00D8029E">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D8029E">
        <w:rPr>
          <w:rFonts w:ascii="Times New Roman" w:eastAsia="Arial Unicode MS" w:hAnsi="Times New Roman" w:cs="Times New Roman"/>
          <w:b/>
          <w:iCs/>
          <w:sz w:val="24"/>
          <w:szCs w:val="24"/>
          <w:u w:color="000000"/>
          <w:bdr w:val="nil"/>
          <w:lang w:eastAsia="ro-RO"/>
        </w:rPr>
        <w:t>VI.</w:t>
      </w:r>
      <w:r w:rsidRPr="00D8029E">
        <w:rPr>
          <w:rFonts w:ascii="Times New Roman" w:eastAsia="Arial Unicode MS" w:hAnsi="Times New Roman" w:cs="Times New Roman"/>
          <w:iCs/>
          <w:sz w:val="24"/>
          <w:szCs w:val="24"/>
          <w:u w:color="000000"/>
          <w:bdr w:val="nil"/>
          <w:lang w:eastAsia="ro-RO"/>
        </w:rPr>
        <w:t xml:space="preserve"> </w:t>
      </w:r>
      <w:r w:rsidRPr="00D8029E">
        <w:rPr>
          <w:rFonts w:ascii="Times New Roman" w:eastAsia="Arial Unicode MS" w:hAnsi="Times New Roman" w:cs="Times New Roman"/>
          <w:b/>
          <w:iCs/>
          <w:sz w:val="24"/>
          <w:szCs w:val="24"/>
          <w:u w:color="000000"/>
          <w:bdr w:val="nil"/>
          <w:lang w:eastAsia="ro-RO"/>
        </w:rPr>
        <w:t>Criterii de întrerupere a tratamentului</w:t>
      </w:r>
    </w:p>
    <w:p w14:paraId="1C84C9BD" w14:textId="77777777" w:rsidR="00D8029E" w:rsidRPr="00D8029E" w:rsidRDefault="00D8029E" w:rsidP="005748F9">
      <w:pPr>
        <w:widowControl w:val="0"/>
        <w:numPr>
          <w:ilvl w:val="0"/>
          <w:numId w:val="185"/>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Progresia obiectivă a bolii  in absenta beneficiului clinic.</w:t>
      </w:r>
      <w:r w:rsidRPr="00D8029E">
        <w:rPr>
          <w:rFonts w:ascii="Times New Roman" w:eastAsia="Times New Roman" w:hAnsi="Times New Roman" w:cs="Times New Roman"/>
          <w:sz w:val="24"/>
          <w:szCs w:val="24"/>
          <w:u w:color="000000"/>
          <w:bdr w:val="nil"/>
          <w:lang w:eastAsia="ro-RO"/>
        </w:rPr>
        <w:t xml:space="preserve"> </w:t>
      </w:r>
      <w:r w:rsidRPr="00D8029E">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2D3C1434" w14:textId="77777777" w:rsidR="00D8029E" w:rsidRPr="00D8029E" w:rsidRDefault="00D8029E" w:rsidP="005748F9">
      <w:pPr>
        <w:widowControl w:val="0"/>
        <w:numPr>
          <w:ilvl w:val="0"/>
          <w:numId w:val="185"/>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D8029E">
        <w:rPr>
          <w:rFonts w:ascii="Times New Roman" w:eastAsia="Times New Roman" w:hAnsi="Times New Roman" w:cs="Times New Roman"/>
          <w:i/>
          <w:iCs/>
          <w:sz w:val="24"/>
          <w:szCs w:val="24"/>
          <w:u w:color="000000"/>
          <w:bdr w:val="nil"/>
          <w:lang w:eastAsia="ro-RO"/>
        </w:rPr>
        <w:t xml:space="preserve">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w:t>
      </w:r>
      <w:r w:rsidRPr="00D8029E">
        <w:rPr>
          <w:rFonts w:ascii="Times New Roman" w:eastAsia="Times New Roman" w:hAnsi="Times New Roman" w:cs="Times New Roman"/>
          <w:i/>
          <w:iCs/>
          <w:sz w:val="24"/>
          <w:szCs w:val="24"/>
          <w:u w:color="000000"/>
          <w:bdr w:val="nil"/>
          <w:lang w:eastAsia="ro-RO"/>
        </w:rPr>
        <w:lastRenderedPageBreak/>
        <w:t>potențiale.</w:t>
      </w:r>
    </w:p>
    <w:p w14:paraId="74DFDFBC" w14:textId="77777777" w:rsidR="00D8029E" w:rsidRPr="00D8029E" w:rsidRDefault="00D8029E" w:rsidP="005748F9">
      <w:pPr>
        <w:widowControl w:val="0"/>
        <w:numPr>
          <w:ilvl w:val="0"/>
          <w:numId w:val="185"/>
        </w:numPr>
        <w:tabs>
          <w:tab w:val="left" w:pos="709"/>
        </w:tabs>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Decizia medicului sau a pacientului.</w:t>
      </w:r>
    </w:p>
    <w:p w14:paraId="4B972F20"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01F7B3F9"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VII. Prescriptori</w:t>
      </w:r>
    </w:p>
    <w:p w14:paraId="16C006AA"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5FCC6BDE" w14:textId="77777777" w:rsidR="00D8029E" w:rsidRPr="00D8029E" w:rsidRDefault="00D8029E" w:rsidP="00D8029E">
      <w:pPr>
        <w:autoSpaceDE w:val="0"/>
        <w:autoSpaceDN w:val="0"/>
        <w:adjustRightInd w:val="0"/>
        <w:spacing w:line="276" w:lineRule="auto"/>
        <w:jc w:val="both"/>
        <w:rPr>
          <w:rFonts w:ascii="Times New Roman" w:eastAsia="Calibri" w:hAnsi="Times New Roman" w:cs="Times New Roman"/>
          <w:b/>
          <w:bCs/>
          <w:i/>
          <w:iCs/>
          <w:sz w:val="24"/>
          <w:szCs w:val="24"/>
          <w:lang w:val="fr-FR"/>
        </w:rPr>
      </w:pPr>
    </w:p>
    <w:p w14:paraId="405318C3" w14:textId="77777777" w:rsidR="00D8029E" w:rsidRPr="00D8029E" w:rsidRDefault="00D8029E" w:rsidP="00D8029E">
      <w:pPr>
        <w:tabs>
          <w:tab w:val="left" w:pos="736"/>
        </w:tabs>
        <w:spacing w:line="276" w:lineRule="auto"/>
        <w:jc w:val="both"/>
        <w:rPr>
          <w:rFonts w:ascii="Times New Roman" w:eastAsia="Arial" w:hAnsi="Times New Roman" w:cs="Times New Roman"/>
          <w:sz w:val="24"/>
          <w:szCs w:val="24"/>
        </w:rPr>
      </w:pPr>
      <w:r w:rsidRPr="00D8029E">
        <w:rPr>
          <w:rFonts w:ascii="Times New Roman" w:eastAsia="Calibri" w:hAnsi="Times New Roman" w:cs="Times New Roman"/>
          <w:b/>
          <w:bCs/>
          <w:iCs/>
          <w:sz w:val="24"/>
          <w:szCs w:val="24"/>
          <w:lang w:val="fr-FR"/>
        </w:rPr>
        <w:t xml:space="preserve">B. </w:t>
      </w:r>
      <w:r w:rsidRPr="00D8029E">
        <w:rPr>
          <w:rFonts w:ascii="Times New Roman" w:eastAsia="Arial" w:hAnsi="Times New Roman" w:cs="Times New Roman"/>
          <w:b/>
          <w:bCs/>
          <w:w w:val="105"/>
          <w:sz w:val="24"/>
          <w:szCs w:val="24"/>
        </w:rPr>
        <w:t>I</w:t>
      </w:r>
      <w:r w:rsidRPr="00D8029E">
        <w:rPr>
          <w:rFonts w:ascii="Times New Roman" w:eastAsia="Arial" w:hAnsi="Times New Roman" w:cs="Times New Roman"/>
          <w:b/>
          <w:bCs/>
          <w:spacing w:val="-2"/>
          <w:w w:val="105"/>
          <w:sz w:val="24"/>
          <w:szCs w:val="24"/>
        </w:rPr>
        <w:t>n</w:t>
      </w:r>
      <w:r w:rsidRPr="00D8029E">
        <w:rPr>
          <w:rFonts w:ascii="Times New Roman" w:eastAsia="Arial" w:hAnsi="Times New Roman" w:cs="Times New Roman"/>
          <w:b/>
          <w:bCs/>
          <w:spacing w:val="-4"/>
          <w:w w:val="105"/>
          <w:sz w:val="24"/>
          <w:szCs w:val="24"/>
        </w:rPr>
        <w:t>d</w:t>
      </w:r>
      <w:r w:rsidRPr="00D8029E">
        <w:rPr>
          <w:rFonts w:ascii="Times New Roman" w:eastAsia="Arial" w:hAnsi="Times New Roman" w:cs="Times New Roman"/>
          <w:b/>
          <w:bCs/>
          <w:spacing w:val="-3"/>
          <w:w w:val="105"/>
          <w:sz w:val="24"/>
          <w:szCs w:val="24"/>
        </w:rPr>
        <w:t>ic</w:t>
      </w:r>
      <w:r w:rsidRPr="00D8029E">
        <w:rPr>
          <w:rFonts w:ascii="Times New Roman" w:eastAsia="Arial" w:hAnsi="Times New Roman" w:cs="Times New Roman"/>
          <w:b/>
          <w:bCs/>
          <w:w w:val="105"/>
          <w:sz w:val="24"/>
          <w:szCs w:val="24"/>
        </w:rPr>
        <w:t>a</w:t>
      </w:r>
      <w:r w:rsidRPr="00D8029E">
        <w:rPr>
          <w:rFonts w:ascii="Times New Roman" w:eastAsia="Arial" w:hAnsi="Times New Roman" w:cs="Times New Roman"/>
          <w:b/>
          <w:bCs/>
          <w:spacing w:val="-1"/>
          <w:w w:val="105"/>
          <w:sz w:val="24"/>
          <w:szCs w:val="24"/>
        </w:rPr>
        <w:t>ț</w:t>
      </w:r>
      <w:r w:rsidRPr="00D8029E">
        <w:rPr>
          <w:rFonts w:ascii="Times New Roman" w:eastAsia="Arial" w:hAnsi="Times New Roman" w:cs="Times New Roman"/>
          <w:b/>
          <w:bCs/>
          <w:spacing w:val="-3"/>
          <w:w w:val="105"/>
          <w:sz w:val="24"/>
          <w:szCs w:val="24"/>
        </w:rPr>
        <w:t xml:space="preserve">ie terapeutica </w:t>
      </w:r>
      <w:r w:rsidRPr="00D8029E">
        <w:rPr>
          <w:rFonts w:ascii="Times New Roman" w:eastAsia="Arial" w:hAnsi="Times New Roman" w:cs="Times New Roman"/>
          <w:bCs/>
          <w:spacing w:val="-3"/>
          <w:w w:val="105"/>
          <w:sz w:val="24"/>
          <w:szCs w:val="24"/>
        </w:rPr>
        <w:t>(face obiectul unui contract cost volum)</w:t>
      </w:r>
    </w:p>
    <w:p w14:paraId="4EE9C702"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Atezolizumab în asociere cu bevacizumab, paclitaxel și carboplatină este indicat pentru tratamentul de linia întâi al neoplasmului bronho-pulmonar, altul decât cel cu celule mici (NSCLC), fără celule scuamoase, metastazat, la pacienți adulți. La pacienţii cu NSCLC ALK-pozitiv sau cu mutații EGFR, utilizarea atezolizumab în asociere cu bevacizumab, paclitaxel şi carboplatină este indicată numai după eșecul terapiilor ţintite corespunzătoare</w:t>
      </w:r>
    </w:p>
    <w:p w14:paraId="79846D37" w14:textId="77777777" w:rsidR="00D8029E" w:rsidRPr="00D8029E" w:rsidRDefault="00D8029E" w:rsidP="00D8029E">
      <w:pPr>
        <w:spacing w:after="0" w:line="276" w:lineRule="auto"/>
        <w:jc w:val="both"/>
        <w:rPr>
          <w:rFonts w:ascii="Times New Roman" w:eastAsia="Calibri" w:hAnsi="Times New Roman" w:cs="Times New Roman"/>
          <w:b/>
          <w:sz w:val="24"/>
          <w:szCs w:val="24"/>
        </w:rPr>
      </w:pPr>
    </w:p>
    <w:p w14:paraId="685EE0D9" w14:textId="77777777" w:rsidR="00D8029E" w:rsidRPr="00D8029E" w:rsidRDefault="00D8029E" w:rsidP="00D8029E">
      <w:pPr>
        <w:spacing w:after="0" w:line="276" w:lineRule="auto"/>
        <w:jc w:val="both"/>
        <w:rPr>
          <w:rFonts w:ascii="Times New Roman" w:eastAsia="Calibri" w:hAnsi="Times New Roman" w:cs="Times New Roman"/>
          <w:b/>
          <w:sz w:val="24"/>
          <w:szCs w:val="24"/>
        </w:rPr>
      </w:pPr>
      <w:r w:rsidRPr="00D8029E">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1AE4C711" w14:textId="77777777" w:rsidR="00D8029E" w:rsidRPr="00D8029E" w:rsidRDefault="00D8029E" w:rsidP="00D8029E">
      <w:pPr>
        <w:spacing w:after="0" w:line="276" w:lineRule="auto"/>
        <w:jc w:val="both"/>
        <w:rPr>
          <w:rFonts w:ascii="Times New Roman" w:eastAsia="Calibri" w:hAnsi="Times New Roman" w:cs="Times New Roman"/>
          <w:b/>
          <w:sz w:val="24"/>
          <w:szCs w:val="24"/>
        </w:rPr>
      </w:pPr>
    </w:p>
    <w:p w14:paraId="55B58FAC" w14:textId="77777777" w:rsidR="00D8029E" w:rsidRPr="00D8029E" w:rsidRDefault="00D8029E" w:rsidP="005748F9">
      <w:pPr>
        <w:widowControl w:val="0"/>
        <w:numPr>
          <w:ilvl w:val="0"/>
          <w:numId w:val="166"/>
        </w:numPr>
        <w:tabs>
          <w:tab w:val="left" w:pos="736"/>
        </w:tabs>
        <w:spacing w:after="0" w:line="276" w:lineRule="auto"/>
        <w:ind w:left="284" w:hanging="284"/>
        <w:jc w:val="both"/>
        <w:outlineLvl w:val="0"/>
        <w:rPr>
          <w:rFonts w:ascii="Times New Roman" w:eastAsia="Arial" w:hAnsi="Times New Roman" w:cs="Times New Roman"/>
          <w:sz w:val="24"/>
          <w:szCs w:val="24"/>
        </w:rPr>
      </w:pPr>
      <w:r w:rsidRPr="00D8029E">
        <w:rPr>
          <w:rFonts w:ascii="Times New Roman" w:eastAsia="Arial" w:hAnsi="Times New Roman" w:cs="Times New Roman"/>
          <w:b/>
          <w:bCs/>
          <w:spacing w:val="-1"/>
          <w:sz w:val="24"/>
          <w:szCs w:val="24"/>
        </w:rPr>
        <w:t>C</w:t>
      </w:r>
      <w:r w:rsidRPr="00D8029E">
        <w:rPr>
          <w:rFonts w:ascii="Times New Roman" w:eastAsia="Arial" w:hAnsi="Times New Roman" w:cs="Times New Roman"/>
          <w:b/>
          <w:bCs/>
          <w:sz w:val="24"/>
          <w:szCs w:val="24"/>
        </w:rPr>
        <w:t>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3"/>
          <w:sz w:val="24"/>
          <w:szCs w:val="24"/>
        </w:rPr>
        <w:t>n</w:t>
      </w:r>
      <w:r w:rsidRPr="00D8029E">
        <w:rPr>
          <w:rFonts w:ascii="Times New Roman" w:eastAsia="Arial" w:hAnsi="Times New Roman" w:cs="Times New Roman"/>
          <w:b/>
          <w:bCs/>
          <w:spacing w:val="-2"/>
          <w:sz w:val="24"/>
          <w:szCs w:val="24"/>
        </w:rPr>
        <w:t>c</w:t>
      </w:r>
      <w:r w:rsidRPr="00D8029E">
        <w:rPr>
          <w:rFonts w:ascii="Times New Roman" w:eastAsia="Arial" w:hAnsi="Times New Roman" w:cs="Times New Roman"/>
          <w:b/>
          <w:bCs/>
          <w:sz w:val="24"/>
          <w:szCs w:val="24"/>
        </w:rPr>
        <w:t>l</w:t>
      </w:r>
      <w:r w:rsidRPr="00D8029E">
        <w:rPr>
          <w:rFonts w:ascii="Times New Roman" w:eastAsia="Arial" w:hAnsi="Times New Roman" w:cs="Times New Roman"/>
          <w:b/>
          <w:bCs/>
          <w:spacing w:val="-1"/>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z w:val="24"/>
          <w:szCs w:val="24"/>
        </w:rPr>
        <w:t>e</w:t>
      </w:r>
      <w:r w:rsidRPr="00D8029E">
        <w:rPr>
          <w:rFonts w:ascii="Times New Roman" w:eastAsia="Arial" w:hAnsi="Times New Roman" w:cs="Times New Roman"/>
          <w:sz w:val="24"/>
          <w:szCs w:val="24"/>
        </w:rPr>
        <w:t>:</w:t>
      </w:r>
    </w:p>
    <w:p w14:paraId="315591AD" w14:textId="77777777" w:rsidR="00D8029E" w:rsidRPr="00D8029E" w:rsidRDefault="00D8029E" w:rsidP="005748F9">
      <w:pPr>
        <w:widowControl w:val="0"/>
        <w:numPr>
          <w:ilvl w:val="0"/>
          <w:numId w:val="164"/>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Pacienți cu vâ</w:t>
      </w:r>
      <w:r w:rsidRPr="00D8029E">
        <w:rPr>
          <w:rFonts w:ascii="Times New Roman" w:eastAsia="Calibri" w:hAnsi="Times New Roman" w:cs="Times New Roman"/>
          <w:spacing w:val="-1"/>
          <w:sz w:val="24"/>
          <w:szCs w:val="24"/>
        </w:rPr>
        <w:t>r</w:t>
      </w:r>
      <w:r w:rsidRPr="00D8029E">
        <w:rPr>
          <w:rFonts w:ascii="Times New Roman" w:eastAsia="Calibri" w:hAnsi="Times New Roman" w:cs="Times New Roman"/>
          <w:spacing w:val="-3"/>
          <w:sz w:val="24"/>
          <w:szCs w:val="24"/>
        </w:rPr>
        <w:t>s</w:t>
      </w:r>
      <w:r w:rsidRPr="00D8029E">
        <w:rPr>
          <w:rFonts w:ascii="Times New Roman" w:eastAsia="Calibri" w:hAnsi="Times New Roman" w:cs="Times New Roman"/>
          <w:sz w:val="24"/>
          <w:szCs w:val="24"/>
        </w:rPr>
        <w:t>tă</w:t>
      </w:r>
      <w:r w:rsidRPr="00D8029E">
        <w:rPr>
          <w:rFonts w:ascii="Times New Roman" w:eastAsia="Calibri" w:hAnsi="Times New Roman" w:cs="Times New Roman"/>
          <w:spacing w:val="2"/>
          <w:sz w:val="24"/>
          <w:szCs w:val="24"/>
        </w:rPr>
        <w:t xml:space="preserve"> </w:t>
      </w:r>
      <w:r w:rsidRPr="00D8029E">
        <w:rPr>
          <w:rFonts w:ascii="Times New Roman" w:eastAsia="Calibri" w:hAnsi="Times New Roman" w:cs="Times New Roman"/>
          <w:sz w:val="24"/>
          <w:szCs w:val="24"/>
        </w:rPr>
        <w:t>mai mare de</w:t>
      </w:r>
      <w:r w:rsidRPr="00D8029E">
        <w:rPr>
          <w:rFonts w:ascii="Times New Roman" w:eastAsia="Calibri" w:hAnsi="Times New Roman" w:cs="Times New Roman"/>
          <w:spacing w:val="6"/>
          <w:sz w:val="24"/>
          <w:szCs w:val="24"/>
        </w:rPr>
        <w:t xml:space="preserve"> </w:t>
      </w:r>
      <w:r w:rsidRPr="00D8029E">
        <w:rPr>
          <w:rFonts w:ascii="Times New Roman" w:eastAsia="Calibri" w:hAnsi="Times New Roman" w:cs="Times New Roman"/>
          <w:sz w:val="24"/>
          <w:szCs w:val="24"/>
        </w:rPr>
        <w:t>18</w:t>
      </w:r>
      <w:r w:rsidRPr="00D8029E">
        <w:rPr>
          <w:rFonts w:ascii="Times New Roman" w:eastAsia="Calibri" w:hAnsi="Times New Roman" w:cs="Times New Roman"/>
          <w:spacing w:val="6"/>
          <w:sz w:val="24"/>
          <w:szCs w:val="24"/>
        </w:rPr>
        <w:t xml:space="preserve"> </w:t>
      </w:r>
      <w:r w:rsidRPr="00D8029E">
        <w:rPr>
          <w:rFonts w:ascii="Times New Roman" w:eastAsia="Calibri" w:hAnsi="Times New Roman" w:cs="Times New Roman"/>
          <w:sz w:val="24"/>
          <w:szCs w:val="24"/>
        </w:rPr>
        <w:t>ani</w:t>
      </w:r>
    </w:p>
    <w:p w14:paraId="3AC26BAC" w14:textId="77777777" w:rsidR="00D8029E" w:rsidRPr="00D8029E" w:rsidRDefault="00D8029E" w:rsidP="005748F9">
      <w:pPr>
        <w:widowControl w:val="0"/>
        <w:numPr>
          <w:ilvl w:val="0"/>
          <w:numId w:val="164"/>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Indice al statusului de performanta ECOG 0-2</w:t>
      </w:r>
    </w:p>
    <w:p w14:paraId="4FA96672" w14:textId="77777777" w:rsidR="00D8029E" w:rsidRPr="00D8029E" w:rsidRDefault="00D8029E" w:rsidP="005748F9">
      <w:pPr>
        <w:widowControl w:val="0"/>
        <w:numPr>
          <w:ilvl w:val="0"/>
          <w:numId w:val="164"/>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 xml:space="preserve">Diagnostic de carcinom bronho-pulmonar, altul decât cel cu celule mici, </w:t>
      </w:r>
      <w:r w:rsidRPr="00D8029E">
        <w:rPr>
          <w:rFonts w:ascii="Times New Roman" w:eastAsia="Calibri" w:hAnsi="Times New Roman" w:cs="Times New Roman"/>
          <w:b/>
          <w:bCs/>
          <w:sz w:val="24"/>
          <w:szCs w:val="24"/>
          <w:u w:val="single"/>
        </w:rPr>
        <w:t>fără</w:t>
      </w:r>
      <w:r w:rsidRPr="00D8029E">
        <w:rPr>
          <w:rFonts w:ascii="Times New Roman" w:eastAsia="Calibri" w:hAnsi="Times New Roman" w:cs="Times New Roman"/>
          <w:sz w:val="24"/>
          <w:szCs w:val="24"/>
        </w:rPr>
        <w:t xml:space="preserve"> celule scuamoase, metastazat, confirmat histologic si imagistic</w:t>
      </w:r>
    </w:p>
    <w:p w14:paraId="30CC0FC3" w14:textId="77777777" w:rsidR="00D8029E" w:rsidRPr="00D8029E" w:rsidRDefault="00D8029E" w:rsidP="005748F9">
      <w:pPr>
        <w:widowControl w:val="0"/>
        <w:numPr>
          <w:ilvl w:val="0"/>
          <w:numId w:val="164"/>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 xml:space="preserve">Progresia bolii, in timpul sau după tratament anterior, la pacienții cu mutații activatoare ale EGFR sau cu modificări ale genei ALK (boala „ALK pozitiva”), care au primit tratamente țintite corespunzătoare pentru acest tip de mutații. </w:t>
      </w:r>
    </w:p>
    <w:p w14:paraId="1F857858"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E668CE7" w14:textId="77777777" w:rsidR="00D8029E" w:rsidRPr="00D8029E" w:rsidRDefault="00D8029E" w:rsidP="005748F9">
      <w:pPr>
        <w:widowControl w:val="0"/>
        <w:numPr>
          <w:ilvl w:val="0"/>
          <w:numId w:val="166"/>
        </w:numPr>
        <w:tabs>
          <w:tab w:val="left" w:pos="450"/>
          <w:tab w:val="left" w:pos="810"/>
        </w:tabs>
        <w:spacing w:after="0" w:line="276" w:lineRule="auto"/>
        <w:ind w:left="284" w:hanging="284"/>
        <w:jc w:val="both"/>
        <w:outlineLvl w:val="0"/>
        <w:rPr>
          <w:rFonts w:ascii="Times New Roman" w:eastAsia="Arial" w:hAnsi="Times New Roman" w:cs="Times New Roman"/>
          <w:b/>
          <w:bCs/>
          <w:sz w:val="24"/>
          <w:szCs w:val="24"/>
        </w:rPr>
      </w:pPr>
      <w:r w:rsidRPr="00D8029E">
        <w:rPr>
          <w:rFonts w:ascii="Times New Roman" w:eastAsia="Arial" w:hAnsi="Times New Roman" w:cs="Times New Roman"/>
          <w:b/>
          <w:bCs/>
          <w:sz w:val="24"/>
          <w:szCs w:val="24"/>
        </w:rPr>
        <w:t>Cri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6"/>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7"/>
          <w:sz w:val="24"/>
          <w:szCs w:val="24"/>
        </w:rPr>
        <w:t xml:space="preserve"> </w:t>
      </w:r>
      <w:r w:rsidRPr="00D8029E">
        <w:rPr>
          <w:rFonts w:ascii="Times New Roman" w:eastAsia="Arial" w:hAnsi="Times New Roman" w:cs="Times New Roman"/>
          <w:b/>
          <w:bCs/>
          <w:spacing w:val="-2"/>
          <w:sz w:val="24"/>
          <w:szCs w:val="24"/>
        </w:rPr>
        <w:t>ex</w:t>
      </w:r>
      <w:r w:rsidRPr="00D8029E">
        <w:rPr>
          <w:rFonts w:ascii="Times New Roman" w:eastAsia="Arial" w:hAnsi="Times New Roman" w:cs="Times New Roman"/>
          <w:b/>
          <w:bCs/>
          <w:sz w:val="24"/>
          <w:szCs w:val="24"/>
        </w:rPr>
        <w:t>c</w:t>
      </w:r>
      <w:r w:rsidRPr="00D8029E">
        <w:rPr>
          <w:rFonts w:ascii="Times New Roman" w:eastAsia="Arial" w:hAnsi="Times New Roman" w:cs="Times New Roman"/>
          <w:b/>
          <w:bCs/>
          <w:spacing w:val="-2"/>
          <w:sz w:val="24"/>
          <w:szCs w:val="24"/>
        </w:rPr>
        <w:t>l</w:t>
      </w:r>
      <w:r w:rsidRPr="00D8029E">
        <w:rPr>
          <w:rFonts w:ascii="Times New Roman" w:eastAsia="Arial" w:hAnsi="Times New Roman" w:cs="Times New Roman"/>
          <w:b/>
          <w:bCs/>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w:t>
      </w:r>
    </w:p>
    <w:p w14:paraId="1F3857F5" w14:textId="77777777" w:rsidR="00D8029E" w:rsidRPr="00D8029E" w:rsidRDefault="00D8029E" w:rsidP="005748F9">
      <w:pPr>
        <w:widowControl w:val="0"/>
        <w:numPr>
          <w:ilvl w:val="0"/>
          <w:numId w:val="165"/>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Hipersensibilitate la atezolizumab sau la oricare dintre excipienţi</w:t>
      </w:r>
    </w:p>
    <w:p w14:paraId="4F9303E8" w14:textId="77777777" w:rsidR="00D8029E" w:rsidRPr="00D8029E" w:rsidRDefault="00D8029E" w:rsidP="005748F9">
      <w:pPr>
        <w:widowControl w:val="0"/>
        <w:numPr>
          <w:ilvl w:val="0"/>
          <w:numId w:val="165"/>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 xml:space="preserve">Sarcină </w:t>
      </w:r>
    </w:p>
    <w:p w14:paraId="5609B412"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p>
    <w:p w14:paraId="4D4DF9BE" w14:textId="77777777" w:rsidR="00D8029E" w:rsidRPr="00D8029E" w:rsidRDefault="00D8029E" w:rsidP="00D8029E">
      <w:pPr>
        <w:widowControl w:val="0"/>
        <w:spacing w:after="0" w:line="276" w:lineRule="auto"/>
        <w:jc w:val="both"/>
        <w:rPr>
          <w:rFonts w:ascii="Times New Roman" w:eastAsia="Calibri" w:hAnsi="Times New Roman" w:cs="Times New Roman"/>
          <w:b/>
          <w:sz w:val="24"/>
          <w:szCs w:val="24"/>
        </w:rPr>
      </w:pPr>
      <w:r w:rsidRPr="00D8029E">
        <w:rPr>
          <w:rFonts w:ascii="Times New Roman" w:eastAsia="Calibri" w:hAnsi="Times New Roman" w:cs="Times New Roman"/>
          <w:b/>
          <w:sz w:val="24"/>
          <w:szCs w:val="24"/>
        </w:rPr>
        <w:t>Contraindicații relative*:</w:t>
      </w:r>
    </w:p>
    <w:p w14:paraId="4372DABF"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 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D8029E">
        <w:rPr>
          <w:rFonts w:ascii="Times New Roman" w:eastAsia="Calibri" w:hAnsi="Times New Roman" w:cs="Times New Roman"/>
          <w:i/>
          <w:sz w:val="24"/>
          <w:szCs w:val="24"/>
        </w:rPr>
        <w:t xml:space="preserve">, </w:t>
      </w:r>
      <w:r w:rsidRPr="00D8029E">
        <w:rPr>
          <w:rFonts w:ascii="Times New Roman" w:eastAsia="Calibri" w:hAnsi="Times New Roman" w:cs="Times New Roman"/>
          <w:sz w:val="24"/>
          <w:szCs w:val="24"/>
        </w:rPr>
        <w:t>etc</w:t>
      </w:r>
    </w:p>
    <w:p w14:paraId="283E9A5E" w14:textId="77777777" w:rsidR="00D8029E" w:rsidRPr="00D8029E" w:rsidRDefault="00D8029E" w:rsidP="00D8029E">
      <w:pPr>
        <w:widowControl w:val="0"/>
        <w:spacing w:after="0" w:line="276" w:lineRule="auto"/>
        <w:jc w:val="both"/>
        <w:rPr>
          <w:rFonts w:ascii="Times New Roman" w:eastAsia="Calibri" w:hAnsi="Times New Roman" w:cs="Times New Roman"/>
          <w:i/>
          <w:sz w:val="20"/>
          <w:szCs w:val="20"/>
        </w:rPr>
      </w:pPr>
    </w:p>
    <w:p w14:paraId="04B4DED8" w14:textId="77777777" w:rsidR="00D8029E" w:rsidRPr="00D8029E" w:rsidRDefault="00D8029E" w:rsidP="00D8029E">
      <w:pPr>
        <w:widowControl w:val="0"/>
        <w:spacing w:after="0" w:line="276" w:lineRule="auto"/>
        <w:jc w:val="both"/>
        <w:rPr>
          <w:rFonts w:ascii="Times New Roman" w:eastAsia="Calibri" w:hAnsi="Times New Roman" w:cs="Times New Roman"/>
          <w:i/>
          <w:sz w:val="20"/>
          <w:szCs w:val="20"/>
        </w:rPr>
      </w:pPr>
      <w:r w:rsidRPr="00D8029E">
        <w:rPr>
          <w:rFonts w:ascii="Times New Roman" w:eastAsia="Calibri" w:hAnsi="Times New Roman" w:cs="Times New Roman"/>
          <w:i/>
          <w:sz w:val="20"/>
          <w:szCs w:val="20"/>
        </w:rPr>
        <w:t>* În absența datelor, atezolizumab trebuie utilizat cu precauție la aceste categorii de pacienți după evaluarea raportului beneficiu-risc individual, pentru fiecare pacient.</w:t>
      </w:r>
    </w:p>
    <w:p w14:paraId="29D5BE04"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7E7661D" w14:textId="77777777" w:rsidR="00D8029E" w:rsidRPr="00D8029E" w:rsidRDefault="00D8029E" w:rsidP="005748F9">
      <w:pPr>
        <w:widowControl w:val="0"/>
        <w:numPr>
          <w:ilvl w:val="0"/>
          <w:numId w:val="166"/>
        </w:numPr>
        <w:tabs>
          <w:tab w:val="left" w:pos="810"/>
        </w:tabs>
        <w:spacing w:after="0" w:line="276" w:lineRule="auto"/>
        <w:ind w:left="426" w:hanging="426"/>
        <w:jc w:val="both"/>
        <w:rPr>
          <w:rFonts w:ascii="Times New Roman" w:eastAsia="Calibri" w:hAnsi="Times New Roman" w:cs="Times New Roman"/>
          <w:sz w:val="24"/>
          <w:szCs w:val="24"/>
        </w:rPr>
      </w:pPr>
      <w:r w:rsidRPr="00D8029E">
        <w:rPr>
          <w:rFonts w:ascii="Times New Roman" w:eastAsia="Calibri" w:hAnsi="Times New Roman" w:cs="Times New Roman"/>
          <w:b/>
          <w:sz w:val="24"/>
          <w:szCs w:val="24"/>
        </w:rPr>
        <w:t>Tratament</w:t>
      </w:r>
    </w:p>
    <w:p w14:paraId="53452506"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b/>
          <w:sz w:val="24"/>
          <w:szCs w:val="24"/>
        </w:rPr>
        <w:t>Doza, secvențialitatea, fazele (etapele) tratamentului:</w:t>
      </w:r>
      <w:r w:rsidRPr="00D8029E">
        <w:rPr>
          <w:rFonts w:ascii="Times New Roman" w:eastAsia="Calibri" w:hAnsi="Times New Roman" w:cs="Times New Roman"/>
          <w:sz w:val="24"/>
          <w:szCs w:val="24"/>
        </w:rPr>
        <w:t xml:space="preserve"> </w:t>
      </w:r>
    </w:p>
    <w:p w14:paraId="1EAA43C1"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 xml:space="preserve">Pe parcursul </w:t>
      </w:r>
      <w:r w:rsidRPr="00D8029E">
        <w:rPr>
          <w:rFonts w:ascii="Times New Roman" w:eastAsia="Calibri" w:hAnsi="Times New Roman" w:cs="Times New Roman"/>
          <w:b/>
          <w:bCs/>
          <w:i/>
          <w:iCs/>
          <w:sz w:val="24"/>
          <w:szCs w:val="24"/>
          <w:u w:val="single"/>
        </w:rPr>
        <w:t>fazei de inducție</w:t>
      </w:r>
      <w:r w:rsidRPr="00D8029E">
        <w:rPr>
          <w:rFonts w:ascii="Times New Roman" w:eastAsia="Calibri" w:hAnsi="Times New Roman" w:cs="Times New Roman"/>
          <w:sz w:val="24"/>
          <w:szCs w:val="24"/>
        </w:rPr>
        <w:t xml:space="preserve">, </w:t>
      </w:r>
      <w:r w:rsidRPr="00D8029E">
        <w:rPr>
          <w:rFonts w:ascii="Times New Roman" w:eastAsia="Calibri" w:hAnsi="Times New Roman" w:cs="Times New Roman"/>
          <w:b/>
          <w:bCs/>
          <w:sz w:val="24"/>
          <w:szCs w:val="24"/>
        </w:rPr>
        <w:t>doza recomandată de atezolizumab este de 1200 mg</w:t>
      </w:r>
      <w:r w:rsidRPr="00D8029E">
        <w:rPr>
          <w:rFonts w:ascii="Times New Roman" w:eastAsia="Calibri" w:hAnsi="Times New Roman" w:cs="Times New Roman"/>
          <w:sz w:val="24"/>
          <w:szCs w:val="24"/>
        </w:rPr>
        <w:t xml:space="preserve">, administrată prin perfuzie intravenoasă, </w:t>
      </w:r>
      <w:r w:rsidRPr="00D8029E">
        <w:rPr>
          <w:rFonts w:ascii="Times New Roman" w:eastAsia="Calibri" w:hAnsi="Times New Roman" w:cs="Times New Roman"/>
          <w:b/>
          <w:bCs/>
          <w:sz w:val="24"/>
          <w:szCs w:val="24"/>
        </w:rPr>
        <w:t>urmată de</w:t>
      </w:r>
      <w:r w:rsidRPr="00D8029E">
        <w:rPr>
          <w:rFonts w:ascii="Times New Roman" w:eastAsia="Calibri" w:hAnsi="Times New Roman" w:cs="Times New Roman"/>
          <w:sz w:val="24"/>
          <w:szCs w:val="24"/>
        </w:rPr>
        <w:t xml:space="preserve"> administrarea de </w:t>
      </w:r>
      <w:r w:rsidRPr="00D8029E">
        <w:rPr>
          <w:rFonts w:ascii="Times New Roman" w:eastAsia="Calibri" w:hAnsi="Times New Roman" w:cs="Times New Roman"/>
          <w:b/>
          <w:bCs/>
          <w:sz w:val="24"/>
          <w:szCs w:val="24"/>
        </w:rPr>
        <w:t>bevacizumab, paclitaxel</w:t>
      </w:r>
      <w:r w:rsidRPr="00D8029E">
        <w:rPr>
          <w:rFonts w:ascii="Times New Roman" w:eastAsia="Calibri" w:hAnsi="Times New Roman" w:cs="Times New Roman"/>
          <w:sz w:val="24"/>
          <w:szCs w:val="24"/>
        </w:rPr>
        <w:t xml:space="preserve"> și apoi de </w:t>
      </w:r>
      <w:r w:rsidRPr="00D8029E">
        <w:rPr>
          <w:rFonts w:ascii="Times New Roman" w:eastAsia="Calibri" w:hAnsi="Times New Roman" w:cs="Times New Roman"/>
          <w:b/>
          <w:bCs/>
          <w:sz w:val="24"/>
          <w:szCs w:val="24"/>
        </w:rPr>
        <w:t>carboplatină</w:t>
      </w:r>
      <w:r w:rsidRPr="00D8029E">
        <w:rPr>
          <w:rFonts w:ascii="Times New Roman" w:eastAsia="Calibri" w:hAnsi="Times New Roman" w:cs="Times New Roman"/>
          <w:sz w:val="24"/>
          <w:szCs w:val="24"/>
        </w:rPr>
        <w:t xml:space="preserve">. Ciclurile de tratament in faza de inducție se repeta la interval de </w:t>
      </w:r>
      <w:r w:rsidRPr="00D8029E">
        <w:rPr>
          <w:rFonts w:ascii="Times New Roman" w:eastAsia="Calibri" w:hAnsi="Times New Roman" w:cs="Times New Roman"/>
          <w:b/>
          <w:bCs/>
          <w:sz w:val="24"/>
          <w:szCs w:val="24"/>
        </w:rPr>
        <w:t>trei săptămâni</w:t>
      </w:r>
      <w:r w:rsidRPr="00D8029E">
        <w:rPr>
          <w:rFonts w:ascii="Times New Roman" w:eastAsia="Calibri" w:hAnsi="Times New Roman" w:cs="Times New Roman"/>
          <w:sz w:val="24"/>
          <w:szCs w:val="24"/>
        </w:rPr>
        <w:t xml:space="preserve"> si se administrează </w:t>
      </w:r>
      <w:r w:rsidRPr="00D8029E">
        <w:rPr>
          <w:rFonts w:ascii="Times New Roman" w:eastAsia="Calibri" w:hAnsi="Times New Roman" w:cs="Times New Roman"/>
          <w:b/>
          <w:bCs/>
          <w:sz w:val="24"/>
          <w:szCs w:val="24"/>
        </w:rPr>
        <w:t>patru</w:t>
      </w:r>
      <w:r w:rsidRPr="00D8029E">
        <w:rPr>
          <w:rFonts w:ascii="Times New Roman" w:eastAsia="Calibri" w:hAnsi="Times New Roman" w:cs="Times New Roman"/>
          <w:sz w:val="24"/>
          <w:szCs w:val="24"/>
        </w:rPr>
        <w:t xml:space="preserve"> sau </w:t>
      </w:r>
      <w:r w:rsidRPr="00D8029E">
        <w:rPr>
          <w:rFonts w:ascii="Times New Roman" w:eastAsia="Calibri" w:hAnsi="Times New Roman" w:cs="Times New Roman"/>
          <w:b/>
          <w:bCs/>
          <w:sz w:val="24"/>
          <w:szCs w:val="24"/>
        </w:rPr>
        <w:t>șase cicluri</w:t>
      </w:r>
      <w:r w:rsidRPr="00D8029E">
        <w:rPr>
          <w:rFonts w:ascii="Times New Roman" w:eastAsia="Calibri" w:hAnsi="Times New Roman" w:cs="Times New Roman"/>
          <w:sz w:val="24"/>
          <w:szCs w:val="24"/>
        </w:rPr>
        <w:t>.</w:t>
      </w:r>
    </w:p>
    <w:p w14:paraId="04F5FE29"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 xml:space="preserve">Faza de inducție este urmată de </w:t>
      </w:r>
      <w:r w:rsidRPr="00D8029E">
        <w:rPr>
          <w:rFonts w:ascii="Times New Roman" w:eastAsia="Calibri" w:hAnsi="Times New Roman" w:cs="Times New Roman"/>
          <w:b/>
          <w:bCs/>
          <w:i/>
          <w:iCs/>
          <w:sz w:val="24"/>
          <w:szCs w:val="24"/>
          <w:u w:val="single"/>
        </w:rPr>
        <w:t>faza de întreținere</w:t>
      </w:r>
      <w:r w:rsidRPr="00D8029E">
        <w:rPr>
          <w:rFonts w:ascii="Times New Roman" w:eastAsia="Calibri" w:hAnsi="Times New Roman" w:cs="Times New Roman"/>
          <w:sz w:val="24"/>
          <w:szCs w:val="24"/>
        </w:rPr>
        <w:t xml:space="preserve"> (fără chimioterapie), în care se administrează </w:t>
      </w:r>
      <w:r w:rsidRPr="00D8029E">
        <w:rPr>
          <w:rFonts w:ascii="Times New Roman" w:eastAsia="Calibri" w:hAnsi="Times New Roman" w:cs="Times New Roman"/>
          <w:b/>
          <w:bCs/>
          <w:sz w:val="24"/>
          <w:szCs w:val="24"/>
        </w:rPr>
        <w:t>atezolizumab în doză de 1200 mg</w:t>
      </w:r>
      <w:r w:rsidRPr="00D8029E">
        <w:rPr>
          <w:rFonts w:ascii="Times New Roman" w:eastAsia="Calibri" w:hAnsi="Times New Roman" w:cs="Times New Roman"/>
          <w:sz w:val="24"/>
          <w:szCs w:val="24"/>
        </w:rPr>
        <w:t xml:space="preserve"> urmat de administrarea de </w:t>
      </w:r>
      <w:r w:rsidRPr="00D8029E">
        <w:rPr>
          <w:rFonts w:ascii="Times New Roman" w:eastAsia="Calibri" w:hAnsi="Times New Roman" w:cs="Times New Roman"/>
          <w:b/>
          <w:bCs/>
          <w:sz w:val="24"/>
          <w:szCs w:val="24"/>
        </w:rPr>
        <w:t xml:space="preserve">bevacizumab, </w:t>
      </w:r>
      <w:r w:rsidRPr="00D8029E">
        <w:rPr>
          <w:rFonts w:ascii="Times New Roman" w:eastAsia="Calibri" w:hAnsi="Times New Roman" w:cs="Times New Roman"/>
          <w:sz w:val="24"/>
          <w:szCs w:val="24"/>
        </w:rPr>
        <w:t xml:space="preserve">ambele prin perfuzie intravenoasă. Intervalul la care se administrează cele 2 produse este de </w:t>
      </w:r>
      <w:r w:rsidRPr="00D8029E">
        <w:rPr>
          <w:rFonts w:ascii="Times New Roman" w:eastAsia="Calibri" w:hAnsi="Times New Roman" w:cs="Times New Roman"/>
          <w:b/>
          <w:bCs/>
          <w:sz w:val="24"/>
          <w:szCs w:val="24"/>
        </w:rPr>
        <w:t>trei săptămâni</w:t>
      </w:r>
      <w:r w:rsidRPr="00D8029E">
        <w:rPr>
          <w:rFonts w:ascii="Times New Roman" w:eastAsia="Calibri" w:hAnsi="Times New Roman" w:cs="Times New Roman"/>
          <w:sz w:val="24"/>
          <w:szCs w:val="24"/>
        </w:rPr>
        <w:t>.</w:t>
      </w:r>
    </w:p>
    <w:p w14:paraId="6C242377"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1716B64" w14:textId="77777777" w:rsidR="00D8029E" w:rsidRPr="00D8029E" w:rsidRDefault="00D8029E" w:rsidP="00D8029E">
      <w:pPr>
        <w:widowControl w:val="0"/>
        <w:spacing w:after="0" w:line="276" w:lineRule="auto"/>
        <w:jc w:val="both"/>
        <w:rPr>
          <w:rFonts w:ascii="Times New Roman" w:eastAsia="Calibri" w:hAnsi="Times New Roman" w:cs="Times New Roman"/>
          <w:b/>
          <w:bCs/>
          <w:sz w:val="24"/>
          <w:szCs w:val="24"/>
        </w:rPr>
      </w:pPr>
      <w:r w:rsidRPr="00D8029E">
        <w:rPr>
          <w:rFonts w:ascii="Times New Roman" w:eastAsia="Calibri" w:hAnsi="Times New Roman" w:cs="Times New Roman"/>
          <w:b/>
          <w:bCs/>
          <w:sz w:val="24"/>
          <w:szCs w:val="24"/>
        </w:rPr>
        <w:lastRenderedPageBreak/>
        <w:t>Evaluare pre-terapeutica:</w:t>
      </w:r>
    </w:p>
    <w:p w14:paraId="3731A92E" w14:textId="77777777" w:rsidR="00D8029E" w:rsidRPr="00D8029E" w:rsidRDefault="00D8029E" w:rsidP="005748F9">
      <w:pPr>
        <w:widowControl w:val="0"/>
        <w:numPr>
          <w:ilvl w:val="0"/>
          <w:numId w:val="167"/>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Confirmarea histologică a diagnosticului;</w:t>
      </w:r>
    </w:p>
    <w:p w14:paraId="073418FD" w14:textId="77777777" w:rsidR="00D8029E" w:rsidRPr="00D8029E" w:rsidRDefault="00D8029E" w:rsidP="005748F9">
      <w:pPr>
        <w:widowControl w:val="0"/>
        <w:numPr>
          <w:ilvl w:val="0"/>
          <w:numId w:val="167"/>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Evaluare clinică şi imagistică pentru certificarea stadiului avansat de boala - in funcție de decizia medicului curant;</w:t>
      </w:r>
    </w:p>
    <w:p w14:paraId="74AF5C20" w14:textId="77777777" w:rsidR="00D8029E" w:rsidRPr="00D8029E" w:rsidRDefault="00D8029E" w:rsidP="005748F9">
      <w:pPr>
        <w:widowControl w:val="0"/>
        <w:numPr>
          <w:ilvl w:val="0"/>
          <w:numId w:val="167"/>
        </w:numPr>
        <w:spacing w:after="0" w:line="276" w:lineRule="auto"/>
        <w:ind w:left="284" w:hanging="284"/>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Evaluare biologică (biochimie, hematologie, etc.) si/sau funcțională - medicul curant va aprecia ce fel de investigații biologice / funcționale si / sau consulturi interdisciplinare sunt necesare.</w:t>
      </w:r>
    </w:p>
    <w:p w14:paraId="066E3D00"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E26E8C3" w14:textId="77777777" w:rsidR="00D8029E" w:rsidRPr="00D8029E" w:rsidRDefault="00D8029E" w:rsidP="00D8029E">
      <w:pPr>
        <w:widowControl w:val="0"/>
        <w:spacing w:after="0" w:line="276" w:lineRule="auto"/>
        <w:jc w:val="both"/>
        <w:rPr>
          <w:rFonts w:ascii="Times New Roman" w:eastAsia="Calibri" w:hAnsi="Times New Roman" w:cs="Times New Roman"/>
          <w:b/>
          <w:bCs/>
          <w:sz w:val="24"/>
          <w:szCs w:val="24"/>
        </w:rPr>
      </w:pPr>
      <w:r w:rsidRPr="00D8029E">
        <w:rPr>
          <w:rFonts w:ascii="Times New Roman" w:eastAsia="Calibri" w:hAnsi="Times New Roman" w:cs="Times New Roman"/>
          <w:b/>
          <w:bCs/>
          <w:spacing w:val="-1"/>
          <w:sz w:val="24"/>
          <w:szCs w:val="24"/>
        </w:rPr>
        <w:t>Du</w:t>
      </w:r>
      <w:r w:rsidRPr="00D8029E">
        <w:rPr>
          <w:rFonts w:ascii="Times New Roman" w:eastAsia="Calibri" w:hAnsi="Times New Roman" w:cs="Times New Roman"/>
          <w:b/>
          <w:bCs/>
          <w:spacing w:val="-3"/>
          <w:sz w:val="24"/>
          <w:szCs w:val="24"/>
        </w:rPr>
        <w:t>r</w:t>
      </w:r>
      <w:r w:rsidRPr="00D8029E">
        <w:rPr>
          <w:rFonts w:ascii="Times New Roman" w:eastAsia="Calibri" w:hAnsi="Times New Roman" w:cs="Times New Roman"/>
          <w:b/>
          <w:bCs/>
          <w:sz w:val="24"/>
          <w:szCs w:val="24"/>
        </w:rPr>
        <w:t>a</w:t>
      </w:r>
      <w:r w:rsidRPr="00D8029E">
        <w:rPr>
          <w:rFonts w:ascii="Times New Roman" w:eastAsia="Calibri" w:hAnsi="Times New Roman" w:cs="Times New Roman"/>
          <w:b/>
          <w:bCs/>
          <w:spacing w:val="-4"/>
          <w:sz w:val="24"/>
          <w:szCs w:val="24"/>
        </w:rPr>
        <w:t>t</w:t>
      </w:r>
      <w:r w:rsidRPr="00D8029E">
        <w:rPr>
          <w:rFonts w:ascii="Times New Roman" w:eastAsia="Calibri" w:hAnsi="Times New Roman" w:cs="Times New Roman"/>
          <w:b/>
          <w:bCs/>
          <w:sz w:val="24"/>
          <w:szCs w:val="24"/>
        </w:rPr>
        <w:t>a</w:t>
      </w:r>
      <w:r w:rsidRPr="00D8029E">
        <w:rPr>
          <w:rFonts w:ascii="Times New Roman" w:eastAsia="Calibri" w:hAnsi="Times New Roman" w:cs="Times New Roman"/>
          <w:b/>
          <w:bCs/>
          <w:spacing w:val="23"/>
          <w:sz w:val="24"/>
          <w:szCs w:val="24"/>
        </w:rPr>
        <w:t xml:space="preserve"> </w:t>
      </w:r>
      <w:r w:rsidRPr="00D8029E">
        <w:rPr>
          <w:rFonts w:ascii="Times New Roman" w:eastAsia="Calibri" w:hAnsi="Times New Roman" w:cs="Times New Roman"/>
          <w:b/>
          <w:bCs/>
          <w:spacing w:val="-4"/>
          <w:sz w:val="24"/>
          <w:szCs w:val="24"/>
        </w:rPr>
        <w:t>t</w:t>
      </w:r>
      <w:r w:rsidRPr="00D8029E">
        <w:rPr>
          <w:rFonts w:ascii="Times New Roman" w:eastAsia="Calibri" w:hAnsi="Times New Roman" w:cs="Times New Roman"/>
          <w:b/>
          <w:bCs/>
          <w:sz w:val="24"/>
          <w:szCs w:val="24"/>
        </w:rPr>
        <w:t>ra</w:t>
      </w:r>
      <w:r w:rsidRPr="00D8029E">
        <w:rPr>
          <w:rFonts w:ascii="Times New Roman" w:eastAsia="Calibri" w:hAnsi="Times New Roman" w:cs="Times New Roman"/>
          <w:b/>
          <w:bCs/>
          <w:spacing w:val="-4"/>
          <w:sz w:val="24"/>
          <w:szCs w:val="24"/>
        </w:rPr>
        <w:t>t</w:t>
      </w:r>
      <w:r w:rsidRPr="00D8029E">
        <w:rPr>
          <w:rFonts w:ascii="Times New Roman" w:eastAsia="Calibri" w:hAnsi="Times New Roman" w:cs="Times New Roman"/>
          <w:b/>
          <w:bCs/>
          <w:sz w:val="24"/>
          <w:szCs w:val="24"/>
        </w:rPr>
        <w:t>a</w:t>
      </w:r>
      <w:r w:rsidRPr="00D8029E">
        <w:rPr>
          <w:rFonts w:ascii="Times New Roman" w:eastAsia="Calibri" w:hAnsi="Times New Roman" w:cs="Times New Roman"/>
          <w:b/>
          <w:bCs/>
          <w:spacing w:val="-3"/>
          <w:sz w:val="24"/>
          <w:szCs w:val="24"/>
        </w:rPr>
        <w:t>m</w:t>
      </w:r>
      <w:r w:rsidRPr="00D8029E">
        <w:rPr>
          <w:rFonts w:ascii="Times New Roman" w:eastAsia="Calibri" w:hAnsi="Times New Roman" w:cs="Times New Roman"/>
          <w:b/>
          <w:bCs/>
          <w:sz w:val="24"/>
          <w:szCs w:val="24"/>
        </w:rPr>
        <w:t>e</w:t>
      </w:r>
      <w:r w:rsidRPr="00D8029E">
        <w:rPr>
          <w:rFonts w:ascii="Times New Roman" w:eastAsia="Calibri" w:hAnsi="Times New Roman" w:cs="Times New Roman"/>
          <w:b/>
          <w:bCs/>
          <w:spacing w:val="-1"/>
          <w:sz w:val="24"/>
          <w:szCs w:val="24"/>
        </w:rPr>
        <w:t>nt</w:t>
      </w:r>
      <w:r w:rsidRPr="00D8029E">
        <w:rPr>
          <w:rFonts w:ascii="Times New Roman" w:eastAsia="Calibri" w:hAnsi="Times New Roman" w:cs="Times New Roman"/>
          <w:b/>
          <w:bCs/>
          <w:spacing w:val="-3"/>
          <w:sz w:val="24"/>
          <w:szCs w:val="24"/>
        </w:rPr>
        <w:t>u</w:t>
      </w:r>
      <w:r w:rsidRPr="00D8029E">
        <w:rPr>
          <w:rFonts w:ascii="Times New Roman" w:eastAsia="Calibri" w:hAnsi="Times New Roman" w:cs="Times New Roman"/>
          <w:b/>
          <w:bCs/>
          <w:sz w:val="24"/>
          <w:szCs w:val="24"/>
        </w:rPr>
        <w:t>l</w:t>
      </w:r>
      <w:r w:rsidRPr="00D8029E">
        <w:rPr>
          <w:rFonts w:ascii="Times New Roman" w:eastAsia="Calibri" w:hAnsi="Times New Roman" w:cs="Times New Roman"/>
          <w:b/>
          <w:bCs/>
          <w:spacing w:val="-3"/>
          <w:sz w:val="24"/>
          <w:szCs w:val="24"/>
        </w:rPr>
        <w:t>u</w:t>
      </w:r>
      <w:r w:rsidRPr="00D8029E">
        <w:rPr>
          <w:rFonts w:ascii="Times New Roman" w:eastAsia="Calibri" w:hAnsi="Times New Roman" w:cs="Times New Roman"/>
          <w:b/>
          <w:bCs/>
          <w:sz w:val="24"/>
          <w:szCs w:val="24"/>
        </w:rPr>
        <w:t xml:space="preserve">i: </w:t>
      </w:r>
    </w:p>
    <w:p w14:paraId="45BC70C8"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Se recomandă ca pacienţii să fie tratați cu atezolizumab până la progresia bolii sau până când toxicitatea devine imposibil de gestionat. Au fost observate răspunsuri atipice (de exemplu, o progresie radiologica inițială a bolii, urmată de reducerea dimensiunii tumorii), atunci când se continua tratamentul cu atezolizumab după progresia radiologica a bolii. Continuarea tratamentului după progresia radiologica a bolii poate fi luat în considerare la recomandarea medicului curant si este recomandat daca nu exista progresie clinica (simptomatica).</w:t>
      </w:r>
    </w:p>
    <w:p w14:paraId="693F90BB"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6A03B3D"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b/>
          <w:sz w:val="24"/>
          <w:szCs w:val="24"/>
        </w:rPr>
        <w:t>Modificarea dozei</w:t>
      </w:r>
      <w:r w:rsidRPr="00D8029E">
        <w:rPr>
          <w:rFonts w:ascii="Times New Roman" w:eastAsia="Calibri" w:hAnsi="Times New Roman" w:cs="Times New Roman"/>
          <w:sz w:val="24"/>
          <w:szCs w:val="24"/>
        </w:rPr>
        <w:t>:</w:t>
      </w:r>
    </w:p>
    <w:p w14:paraId="0C0D5CD1"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b/>
          <w:bCs/>
          <w:sz w:val="24"/>
          <w:szCs w:val="24"/>
        </w:rPr>
        <w:t>NU</w:t>
      </w:r>
      <w:r w:rsidRPr="00D8029E">
        <w:rPr>
          <w:rFonts w:ascii="Times New Roman" w:eastAsia="Calibri" w:hAnsi="Times New Roman" w:cs="Times New Roman"/>
          <w:sz w:val="24"/>
          <w:szCs w:val="24"/>
        </w:rPr>
        <w:t xml:space="preserve"> se recomanda reduceri ale dozei de atezolizumab.</w:t>
      </w:r>
    </w:p>
    <w:p w14:paraId="77AE869A"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 xml:space="preserve">In funcție de gradul de severitate al reacției adverse, administrarea atezolizumab trebuie </w:t>
      </w:r>
      <w:r w:rsidRPr="00D8029E">
        <w:rPr>
          <w:rFonts w:ascii="Times New Roman" w:eastAsia="Calibri" w:hAnsi="Times New Roman" w:cs="Times New Roman"/>
          <w:b/>
          <w:bCs/>
          <w:i/>
          <w:iCs/>
          <w:sz w:val="24"/>
          <w:szCs w:val="24"/>
        </w:rPr>
        <w:t>amânată</w:t>
      </w:r>
      <w:r w:rsidRPr="00D8029E">
        <w:rPr>
          <w:rFonts w:ascii="Times New Roman" w:eastAsia="Calibri" w:hAnsi="Times New Roman" w:cs="Times New Roman"/>
          <w:sz w:val="24"/>
          <w:szCs w:val="24"/>
        </w:rPr>
        <w:t xml:space="preserve"> si trebuie administrați corticosteroizi / alt tratament considerat necesar, in funcție de tipul efectului secundar.</w:t>
      </w:r>
    </w:p>
    <w:p w14:paraId="7D6EC97D"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Tratamentul poate fi reluat când evenimentul sau simptomele se ameliorează până la gradul 0 sau 1, într-un interval de maxim 12 săptămâni şi corticoterapia a fost redusă până la ≤ 10 mg prednison sau echivalent pe zi.</w:t>
      </w:r>
    </w:p>
    <w:p w14:paraId="1E34B0E1"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       </w:t>
      </w:r>
    </w:p>
    <w:p w14:paraId="667273F0" w14:textId="77777777" w:rsidR="00D8029E" w:rsidRPr="00D8029E" w:rsidRDefault="00D8029E" w:rsidP="00D8029E">
      <w:pPr>
        <w:widowControl w:val="0"/>
        <w:spacing w:after="0" w:line="276" w:lineRule="auto"/>
        <w:jc w:val="both"/>
        <w:rPr>
          <w:rFonts w:ascii="Times New Roman" w:eastAsia="Calibri" w:hAnsi="Times New Roman" w:cs="Times New Roman"/>
          <w:b/>
          <w:sz w:val="24"/>
          <w:szCs w:val="24"/>
        </w:rPr>
      </w:pPr>
      <w:r w:rsidRPr="00D8029E">
        <w:rPr>
          <w:rFonts w:ascii="Times New Roman" w:eastAsia="Calibri" w:hAnsi="Times New Roman" w:cs="Times New Roman"/>
          <w:b/>
          <w:sz w:val="24"/>
          <w:szCs w:val="24"/>
        </w:rPr>
        <w:t>Grupe speciale de pacienți:</w:t>
      </w:r>
    </w:p>
    <w:p w14:paraId="4FD6B3F9"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i/>
          <w:sz w:val="24"/>
          <w:szCs w:val="24"/>
        </w:rPr>
        <w:t xml:space="preserve">Insuficienţă renală </w:t>
      </w:r>
      <w:r w:rsidRPr="00D8029E">
        <w:rPr>
          <w:rFonts w:ascii="Times New Roman" w:eastAsia="Calibri" w:hAnsi="Times New Roman" w:cs="Times New Roman"/>
          <w:sz w:val="24"/>
          <w:szCs w:val="24"/>
        </w:rPr>
        <w:t>- nu este necesară ajustarea dozei la pacienți cu insuficienţă renală uşoară sau moderată. Datele provenite de la pacienți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7AC345F9" w14:textId="77777777" w:rsidR="00D8029E" w:rsidRPr="00D8029E" w:rsidRDefault="00D8029E" w:rsidP="00D8029E">
      <w:pPr>
        <w:widowControl w:val="0"/>
        <w:spacing w:after="0" w:line="276" w:lineRule="auto"/>
        <w:jc w:val="both"/>
        <w:rPr>
          <w:rFonts w:ascii="Times New Roman" w:eastAsia="Calibri" w:hAnsi="Times New Roman" w:cs="Times New Roman"/>
          <w:i/>
          <w:sz w:val="24"/>
          <w:szCs w:val="24"/>
        </w:rPr>
      </w:pPr>
    </w:p>
    <w:p w14:paraId="30605E97"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i/>
          <w:sz w:val="24"/>
          <w:szCs w:val="24"/>
        </w:rPr>
        <w:t>Insuficienţă hepatica</w:t>
      </w:r>
      <w:r w:rsidRPr="00D8029E">
        <w:rPr>
          <w:rFonts w:ascii="Times New Roman" w:eastAsia="Calibri" w:hAnsi="Times New Roman" w:cs="Times New Roman"/>
          <w:sz w:val="24"/>
          <w:szCs w:val="24"/>
        </w:rPr>
        <w:t>: nu este necesară ajustarea dozei la pacienți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7C198784" w14:textId="77777777" w:rsidR="00D8029E" w:rsidRPr="00D8029E" w:rsidRDefault="00D8029E" w:rsidP="00D8029E">
      <w:pPr>
        <w:widowControl w:val="0"/>
        <w:spacing w:after="0" w:line="276" w:lineRule="auto"/>
        <w:jc w:val="both"/>
        <w:rPr>
          <w:rFonts w:ascii="Times New Roman" w:eastAsia="Calibri" w:hAnsi="Times New Roman" w:cs="Times New Roman"/>
          <w:i/>
          <w:sz w:val="24"/>
          <w:szCs w:val="24"/>
        </w:rPr>
      </w:pPr>
    </w:p>
    <w:p w14:paraId="7A70C9C9"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i/>
          <w:sz w:val="24"/>
          <w:szCs w:val="24"/>
        </w:rPr>
        <w:t>Copii şi adolescenți</w:t>
      </w:r>
      <w:r w:rsidRPr="00D8029E">
        <w:rPr>
          <w:rFonts w:ascii="Times New Roman" w:eastAsia="Calibri" w:hAnsi="Times New Roman" w:cs="Times New Roman"/>
          <w:sz w:val="24"/>
          <w:szCs w:val="24"/>
        </w:rPr>
        <w:t>: siguranța şi eficacitatea atezolizumab la copii şi adolescenți cu vârsta sub 18 ani nu au fost încă stabilite.</w:t>
      </w:r>
    </w:p>
    <w:p w14:paraId="53FA2785" w14:textId="77777777" w:rsidR="00D8029E" w:rsidRPr="00D8029E" w:rsidRDefault="00D8029E" w:rsidP="00D8029E">
      <w:pPr>
        <w:widowControl w:val="0"/>
        <w:spacing w:after="0" w:line="276" w:lineRule="auto"/>
        <w:jc w:val="both"/>
        <w:rPr>
          <w:rFonts w:ascii="Times New Roman" w:eastAsia="Calibri" w:hAnsi="Times New Roman" w:cs="Times New Roman"/>
          <w:i/>
          <w:sz w:val="24"/>
          <w:szCs w:val="24"/>
        </w:rPr>
      </w:pPr>
    </w:p>
    <w:p w14:paraId="3ECAEAC4"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i/>
          <w:sz w:val="24"/>
          <w:szCs w:val="24"/>
        </w:rPr>
        <w:t>Pacienți vârstnici</w:t>
      </w:r>
      <w:r w:rsidRPr="00D8029E">
        <w:rPr>
          <w:rFonts w:ascii="Times New Roman" w:eastAsia="Calibri" w:hAnsi="Times New Roman" w:cs="Times New Roman"/>
          <w:sz w:val="24"/>
          <w:szCs w:val="24"/>
        </w:rPr>
        <w:t>: Nu este necesară ajustarea dozelor de Atezolizumab la pacienţii cu vârsta ≥ 65 ani.</w:t>
      </w:r>
    </w:p>
    <w:p w14:paraId="099D25B1" w14:textId="77777777" w:rsidR="00D8029E" w:rsidRPr="00D8029E" w:rsidRDefault="00D8029E" w:rsidP="00D8029E">
      <w:pPr>
        <w:widowControl w:val="0"/>
        <w:spacing w:after="0" w:line="276" w:lineRule="auto"/>
        <w:jc w:val="both"/>
        <w:rPr>
          <w:rFonts w:ascii="Times New Roman" w:eastAsia="Calibri" w:hAnsi="Times New Roman" w:cs="Times New Roman"/>
          <w:i/>
          <w:sz w:val="24"/>
          <w:szCs w:val="24"/>
        </w:rPr>
      </w:pPr>
    </w:p>
    <w:p w14:paraId="6CBBAB86"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i/>
          <w:sz w:val="24"/>
          <w:szCs w:val="24"/>
        </w:rPr>
        <w:t>Statusul de performanţă:</w:t>
      </w:r>
      <w:r w:rsidRPr="00D8029E">
        <w:rPr>
          <w:rFonts w:ascii="Times New Roman" w:eastAsia="Calibri" w:hAnsi="Times New Roman" w:cs="Times New Roman"/>
          <w:sz w:val="24"/>
          <w:szCs w:val="24"/>
        </w:rPr>
        <w:t xml:space="preserve"> Pacienţii cu status de performanţă ECOG &gt; 2 au fost excluşi din studiile clinice efectuate pentru indicația de NSCLC</w:t>
      </w:r>
    </w:p>
    <w:p w14:paraId="5E7BB106" w14:textId="77777777" w:rsidR="00D8029E" w:rsidRPr="00D8029E" w:rsidRDefault="00D8029E" w:rsidP="00D8029E">
      <w:pPr>
        <w:widowControl w:val="0"/>
        <w:spacing w:after="0" w:line="276" w:lineRule="auto"/>
        <w:jc w:val="both"/>
        <w:rPr>
          <w:rFonts w:ascii="Times New Roman" w:eastAsia="Calibri" w:hAnsi="Times New Roman" w:cs="Times New Roman"/>
          <w:sz w:val="24"/>
          <w:szCs w:val="24"/>
        </w:rPr>
      </w:pPr>
    </w:p>
    <w:p w14:paraId="4A432B97" w14:textId="77777777" w:rsidR="00D8029E" w:rsidRPr="00D8029E" w:rsidRDefault="00D8029E" w:rsidP="00D8029E">
      <w:pPr>
        <w:autoSpaceDE w:val="0"/>
        <w:autoSpaceDN w:val="0"/>
        <w:adjustRightInd w:val="0"/>
        <w:spacing w:after="0" w:line="276" w:lineRule="auto"/>
        <w:jc w:val="both"/>
        <w:rPr>
          <w:rFonts w:ascii="Times New Roman" w:eastAsia="Calibri" w:hAnsi="Times New Roman" w:cs="Times New Roman"/>
          <w:b/>
          <w:bCs/>
          <w:sz w:val="24"/>
          <w:szCs w:val="24"/>
        </w:rPr>
      </w:pPr>
      <w:r w:rsidRPr="00D8029E">
        <w:rPr>
          <w:rFonts w:ascii="Times New Roman" w:eastAsia="Calibri" w:hAnsi="Times New Roman" w:cs="Times New Roman"/>
          <w:b/>
          <w:bCs/>
          <w:sz w:val="24"/>
          <w:szCs w:val="24"/>
        </w:rPr>
        <w:t>IV</w:t>
      </w:r>
      <w:r w:rsidRPr="00D8029E">
        <w:rPr>
          <w:rFonts w:ascii="Times New Roman" w:eastAsia="Calibri" w:hAnsi="Times New Roman" w:cs="Times New Roman"/>
          <w:bCs/>
          <w:sz w:val="24"/>
          <w:szCs w:val="24"/>
        </w:rPr>
        <w:t xml:space="preserve">.  </w:t>
      </w:r>
      <w:r w:rsidRPr="00D8029E">
        <w:rPr>
          <w:rFonts w:ascii="Times New Roman" w:eastAsia="Calibri" w:hAnsi="Times New Roman" w:cs="Times New Roman"/>
          <w:b/>
          <w:bCs/>
          <w:sz w:val="24"/>
          <w:szCs w:val="24"/>
        </w:rPr>
        <w:t xml:space="preserve">Monitorizarea tratamentului </w:t>
      </w:r>
    </w:p>
    <w:p w14:paraId="0DEC15BA" w14:textId="77777777" w:rsidR="00D8029E" w:rsidRPr="00D8029E" w:rsidRDefault="00D8029E" w:rsidP="005748F9">
      <w:pPr>
        <w:numPr>
          <w:ilvl w:val="0"/>
          <w:numId w:val="168"/>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w:t>
      </w:r>
    </w:p>
    <w:p w14:paraId="350A3A31" w14:textId="77777777" w:rsidR="00D8029E" w:rsidRPr="00D8029E" w:rsidRDefault="00D8029E" w:rsidP="005748F9">
      <w:pPr>
        <w:numPr>
          <w:ilvl w:val="0"/>
          <w:numId w:val="168"/>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Evaluare biologică (biochimie, hematologie, etc.) - medicul curant va aprecia setul de investigaţii biologice necesare şi periodicitatea acestora</w:t>
      </w:r>
    </w:p>
    <w:p w14:paraId="6467376D" w14:textId="77777777" w:rsidR="00D8029E" w:rsidRPr="00D8029E" w:rsidRDefault="00D8029E" w:rsidP="005748F9">
      <w:pPr>
        <w:numPr>
          <w:ilvl w:val="0"/>
          <w:numId w:val="168"/>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lastRenderedPageBreak/>
        <w:t>Alte evaluări funcţionale sau consulturi interdisciplinare în funcţie de necesităţi - medicul curant va aprecia ce investigaţii complementare sunt necesare</w:t>
      </w:r>
    </w:p>
    <w:p w14:paraId="66C63154" w14:textId="77777777" w:rsidR="00D8029E" w:rsidRPr="00D8029E" w:rsidRDefault="00D8029E" w:rsidP="00D8029E">
      <w:pPr>
        <w:autoSpaceDE w:val="0"/>
        <w:autoSpaceDN w:val="0"/>
        <w:adjustRightInd w:val="0"/>
        <w:spacing w:line="276" w:lineRule="auto"/>
        <w:contextualSpacing/>
        <w:jc w:val="both"/>
        <w:rPr>
          <w:rFonts w:ascii="Times New Roman" w:eastAsia="Calibri" w:hAnsi="Times New Roman" w:cs="Times New Roman"/>
          <w:sz w:val="24"/>
          <w:szCs w:val="24"/>
        </w:rPr>
      </w:pPr>
    </w:p>
    <w:p w14:paraId="5C5F5076" w14:textId="77777777" w:rsidR="00D8029E" w:rsidRPr="00D8029E" w:rsidRDefault="00D8029E" w:rsidP="00D8029E">
      <w:pPr>
        <w:autoSpaceDE w:val="0"/>
        <w:autoSpaceDN w:val="0"/>
        <w:adjustRightInd w:val="0"/>
        <w:spacing w:line="276" w:lineRule="auto"/>
        <w:contextualSpacing/>
        <w:jc w:val="both"/>
        <w:rPr>
          <w:rFonts w:ascii="Times New Roman" w:eastAsia="Calibri" w:hAnsi="Times New Roman" w:cs="Times New Roman"/>
          <w:b/>
          <w:sz w:val="24"/>
          <w:szCs w:val="24"/>
        </w:rPr>
      </w:pPr>
      <w:r w:rsidRPr="00D8029E">
        <w:rPr>
          <w:rFonts w:ascii="Times New Roman" w:eastAsia="Calibri" w:hAnsi="Times New Roman" w:cs="Times New Roman"/>
          <w:b/>
          <w:sz w:val="24"/>
          <w:szCs w:val="24"/>
        </w:rPr>
        <w:t>V.</w:t>
      </w:r>
      <w:r w:rsidRPr="00D8029E">
        <w:rPr>
          <w:rFonts w:ascii="Times New Roman" w:eastAsia="Calibri" w:hAnsi="Times New Roman" w:cs="Times New Roman"/>
          <w:sz w:val="24"/>
          <w:szCs w:val="24"/>
        </w:rPr>
        <w:t xml:space="preserve"> </w:t>
      </w:r>
      <w:r w:rsidRPr="00D8029E">
        <w:rPr>
          <w:rFonts w:ascii="Times New Roman" w:eastAsia="Calibri" w:hAnsi="Times New Roman" w:cs="Times New Roman"/>
          <w:b/>
          <w:sz w:val="24"/>
          <w:szCs w:val="24"/>
        </w:rPr>
        <w:t xml:space="preserve">Efecte secundare </w:t>
      </w:r>
    </w:p>
    <w:p w14:paraId="4F9E9CC0" w14:textId="77777777" w:rsidR="00D8029E" w:rsidRPr="00D8029E" w:rsidRDefault="00D8029E" w:rsidP="00D8029E">
      <w:pPr>
        <w:autoSpaceDE w:val="0"/>
        <w:autoSpaceDN w:val="0"/>
        <w:adjustRightInd w:val="0"/>
        <w:spacing w:line="276" w:lineRule="auto"/>
        <w:contextualSpacing/>
        <w:jc w:val="both"/>
        <w:rPr>
          <w:rFonts w:ascii="Times New Roman" w:eastAsia="Calibri" w:hAnsi="Times New Roman" w:cs="Times New Roman"/>
          <w:sz w:val="24"/>
          <w:szCs w:val="24"/>
        </w:rPr>
      </w:pPr>
      <w:r w:rsidRPr="00D8029E">
        <w:rPr>
          <w:rFonts w:ascii="Times New Roman" w:eastAsia="Calibri" w:hAnsi="Times New Roman" w:cs="Times New Roman"/>
          <w:b/>
          <w:sz w:val="24"/>
          <w:szCs w:val="24"/>
        </w:rPr>
        <w:t>Managementul efectelor secundare mediate imun - a se vedea cap. V de la pct. 1</w:t>
      </w:r>
    </w:p>
    <w:p w14:paraId="12F06272" w14:textId="77777777" w:rsidR="00D8029E" w:rsidRPr="00D8029E" w:rsidRDefault="00D8029E" w:rsidP="00D8029E">
      <w:pPr>
        <w:tabs>
          <w:tab w:val="left" w:pos="816"/>
        </w:tabs>
        <w:spacing w:after="0" w:line="276" w:lineRule="auto"/>
        <w:jc w:val="both"/>
        <w:rPr>
          <w:rFonts w:ascii="Times New Roman" w:eastAsia="Arial Unicode MS" w:hAnsi="Times New Roman" w:cs="Times New Roman"/>
          <w:b/>
          <w:iCs/>
          <w:sz w:val="24"/>
          <w:szCs w:val="24"/>
        </w:rPr>
      </w:pPr>
    </w:p>
    <w:p w14:paraId="2AFD6A16" w14:textId="77777777" w:rsidR="00D8029E" w:rsidRPr="00D8029E" w:rsidRDefault="00D8029E" w:rsidP="00D8029E">
      <w:pPr>
        <w:tabs>
          <w:tab w:val="left" w:pos="816"/>
        </w:tabs>
        <w:spacing w:after="0" w:line="276" w:lineRule="auto"/>
        <w:jc w:val="both"/>
        <w:rPr>
          <w:rFonts w:ascii="Times New Roman" w:eastAsia="Arial Unicode MS" w:hAnsi="Times New Roman" w:cs="Times New Roman"/>
          <w:b/>
          <w:iCs/>
          <w:sz w:val="24"/>
          <w:szCs w:val="24"/>
        </w:rPr>
      </w:pPr>
      <w:r w:rsidRPr="00D8029E">
        <w:rPr>
          <w:rFonts w:ascii="Times New Roman" w:eastAsia="Arial Unicode MS" w:hAnsi="Times New Roman" w:cs="Times New Roman"/>
          <w:b/>
          <w:iCs/>
          <w:sz w:val="24"/>
          <w:szCs w:val="24"/>
        </w:rPr>
        <w:t>VI. Criterii de întrerupere a tratamentului</w:t>
      </w:r>
    </w:p>
    <w:p w14:paraId="56DB8A15" w14:textId="77777777" w:rsidR="00D8029E" w:rsidRPr="00D8029E" w:rsidRDefault="00D8029E" w:rsidP="005748F9">
      <w:pPr>
        <w:widowControl w:val="0"/>
        <w:numPr>
          <w:ilvl w:val="0"/>
          <w:numId w:val="186"/>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In cazul progresiei obiective a bolii (evaluată imagistic); tratamentul poate fi continuat la decizia medicului curant, daca nu exista o deteriorare simptomatica semnificativa.</w:t>
      </w:r>
    </w:p>
    <w:p w14:paraId="3F4D3B65" w14:textId="77777777" w:rsidR="00D8029E" w:rsidRPr="00D8029E" w:rsidRDefault="00D8029E" w:rsidP="005748F9">
      <w:pPr>
        <w:widowControl w:val="0"/>
        <w:numPr>
          <w:ilvl w:val="0"/>
          <w:numId w:val="186"/>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(gradul 3 toxicitate) sau în cazul unei reacții adverse mediată imun ce pune viața în pericol (gradul 4 toxicitate). </w:t>
      </w:r>
      <w:r w:rsidRPr="00D8029E">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10EC5D86" w14:textId="77777777" w:rsidR="00D8029E" w:rsidRPr="00D8029E" w:rsidRDefault="00D8029E" w:rsidP="005748F9">
      <w:pPr>
        <w:widowControl w:val="0"/>
        <w:numPr>
          <w:ilvl w:val="0"/>
          <w:numId w:val="186"/>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Decizia medicului sau a pacientului.</w:t>
      </w:r>
    </w:p>
    <w:p w14:paraId="56CC8A43" w14:textId="77777777" w:rsidR="00D8029E" w:rsidRPr="00D8029E" w:rsidRDefault="00D8029E" w:rsidP="00D8029E">
      <w:pPr>
        <w:spacing w:after="0" w:line="276" w:lineRule="auto"/>
        <w:jc w:val="both"/>
        <w:rPr>
          <w:rFonts w:ascii="Times New Roman" w:eastAsia="Calibri" w:hAnsi="Times New Roman" w:cs="Times New Roman"/>
          <w:b/>
          <w:sz w:val="24"/>
          <w:szCs w:val="24"/>
        </w:rPr>
      </w:pPr>
    </w:p>
    <w:p w14:paraId="7FE10919" w14:textId="77777777" w:rsidR="00D8029E" w:rsidRPr="00D8029E" w:rsidRDefault="00D8029E" w:rsidP="00D8029E">
      <w:pPr>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b/>
          <w:sz w:val="24"/>
          <w:szCs w:val="24"/>
        </w:rPr>
        <w:t>VII</w:t>
      </w:r>
      <w:r w:rsidRPr="00D8029E">
        <w:rPr>
          <w:rFonts w:ascii="Times New Roman" w:eastAsia="Calibri" w:hAnsi="Times New Roman" w:cs="Times New Roman"/>
          <w:sz w:val="24"/>
          <w:szCs w:val="24"/>
        </w:rPr>
        <w:t xml:space="preserve">. </w:t>
      </w:r>
      <w:r w:rsidRPr="00D8029E">
        <w:rPr>
          <w:rFonts w:ascii="Times New Roman" w:eastAsia="Calibri" w:hAnsi="Times New Roman" w:cs="Times New Roman"/>
          <w:b/>
          <w:sz w:val="24"/>
          <w:szCs w:val="24"/>
        </w:rPr>
        <w:t>Prescriptori</w:t>
      </w:r>
    </w:p>
    <w:p w14:paraId="7726FF56" w14:textId="77777777" w:rsidR="00D8029E" w:rsidRPr="00D8029E" w:rsidRDefault="00D8029E" w:rsidP="00D8029E">
      <w:pPr>
        <w:spacing w:after="0" w:line="276" w:lineRule="auto"/>
        <w:jc w:val="both"/>
        <w:rPr>
          <w:rFonts w:ascii="Times New Roman" w:eastAsia="Calibri" w:hAnsi="Times New Roman" w:cs="Times New Roman"/>
          <w:sz w:val="24"/>
          <w:szCs w:val="24"/>
        </w:rPr>
      </w:pPr>
      <w:r w:rsidRPr="00D8029E">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2E1E7ECE" w14:textId="77777777" w:rsidR="00D8029E" w:rsidRPr="00D8029E" w:rsidRDefault="00D8029E" w:rsidP="00D8029E">
      <w:pPr>
        <w:spacing w:after="0" w:line="276" w:lineRule="auto"/>
        <w:jc w:val="both"/>
        <w:rPr>
          <w:rFonts w:ascii="Times New Roman" w:eastAsia="Calibri" w:hAnsi="Times New Roman" w:cs="Times New Roman"/>
          <w:sz w:val="24"/>
          <w:szCs w:val="24"/>
        </w:rPr>
      </w:pPr>
    </w:p>
    <w:p w14:paraId="62F3625A" w14:textId="77777777" w:rsidR="00D8029E" w:rsidRPr="00D8029E" w:rsidRDefault="00D8029E" w:rsidP="00D8029E">
      <w:pPr>
        <w:tabs>
          <w:tab w:val="left" w:pos="736"/>
        </w:tabs>
        <w:spacing w:line="276" w:lineRule="auto"/>
        <w:jc w:val="both"/>
        <w:rPr>
          <w:rFonts w:ascii="Times New Roman" w:eastAsia="Calibri" w:hAnsi="Times New Roman" w:cs="Times New Roman"/>
          <w:b/>
          <w:bCs/>
          <w:iCs/>
          <w:sz w:val="24"/>
          <w:szCs w:val="24"/>
          <w:lang w:val="fr-FR"/>
        </w:rPr>
      </w:pPr>
      <w:r w:rsidRPr="00D8029E">
        <w:rPr>
          <w:rFonts w:ascii="Times New Roman" w:eastAsia="Calibri" w:hAnsi="Times New Roman" w:cs="Times New Roman"/>
          <w:b/>
          <w:bCs/>
          <w:iCs/>
          <w:sz w:val="24"/>
          <w:szCs w:val="24"/>
          <w:lang w:val="fr-FR"/>
        </w:rPr>
        <w:t xml:space="preserve">C. </w:t>
      </w:r>
      <w:r w:rsidRPr="00D8029E">
        <w:rPr>
          <w:rFonts w:ascii="Times New Roman" w:eastAsia="Arial" w:hAnsi="Times New Roman" w:cs="Times New Roman"/>
          <w:b/>
          <w:bCs/>
          <w:w w:val="105"/>
          <w:sz w:val="24"/>
          <w:szCs w:val="24"/>
        </w:rPr>
        <w:t>I</w:t>
      </w:r>
      <w:r w:rsidRPr="00D8029E">
        <w:rPr>
          <w:rFonts w:ascii="Times New Roman" w:eastAsia="Arial" w:hAnsi="Times New Roman" w:cs="Times New Roman"/>
          <w:b/>
          <w:bCs/>
          <w:spacing w:val="-2"/>
          <w:w w:val="105"/>
          <w:sz w:val="24"/>
          <w:szCs w:val="24"/>
        </w:rPr>
        <w:t>n</w:t>
      </w:r>
      <w:r w:rsidRPr="00D8029E">
        <w:rPr>
          <w:rFonts w:ascii="Times New Roman" w:eastAsia="Arial" w:hAnsi="Times New Roman" w:cs="Times New Roman"/>
          <w:b/>
          <w:bCs/>
          <w:spacing w:val="-4"/>
          <w:w w:val="105"/>
          <w:sz w:val="24"/>
          <w:szCs w:val="24"/>
        </w:rPr>
        <w:t>d</w:t>
      </w:r>
      <w:r w:rsidRPr="00D8029E">
        <w:rPr>
          <w:rFonts w:ascii="Times New Roman" w:eastAsia="Arial" w:hAnsi="Times New Roman" w:cs="Times New Roman"/>
          <w:b/>
          <w:bCs/>
          <w:spacing w:val="-3"/>
          <w:w w:val="105"/>
          <w:sz w:val="24"/>
          <w:szCs w:val="24"/>
        </w:rPr>
        <w:t>ic</w:t>
      </w:r>
      <w:r w:rsidRPr="00D8029E">
        <w:rPr>
          <w:rFonts w:ascii="Times New Roman" w:eastAsia="Arial" w:hAnsi="Times New Roman" w:cs="Times New Roman"/>
          <w:b/>
          <w:bCs/>
          <w:w w:val="105"/>
          <w:sz w:val="24"/>
          <w:szCs w:val="24"/>
        </w:rPr>
        <w:t>a</w:t>
      </w:r>
      <w:r w:rsidRPr="00D8029E">
        <w:rPr>
          <w:rFonts w:ascii="Times New Roman" w:eastAsia="Arial" w:hAnsi="Times New Roman" w:cs="Times New Roman"/>
          <w:b/>
          <w:bCs/>
          <w:spacing w:val="-1"/>
          <w:w w:val="105"/>
          <w:sz w:val="24"/>
          <w:szCs w:val="24"/>
        </w:rPr>
        <w:t>ț</w:t>
      </w:r>
      <w:r w:rsidRPr="00D8029E">
        <w:rPr>
          <w:rFonts w:ascii="Times New Roman" w:eastAsia="Arial" w:hAnsi="Times New Roman" w:cs="Times New Roman"/>
          <w:b/>
          <w:bCs/>
          <w:spacing w:val="-3"/>
          <w:w w:val="105"/>
          <w:sz w:val="24"/>
          <w:szCs w:val="24"/>
        </w:rPr>
        <w:t>ie terapeutica (face obiectul unui contract cost volum):</w:t>
      </w:r>
    </w:p>
    <w:p w14:paraId="2E10F568" w14:textId="77777777" w:rsidR="00D8029E" w:rsidRPr="00D8029E" w:rsidRDefault="00D8029E" w:rsidP="00D8029E">
      <w:pPr>
        <w:widowControl w:val="0"/>
        <w:pBdr>
          <w:top w:val="nil"/>
          <w:left w:val="nil"/>
          <w:bottom w:val="nil"/>
          <w:right w:val="nil"/>
          <w:between w:val="nil"/>
          <w:bar w:val="nil"/>
        </w:pBdr>
        <w:autoSpaceDE w:val="0"/>
        <w:autoSpaceDN w:val="0"/>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Atezolizumab în monoterapie pentru tratamentul de linia întâi al NSCLC metastazat, la pacienți adulți, ale căror tumori exprima PD-L1 pe suprafața a ≥50% din CT sau pe ≥10% din celulele imune care infiltrează tumora (CI) si care nu prezinta NSCLC ALK pozitiv sau mutații EGFR</w:t>
      </w:r>
    </w:p>
    <w:p w14:paraId="5BA36109" w14:textId="77777777" w:rsidR="00D8029E" w:rsidRPr="00D8029E" w:rsidRDefault="00D8029E" w:rsidP="00D8029E">
      <w:pPr>
        <w:spacing w:line="276" w:lineRule="auto"/>
        <w:jc w:val="both"/>
        <w:rPr>
          <w:rFonts w:ascii="Times New Roman" w:eastAsia="Calibri" w:hAnsi="Times New Roman" w:cs="Times New Roman"/>
          <w:b/>
          <w:sz w:val="24"/>
          <w:szCs w:val="24"/>
        </w:rPr>
      </w:pPr>
    </w:p>
    <w:p w14:paraId="25CE7056" w14:textId="77777777" w:rsidR="00D8029E" w:rsidRPr="00D8029E" w:rsidRDefault="00D8029E" w:rsidP="00D8029E">
      <w:pPr>
        <w:spacing w:line="276" w:lineRule="auto"/>
        <w:jc w:val="both"/>
        <w:rPr>
          <w:rFonts w:ascii="Times New Roman" w:eastAsia="Calibri" w:hAnsi="Times New Roman" w:cs="Times New Roman"/>
          <w:b/>
          <w:sz w:val="24"/>
          <w:szCs w:val="24"/>
        </w:rPr>
      </w:pPr>
      <w:r w:rsidRPr="00D8029E">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7BB85374" w14:textId="77777777" w:rsidR="00D8029E" w:rsidRPr="00D8029E" w:rsidRDefault="00D8029E" w:rsidP="00D8029E">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D8029E">
        <w:rPr>
          <w:rFonts w:ascii="Times New Roman" w:eastAsia="Arial" w:hAnsi="Times New Roman" w:cs="Times New Roman"/>
          <w:b/>
          <w:bCs/>
          <w:spacing w:val="-1"/>
          <w:sz w:val="24"/>
          <w:szCs w:val="24"/>
        </w:rPr>
        <w:t>I. C</w:t>
      </w:r>
      <w:r w:rsidRPr="00D8029E">
        <w:rPr>
          <w:rFonts w:ascii="Times New Roman" w:eastAsia="Arial" w:hAnsi="Times New Roman" w:cs="Times New Roman"/>
          <w:b/>
          <w:bCs/>
          <w:sz w:val="24"/>
          <w:szCs w:val="24"/>
        </w:rPr>
        <w:t>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3"/>
          <w:sz w:val="24"/>
          <w:szCs w:val="24"/>
        </w:rPr>
        <w:t>n</w:t>
      </w:r>
      <w:r w:rsidRPr="00D8029E">
        <w:rPr>
          <w:rFonts w:ascii="Times New Roman" w:eastAsia="Arial" w:hAnsi="Times New Roman" w:cs="Times New Roman"/>
          <w:b/>
          <w:bCs/>
          <w:spacing w:val="-2"/>
          <w:sz w:val="24"/>
          <w:szCs w:val="24"/>
        </w:rPr>
        <w:t>c</w:t>
      </w:r>
      <w:r w:rsidRPr="00D8029E">
        <w:rPr>
          <w:rFonts w:ascii="Times New Roman" w:eastAsia="Arial" w:hAnsi="Times New Roman" w:cs="Times New Roman"/>
          <w:b/>
          <w:bCs/>
          <w:sz w:val="24"/>
          <w:szCs w:val="24"/>
        </w:rPr>
        <w:t>l</w:t>
      </w:r>
      <w:r w:rsidRPr="00D8029E">
        <w:rPr>
          <w:rFonts w:ascii="Times New Roman" w:eastAsia="Arial" w:hAnsi="Times New Roman" w:cs="Times New Roman"/>
          <w:b/>
          <w:bCs/>
          <w:spacing w:val="-1"/>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z w:val="24"/>
          <w:szCs w:val="24"/>
        </w:rPr>
        <w:t>e</w:t>
      </w:r>
      <w:r w:rsidRPr="00D8029E">
        <w:rPr>
          <w:rFonts w:ascii="Times New Roman" w:eastAsia="Arial" w:hAnsi="Times New Roman" w:cs="Times New Roman"/>
          <w:sz w:val="24"/>
          <w:szCs w:val="24"/>
        </w:rPr>
        <w:t>:</w:t>
      </w:r>
    </w:p>
    <w:p w14:paraId="69667C87" w14:textId="77777777" w:rsidR="00D8029E" w:rsidRPr="00D8029E" w:rsidRDefault="00D8029E" w:rsidP="005748F9">
      <w:pPr>
        <w:widowControl w:val="0"/>
        <w:numPr>
          <w:ilvl w:val="0"/>
          <w:numId w:val="293"/>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Pacienți cu vâ</w:t>
      </w:r>
      <w:r w:rsidRPr="00D8029E">
        <w:rPr>
          <w:rFonts w:ascii="Times New Roman" w:eastAsia="Arial" w:hAnsi="Times New Roman" w:cs="Times New Roman"/>
          <w:spacing w:val="-1"/>
          <w:sz w:val="24"/>
          <w:szCs w:val="24"/>
        </w:rPr>
        <w:t>r</w:t>
      </w:r>
      <w:r w:rsidRPr="00D8029E">
        <w:rPr>
          <w:rFonts w:ascii="Times New Roman" w:eastAsia="Arial" w:hAnsi="Times New Roman" w:cs="Times New Roman"/>
          <w:spacing w:val="-3"/>
          <w:sz w:val="24"/>
          <w:szCs w:val="24"/>
        </w:rPr>
        <w:t>s</w:t>
      </w:r>
      <w:r w:rsidRPr="00D8029E">
        <w:rPr>
          <w:rFonts w:ascii="Times New Roman" w:eastAsia="Arial" w:hAnsi="Times New Roman" w:cs="Times New Roman"/>
          <w:sz w:val="24"/>
          <w:szCs w:val="24"/>
        </w:rPr>
        <w:t>ta</w:t>
      </w:r>
      <w:r w:rsidRPr="00D8029E">
        <w:rPr>
          <w:rFonts w:ascii="Times New Roman" w:eastAsia="Arial" w:hAnsi="Times New Roman" w:cs="Times New Roman"/>
          <w:spacing w:val="2"/>
          <w:sz w:val="24"/>
          <w:szCs w:val="24"/>
        </w:rPr>
        <w:t xml:space="preserve"> </w:t>
      </w:r>
      <w:r w:rsidRPr="00D8029E">
        <w:rPr>
          <w:rFonts w:ascii="Times New Roman" w:eastAsia="Arial" w:hAnsi="Times New Roman" w:cs="Times New Roman"/>
          <w:sz w:val="24"/>
          <w:szCs w:val="24"/>
        </w:rPr>
        <w:t>mai mare de</w:t>
      </w:r>
      <w:r w:rsidRPr="00D8029E">
        <w:rPr>
          <w:rFonts w:ascii="Times New Roman" w:eastAsia="Arial" w:hAnsi="Times New Roman" w:cs="Times New Roman"/>
          <w:spacing w:val="6"/>
          <w:sz w:val="24"/>
          <w:szCs w:val="24"/>
        </w:rPr>
        <w:t xml:space="preserve"> </w:t>
      </w:r>
      <w:r w:rsidRPr="00D8029E">
        <w:rPr>
          <w:rFonts w:ascii="Times New Roman" w:eastAsia="Arial" w:hAnsi="Times New Roman" w:cs="Times New Roman"/>
          <w:sz w:val="24"/>
          <w:szCs w:val="24"/>
        </w:rPr>
        <w:t>18</w:t>
      </w:r>
      <w:r w:rsidRPr="00D8029E">
        <w:rPr>
          <w:rFonts w:ascii="Times New Roman" w:eastAsia="Arial" w:hAnsi="Times New Roman" w:cs="Times New Roman"/>
          <w:spacing w:val="6"/>
          <w:sz w:val="24"/>
          <w:szCs w:val="24"/>
        </w:rPr>
        <w:t xml:space="preserve"> </w:t>
      </w:r>
      <w:r w:rsidRPr="00D8029E">
        <w:rPr>
          <w:rFonts w:ascii="Times New Roman" w:eastAsia="Arial" w:hAnsi="Times New Roman" w:cs="Times New Roman"/>
          <w:sz w:val="24"/>
          <w:szCs w:val="24"/>
        </w:rPr>
        <w:t>ani</w:t>
      </w:r>
    </w:p>
    <w:p w14:paraId="1BC43CC2" w14:textId="77777777" w:rsidR="00D8029E" w:rsidRPr="00D8029E" w:rsidRDefault="00D8029E" w:rsidP="005748F9">
      <w:pPr>
        <w:widowControl w:val="0"/>
        <w:numPr>
          <w:ilvl w:val="0"/>
          <w:numId w:val="293"/>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Status de performanta ECOG 0-2</w:t>
      </w:r>
    </w:p>
    <w:p w14:paraId="525B9FAA" w14:textId="77777777" w:rsidR="00D8029E" w:rsidRPr="00D8029E" w:rsidRDefault="00D8029E" w:rsidP="005748F9">
      <w:pPr>
        <w:numPr>
          <w:ilvl w:val="0"/>
          <w:numId w:val="294"/>
        </w:num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Diagnostic de cancer bronho-pulmonar, altul decât cel cu celule mici, confirmat histologic.</w:t>
      </w:r>
    </w:p>
    <w:p w14:paraId="200917A6" w14:textId="77777777" w:rsidR="00D8029E" w:rsidRPr="00D8029E" w:rsidRDefault="00D8029E" w:rsidP="005748F9">
      <w:pPr>
        <w:widowControl w:val="0"/>
        <w:numPr>
          <w:ilvl w:val="0"/>
          <w:numId w:val="294"/>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Evaluarea extensiei bolii locale, regionale și la distanță (imagistica standard) pentru a certifica încadrarea în stadiul metastatic de boală.</w:t>
      </w:r>
    </w:p>
    <w:p w14:paraId="0A49976E" w14:textId="46FBF706" w:rsidR="00D8029E" w:rsidRDefault="00D8029E" w:rsidP="005748F9">
      <w:pPr>
        <w:widowControl w:val="0"/>
        <w:numPr>
          <w:ilvl w:val="0"/>
          <w:numId w:val="294"/>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Pacienți cu tumori ce exprimă PD-L1 pe suprafața a ≥50% din CT sau pe ≥10% din celulele imune care infiltrează tumora (CI).</w:t>
      </w:r>
    </w:p>
    <w:p w14:paraId="4B408356" w14:textId="77777777" w:rsidR="00F8733A" w:rsidRPr="00F8733A" w:rsidRDefault="00F8733A" w:rsidP="00F8733A">
      <w:pPr>
        <w:widowControl w:val="0"/>
        <w:pBdr>
          <w:top w:val="nil"/>
          <w:left w:val="nil"/>
          <w:bottom w:val="nil"/>
          <w:right w:val="nil"/>
          <w:between w:val="nil"/>
          <w:bar w:val="nil"/>
        </w:pBdr>
        <w:tabs>
          <w:tab w:val="left" w:pos="690"/>
        </w:tabs>
        <w:spacing w:after="0" w:line="276" w:lineRule="auto"/>
        <w:ind w:left="720"/>
        <w:jc w:val="both"/>
        <w:rPr>
          <w:rFonts w:ascii="Times New Roman" w:eastAsia="Arial" w:hAnsi="Times New Roman" w:cs="Times New Roman"/>
          <w:sz w:val="24"/>
          <w:szCs w:val="24"/>
          <w:u w:color="000000"/>
          <w:bdr w:val="nil"/>
          <w:lang w:eastAsia="ro-RO"/>
        </w:rPr>
      </w:pPr>
    </w:p>
    <w:p w14:paraId="444317C6" w14:textId="77777777" w:rsidR="00D8029E" w:rsidRPr="00D8029E" w:rsidRDefault="00D8029E" w:rsidP="00D8029E">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D8029E">
        <w:rPr>
          <w:rFonts w:ascii="Times New Roman" w:eastAsia="Arial" w:hAnsi="Times New Roman" w:cs="Times New Roman"/>
          <w:b/>
          <w:bCs/>
          <w:spacing w:val="-1"/>
          <w:sz w:val="24"/>
          <w:szCs w:val="24"/>
        </w:rPr>
        <w:t>II. C</w:t>
      </w:r>
      <w:r w:rsidRPr="00D8029E">
        <w:rPr>
          <w:rFonts w:ascii="Times New Roman" w:eastAsia="Arial" w:hAnsi="Times New Roman" w:cs="Times New Roman"/>
          <w:b/>
          <w:bCs/>
          <w:sz w:val="24"/>
          <w:szCs w:val="24"/>
        </w:rPr>
        <w:t>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6"/>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7"/>
          <w:sz w:val="24"/>
          <w:szCs w:val="24"/>
        </w:rPr>
        <w:t xml:space="preserve"> </w:t>
      </w:r>
      <w:r w:rsidRPr="00D8029E">
        <w:rPr>
          <w:rFonts w:ascii="Times New Roman" w:eastAsia="Arial" w:hAnsi="Times New Roman" w:cs="Times New Roman"/>
          <w:b/>
          <w:bCs/>
          <w:spacing w:val="-2"/>
          <w:sz w:val="24"/>
          <w:szCs w:val="24"/>
        </w:rPr>
        <w:t>ex</w:t>
      </w:r>
      <w:r w:rsidRPr="00D8029E">
        <w:rPr>
          <w:rFonts w:ascii="Times New Roman" w:eastAsia="Arial" w:hAnsi="Times New Roman" w:cs="Times New Roman"/>
          <w:b/>
          <w:bCs/>
          <w:sz w:val="24"/>
          <w:szCs w:val="24"/>
        </w:rPr>
        <w:t>c</w:t>
      </w:r>
      <w:r w:rsidRPr="00D8029E">
        <w:rPr>
          <w:rFonts w:ascii="Times New Roman" w:eastAsia="Arial" w:hAnsi="Times New Roman" w:cs="Times New Roman"/>
          <w:b/>
          <w:bCs/>
          <w:spacing w:val="-2"/>
          <w:sz w:val="24"/>
          <w:szCs w:val="24"/>
        </w:rPr>
        <w:t>l</w:t>
      </w:r>
      <w:r w:rsidRPr="00D8029E">
        <w:rPr>
          <w:rFonts w:ascii="Times New Roman" w:eastAsia="Arial" w:hAnsi="Times New Roman" w:cs="Times New Roman"/>
          <w:b/>
          <w:bCs/>
          <w:spacing w:val="-1"/>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sz w:val="24"/>
          <w:szCs w:val="24"/>
        </w:rPr>
        <w:t>:</w:t>
      </w:r>
    </w:p>
    <w:p w14:paraId="5CF3E557" w14:textId="77777777" w:rsidR="00D8029E" w:rsidRPr="00D8029E" w:rsidRDefault="00D8029E" w:rsidP="005748F9">
      <w:pPr>
        <w:widowControl w:val="0"/>
        <w:numPr>
          <w:ilvl w:val="0"/>
          <w:numId w:val="295"/>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Hipersensibilitate la atezolizumab sau la oricare dintre excipienţi.</w:t>
      </w:r>
    </w:p>
    <w:p w14:paraId="13B20F5A" w14:textId="77777777" w:rsidR="00D8029E" w:rsidRPr="00D8029E" w:rsidRDefault="00D8029E" w:rsidP="005748F9">
      <w:pPr>
        <w:widowControl w:val="0"/>
        <w:numPr>
          <w:ilvl w:val="0"/>
          <w:numId w:val="295"/>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Sarcina sau alaptare.</w:t>
      </w:r>
    </w:p>
    <w:p w14:paraId="3103B3E2" w14:textId="77777777" w:rsidR="00D8029E" w:rsidRPr="00D8029E" w:rsidRDefault="00D8029E" w:rsidP="005748F9">
      <w:pPr>
        <w:widowControl w:val="0"/>
        <w:numPr>
          <w:ilvl w:val="0"/>
          <w:numId w:val="295"/>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Tratament sistemic anterior pentru stadiu avansat de boală.</w:t>
      </w:r>
    </w:p>
    <w:p w14:paraId="7618A3D0" w14:textId="77777777" w:rsidR="00D8029E" w:rsidRPr="00D8029E" w:rsidRDefault="00D8029E" w:rsidP="005748F9">
      <w:pPr>
        <w:widowControl w:val="0"/>
        <w:numPr>
          <w:ilvl w:val="0"/>
          <w:numId w:val="295"/>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Mutații prezente ale EGFR sau rearanjamente ALK.</w:t>
      </w:r>
    </w:p>
    <w:p w14:paraId="2A51640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iCs/>
          <w:sz w:val="24"/>
          <w:szCs w:val="24"/>
        </w:rPr>
      </w:pPr>
    </w:p>
    <w:p w14:paraId="0F77A8AE"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i/>
          <w:iCs/>
          <w:sz w:val="24"/>
          <w:szCs w:val="24"/>
        </w:rPr>
      </w:pPr>
      <w:r w:rsidRPr="00D8029E">
        <w:rPr>
          <w:rFonts w:ascii="Times New Roman" w:eastAsia="Arial" w:hAnsi="Times New Roman" w:cs="Times New Roman"/>
          <w:b/>
          <w:bCs/>
          <w:i/>
          <w:iCs/>
          <w:sz w:val="24"/>
          <w:szCs w:val="24"/>
        </w:rPr>
        <w:t>Contraindicații relative</w:t>
      </w:r>
      <w:r w:rsidRPr="00D8029E">
        <w:rPr>
          <w:rFonts w:ascii="Times New Roman" w:eastAsia="Arial" w:hAnsi="Times New Roman" w:cs="Times New Roman"/>
          <w:i/>
          <w:iCs/>
          <w:sz w:val="24"/>
          <w:szCs w:val="24"/>
        </w:rPr>
        <w:t>:</w:t>
      </w:r>
    </w:p>
    <w:p w14:paraId="7C8ED4E7" w14:textId="77777777" w:rsidR="00D8029E" w:rsidRPr="00D8029E" w:rsidRDefault="00D8029E" w:rsidP="005748F9">
      <w:pPr>
        <w:widowControl w:val="0"/>
        <w:numPr>
          <w:ilvl w:val="0"/>
          <w:numId w:val="289"/>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Insuficienta hepatica moderata sau severa</w:t>
      </w:r>
    </w:p>
    <w:p w14:paraId="0E8A9CE1" w14:textId="77777777" w:rsidR="00D8029E" w:rsidRPr="00D8029E" w:rsidRDefault="00D8029E" w:rsidP="005748F9">
      <w:pPr>
        <w:widowControl w:val="0"/>
        <w:numPr>
          <w:ilvl w:val="0"/>
          <w:numId w:val="289"/>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Boală autoimună în antecedente; pneumonită în antecedente; status de performanță ECOG &gt; 2; </w:t>
      </w:r>
      <w:r w:rsidRPr="00D8029E">
        <w:rPr>
          <w:rFonts w:ascii="Times New Roman" w:eastAsia="Arial" w:hAnsi="Times New Roman" w:cs="Times New Roman"/>
          <w:sz w:val="24"/>
          <w:szCs w:val="24"/>
        </w:rPr>
        <w:lastRenderedPageBreak/>
        <w:t>metastaze cerebrale active; infecție cu HIV, hepatită B sau hepatită C;</w:t>
      </w:r>
      <w:r w:rsidRPr="00D8029E">
        <w:rPr>
          <w:rFonts w:ascii="Times New Roman" w:eastAsia="Calibri" w:hAnsi="Times New Roman" w:cs="Times New Roman"/>
          <w:sz w:val="24"/>
          <w:szCs w:val="24"/>
        </w:rPr>
        <w:t xml:space="preserve"> </w:t>
      </w:r>
      <w:r w:rsidRPr="00D8029E">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76B11A0F"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i/>
          <w:iCs/>
          <w:sz w:val="24"/>
          <w:szCs w:val="24"/>
        </w:rPr>
      </w:pPr>
      <w:r w:rsidRPr="00D8029E">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0341A5BE"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88019E8" w14:textId="77777777" w:rsidR="00D8029E" w:rsidRPr="00D8029E" w:rsidRDefault="00D8029E" w:rsidP="00D8029E">
      <w:pPr>
        <w:widowControl w:val="0"/>
        <w:tabs>
          <w:tab w:val="left" w:pos="690"/>
        </w:tabs>
        <w:spacing w:after="0" w:line="276" w:lineRule="auto"/>
        <w:jc w:val="both"/>
        <w:rPr>
          <w:rFonts w:ascii="Times New Roman" w:eastAsia="Arial" w:hAnsi="Times New Roman" w:cs="Times New Roman"/>
          <w:b/>
          <w:bCs/>
          <w:sz w:val="24"/>
          <w:szCs w:val="24"/>
          <w:u w:val="single"/>
        </w:rPr>
      </w:pPr>
      <w:r w:rsidRPr="00D8029E">
        <w:rPr>
          <w:rFonts w:ascii="Times New Roman" w:eastAsia="Arial" w:hAnsi="Times New Roman" w:cs="Times New Roman"/>
          <w:b/>
          <w:bCs/>
          <w:sz w:val="24"/>
          <w:szCs w:val="24"/>
        </w:rPr>
        <w:t>III. Tratament</w:t>
      </w:r>
    </w:p>
    <w:p w14:paraId="356E8F62"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D8029E">
        <w:rPr>
          <w:rFonts w:ascii="Times New Roman" w:eastAsia="Arial" w:hAnsi="Times New Roman" w:cs="Times New Roman"/>
          <w:b/>
          <w:bCs/>
          <w:i/>
          <w:iCs/>
          <w:sz w:val="24"/>
          <w:szCs w:val="24"/>
        </w:rPr>
        <w:t>Evaluare pre-terapeutica:</w:t>
      </w:r>
    </w:p>
    <w:p w14:paraId="6D7F729D"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Confirmarea histologică a diagnosticului;</w:t>
      </w:r>
    </w:p>
    <w:p w14:paraId="4D5CE1A7"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Evaluare clinică şi imagistică pentru certificarea stadiilor avansat/metastazat, înainte de inițierea imunoterapiei.</w:t>
      </w:r>
    </w:p>
    <w:p w14:paraId="7F499DCE"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Determinarea scorului PD-L1, statusul mutațional ALK, EGFR.</w:t>
      </w:r>
    </w:p>
    <w:p w14:paraId="4637D562"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Evaluare biologică (biochimie, hematologie, etc.) - medicul curant va aprecia setul de investigații necesare</w:t>
      </w:r>
    </w:p>
    <w:p w14:paraId="6701D9A8"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4D07DFB1"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421D6517"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i/>
          <w:iCs/>
          <w:sz w:val="24"/>
          <w:szCs w:val="24"/>
        </w:rPr>
        <w:t>Doza</w:t>
      </w:r>
      <w:r w:rsidRPr="00D8029E">
        <w:rPr>
          <w:rFonts w:ascii="Times New Roman" w:eastAsia="Arial" w:hAnsi="Times New Roman" w:cs="Times New Roman"/>
          <w:b/>
          <w:sz w:val="24"/>
          <w:szCs w:val="24"/>
        </w:rPr>
        <w:t>:</w:t>
      </w:r>
      <w:r w:rsidRPr="00D8029E">
        <w:rPr>
          <w:rFonts w:ascii="Times New Roman" w:eastAsia="Arial" w:hAnsi="Times New Roman" w:cs="Times New Roman"/>
          <w:sz w:val="24"/>
          <w:szCs w:val="24"/>
        </w:rPr>
        <w:t xml:space="preserve"> </w:t>
      </w:r>
    </w:p>
    <w:p w14:paraId="7CBBEA62"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Doza recomandată de atezolizumab este de </w:t>
      </w:r>
      <w:r w:rsidRPr="00D8029E">
        <w:rPr>
          <w:rFonts w:ascii="Times New Roman" w:eastAsia="Arial" w:hAnsi="Times New Roman" w:cs="Times New Roman"/>
          <w:b/>
          <w:bCs/>
          <w:sz w:val="24"/>
          <w:szCs w:val="24"/>
        </w:rPr>
        <w:t>1200 mg</w:t>
      </w:r>
      <w:r w:rsidRPr="00D8029E">
        <w:rPr>
          <w:rFonts w:ascii="Times New Roman" w:eastAsia="Arial" w:hAnsi="Times New Roman" w:cs="Times New Roman"/>
          <w:sz w:val="24"/>
          <w:szCs w:val="24"/>
        </w:rPr>
        <w:t xml:space="preserve">, administrată prin </w:t>
      </w:r>
      <w:r w:rsidRPr="00D8029E">
        <w:rPr>
          <w:rFonts w:ascii="Times New Roman" w:eastAsia="Arial" w:hAnsi="Times New Roman" w:cs="Times New Roman"/>
          <w:b/>
          <w:bCs/>
          <w:sz w:val="24"/>
          <w:szCs w:val="24"/>
        </w:rPr>
        <w:t>perfuzie</w:t>
      </w:r>
      <w:r w:rsidRPr="00D8029E">
        <w:rPr>
          <w:rFonts w:ascii="Times New Roman" w:eastAsia="Arial" w:hAnsi="Times New Roman" w:cs="Times New Roman"/>
          <w:sz w:val="24"/>
          <w:szCs w:val="24"/>
        </w:rPr>
        <w:t xml:space="preserve"> </w:t>
      </w:r>
      <w:r w:rsidRPr="00D8029E">
        <w:rPr>
          <w:rFonts w:ascii="Times New Roman" w:eastAsia="Arial" w:hAnsi="Times New Roman" w:cs="Times New Roman"/>
          <w:b/>
          <w:bCs/>
          <w:sz w:val="24"/>
          <w:szCs w:val="24"/>
        </w:rPr>
        <w:t>intravenoasă</w:t>
      </w:r>
      <w:r w:rsidRPr="00D8029E">
        <w:rPr>
          <w:rFonts w:ascii="Times New Roman" w:eastAsia="Arial" w:hAnsi="Times New Roman" w:cs="Times New Roman"/>
          <w:sz w:val="24"/>
          <w:szCs w:val="24"/>
        </w:rPr>
        <w:t xml:space="preserve"> la interval de </w:t>
      </w:r>
      <w:r w:rsidRPr="00D8029E">
        <w:rPr>
          <w:rFonts w:ascii="Times New Roman" w:eastAsia="Arial" w:hAnsi="Times New Roman" w:cs="Times New Roman"/>
          <w:b/>
          <w:bCs/>
          <w:sz w:val="24"/>
          <w:szCs w:val="24"/>
        </w:rPr>
        <w:t>trei săptămâni</w:t>
      </w:r>
      <w:r w:rsidRPr="00D8029E">
        <w:rPr>
          <w:rFonts w:ascii="Times New Roman" w:eastAsia="Arial" w:hAnsi="Times New Roman" w:cs="Times New Roman"/>
          <w:sz w:val="24"/>
          <w:szCs w:val="24"/>
        </w:rPr>
        <w:t>.</w:t>
      </w:r>
    </w:p>
    <w:p w14:paraId="501BB94C" w14:textId="77777777" w:rsidR="00D8029E" w:rsidRPr="00D8029E" w:rsidRDefault="00D8029E" w:rsidP="00D8029E">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52A070A6"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iCs/>
          <w:spacing w:val="-1"/>
          <w:sz w:val="24"/>
          <w:szCs w:val="24"/>
        </w:rPr>
        <w:t>Du</w:t>
      </w:r>
      <w:r w:rsidRPr="00D8029E">
        <w:rPr>
          <w:rFonts w:ascii="Times New Roman" w:eastAsia="Arial" w:hAnsi="Times New Roman" w:cs="Times New Roman"/>
          <w:b/>
          <w:bCs/>
          <w:i/>
          <w:iCs/>
          <w:spacing w:val="-3"/>
          <w:sz w:val="24"/>
          <w:szCs w:val="24"/>
        </w:rPr>
        <w:t>r</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23"/>
          <w:sz w:val="24"/>
          <w:szCs w:val="24"/>
        </w:rPr>
        <w:t xml:space="preserve"> </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ra</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3"/>
          <w:sz w:val="24"/>
          <w:szCs w:val="24"/>
        </w:rPr>
        <w:t>m</w:t>
      </w:r>
      <w:r w:rsidRPr="00D8029E">
        <w:rPr>
          <w:rFonts w:ascii="Times New Roman" w:eastAsia="Arial" w:hAnsi="Times New Roman" w:cs="Times New Roman"/>
          <w:b/>
          <w:bCs/>
          <w:i/>
          <w:iCs/>
          <w:sz w:val="24"/>
          <w:szCs w:val="24"/>
        </w:rPr>
        <w:t>e</w:t>
      </w:r>
      <w:r w:rsidRPr="00D8029E">
        <w:rPr>
          <w:rFonts w:ascii="Times New Roman" w:eastAsia="Arial" w:hAnsi="Times New Roman" w:cs="Times New Roman"/>
          <w:b/>
          <w:bCs/>
          <w:i/>
          <w:iCs/>
          <w:spacing w:val="-1"/>
          <w:sz w:val="24"/>
          <w:szCs w:val="24"/>
        </w:rPr>
        <w:t>nt</w:t>
      </w:r>
      <w:r w:rsidRPr="00D8029E">
        <w:rPr>
          <w:rFonts w:ascii="Times New Roman" w:eastAsia="Arial" w:hAnsi="Times New Roman" w:cs="Times New Roman"/>
          <w:b/>
          <w:bCs/>
          <w:i/>
          <w:iCs/>
          <w:spacing w:val="-3"/>
          <w:sz w:val="24"/>
          <w:szCs w:val="24"/>
        </w:rPr>
        <w:t>u</w:t>
      </w:r>
      <w:r w:rsidRPr="00D8029E">
        <w:rPr>
          <w:rFonts w:ascii="Times New Roman" w:eastAsia="Arial" w:hAnsi="Times New Roman" w:cs="Times New Roman"/>
          <w:b/>
          <w:bCs/>
          <w:i/>
          <w:iCs/>
          <w:sz w:val="24"/>
          <w:szCs w:val="24"/>
        </w:rPr>
        <w:t>l</w:t>
      </w:r>
      <w:r w:rsidRPr="00D8029E">
        <w:rPr>
          <w:rFonts w:ascii="Times New Roman" w:eastAsia="Arial" w:hAnsi="Times New Roman" w:cs="Times New Roman"/>
          <w:b/>
          <w:bCs/>
          <w:i/>
          <w:iCs/>
          <w:spacing w:val="-3"/>
          <w:sz w:val="24"/>
          <w:szCs w:val="24"/>
        </w:rPr>
        <w:t>u</w:t>
      </w:r>
      <w:r w:rsidRPr="00D8029E">
        <w:rPr>
          <w:rFonts w:ascii="Times New Roman" w:eastAsia="Arial" w:hAnsi="Times New Roman" w:cs="Times New Roman"/>
          <w:b/>
          <w:bCs/>
          <w:i/>
          <w:iCs/>
          <w:sz w:val="24"/>
          <w:szCs w:val="24"/>
        </w:rPr>
        <w:t>i</w:t>
      </w:r>
      <w:r w:rsidRPr="00D8029E">
        <w:rPr>
          <w:rFonts w:ascii="Times New Roman" w:eastAsia="Arial" w:hAnsi="Times New Roman" w:cs="Times New Roman"/>
          <w:b/>
          <w:bCs/>
          <w:sz w:val="24"/>
          <w:szCs w:val="24"/>
        </w:rPr>
        <w:t xml:space="preserve">: </w:t>
      </w:r>
    </w:p>
    <w:p w14:paraId="700E7A8D" w14:textId="77777777" w:rsidR="00D8029E" w:rsidRPr="00D8029E" w:rsidRDefault="00D8029E" w:rsidP="005748F9">
      <w:pPr>
        <w:widowControl w:val="0"/>
        <w:numPr>
          <w:ilvl w:val="0"/>
          <w:numId w:val="291"/>
        </w:numPr>
        <w:tabs>
          <w:tab w:val="left" w:pos="690"/>
        </w:tabs>
        <w:spacing w:after="0" w:line="276" w:lineRule="auto"/>
        <w:ind w:hanging="29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până la pierderea beneficiului clinic </w:t>
      </w:r>
    </w:p>
    <w:p w14:paraId="768062CA" w14:textId="77777777" w:rsidR="00D8029E" w:rsidRPr="00D8029E" w:rsidRDefault="00D8029E" w:rsidP="005748F9">
      <w:pPr>
        <w:widowControl w:val="0"/>
        <w:numPr>
          <w:ilvl w:val="0"/>
          <w:numId w:val="291"/>
        </w:numPr>
        <w:tabs>
          <w:tab w:val="left" w:pos="690"/>
        </w:tabs>
        <w:spacing w:after="0" w:line="276" w:lineRule="auto"/>
        <w:ind w:hanging="29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până când toxicitatea devine imposibil de gestionat.</w:t>
      </w:r>
    </w:p>
    <w:p w14:paraId="365ACB0E"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42CB2AC"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bCs/>
          <w:i/>
          <w:iCs/>
          <w:sz w:val="24"/>
          <w:szCs w:val="24"/>
        </w:rPr>
        <w:t>Modificarea dozei</w:t>
      </w:r>
      <w:r w:rsidRPr="00D8029E">
        <w:rPr>
          <w:rFonts w:ascii="Times New Roman" w:eastAsia="Arial" w:hAnsi="Times New Roman" w:cs="Times New Roman"/>
          <w:sz w:val="24"/>
          <w:szCs w:val="24"/>
        </w:rPr>
        <w:t>:</w:t>
      </w:r>
    </w:p>
    <w:p w14:paraId="51CF617A"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se recomanda reduceri ale dozei de atezolizumab.</w:t>
      </w:r>
    </w:p>
    <w:p w14:paraId="1BDB5BDD"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495FFF42"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02D055E1"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D8029E">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0D7B567C" w14:textId="77777777" w:rsidR="00D8029E" w:rsidRPr="00D8029E" w:rsidRDefault="00D8029E" w:rsidP="00D8029E">
      <w:pPr>
        <w:widowControl w:val="0"/>
        <w:autoSpaceDE w:val="0"/>
        <w:autoSpaceDN w:val="0"/>
        <w:spacing w:after="0" w:line="276" w:lineRule="auto"/>
        <w:ind w:left="836"/>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       </w:t>
      </w:r>
    </w:p>
    <w:p w14:paraId="4FB179F0"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bCs/>
          <w:i/>
          <w:iCs/>
          <w:sz w:val="24"/>
          <w:szCs w:val="24"/>
        </w:rPr>
        <w:t>Grupe speciale de pacienți</w:t>
      </w:r>
      <w:r w:rsidRPr="00D8029E">
        <w:rPr>
          <w:rFonts w:ascii="Times New Roman" w:eastAsia="Arial" w:hAnsi="Times New Roman" w:cs="Times New Roman"/>
          <w:sz w:val="24"/>
          <w:szCs w:val="24"/>
        </w:rPr>
        <w:t>:</w:t>
      </w:r>
    </w:p>
    <w:p w14:paraId="669FC114"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r w:rsidRPr="00D8029E">
        <w:rPr>
          <w:rFonts w:ascii="Times New Roman" w:eastAsia="Arial" w:hAnsi="Times New Roman" w:cs="Times New Roman"/>
          <w:b/>
          <w:bCs/>
          <w:i/>
          <w:sz w:val="24"/>
          <w:szCs w:val="24"/>
        </w:rPr>
        <w:t>Insuficiență renală</w:t>
      </w:r>
    </w:p>
    <w:p w14:paraId="19BF14C1"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528BE696"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5C19E45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lastRenderedPageBreak/>
        <w:t>Insuficiență hepatica</w:t>
      </w:r>
    </w:p>
    <w:p w14:paraId="685A450F"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6A182DA8"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3C9C84BC"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Copii şi adolescenți</w:t>
      </w:r>
    </w:p>
    <w:p w14:paraId="5B9D000E"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Siguranța şi eficacitatea atezolizumab la copii şi adolescenţi cu vârsta sub 18 ani nu au fost încă stabilite.</w:t>
      </w:r>
    </w:p>
    <w:p w14:paraId="3117F82C"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7F9876B7"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Pacienți vârstnici</w:t>
      </w:r>
    </w:p>
    <w:p w14:paraId="170F364E"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dozelor de Atezolizumab la pacienţii cu vârsta ≥ 65 ani.</w:t>
      </w:r>
    </w:p>
    <w:p w14:paraId="3DA31080" w14:textId="77777777" w:rsidR="00D8029E" w:rsidRPr="00D8029E" w:rsidRDefault="00D8029E" w:rsidP="00D8029E">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D8029E">
        <w:rPr>
          <w:rFonts w:ascii="Times New Roman" w:eastAsia="Arial" w:hAnsi="Times New Roman" w:cs="Times New Roman"/>
          <w:bCs/>
          <w:spacing w:val="-1"/>
          <w:sz w:val="24"/>
          <w:szCs w:val="24"/>
        </w:rPr>
        <w:t xml:space="preserve">  </w:t>
      </w:r>
      <w:r w:rsidRPr="00D8029E">
        <w:rPr>
          <w:rFonts w:ascii="Times New Roman" w:eastAsia="Arial" w:hAnsi="Times New Roman" w:cs="Times New Roman"/>
          <w:b/>
          <w:bCs/>
          <w:spacing w:val="-1"/>
          <w:sz w:val="24"/>
          <w:szCs w:val="24"/>
        </w:rPr>
        <w:t xml:space="preserve">         </w:t>
      </w:r>
    </w:p>
    <w:p w14:paraId="33BCC0E3"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D8029E">
        <w:rPr>
          <w:rFonts w:ascii="Times New Roman" w:eastAsia="Times New Roman" w:hAnsi="Times New Roman" w:cs="Times New Roman"/>
          <w:b/>
          <w:bCs/>
          <w:sz w:val="24"/>
          <w:szCs w:val="24"/>
          <w:u w:color="000000"/>
          <w:bdr w:val="nil"/>
          <w:lang w:eastAsia="ro-RO"/>
        </w:rPr>
        <w:t xml:space="preserve">IV. Monitorizarea tratamentului </w:t>
      </w:r>
    </w:p>
    <w:p w14:paraId="6B409BC1" w14:textId="77777777" w:rsidR="00D8029E" w:rsidRPr="00D8029E" w:rsidRDefault="00D8029E" w:rsidP="005748F9">
      <w:pPr>
        <w:numPr>
          <w:ilvl w:val="0"/>
          <w:numId w:val="29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28A42C68" w14:textId="77777777" w:rsidR="00D8029E" w:rsidRPr="00D8029E" w:rsidRDefault="00D8029E" w:rsidP="005748F9">
      <w:pPr>
        <w:numPr>
          <w:ilvl w:val="0"/>
          <w:numId w:val="29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3D485DD5" w14:textId="77777777" w:rsidR="00D8029E" w:rsidRPr="00D8029E" w:rsidRDefault="00D8029E" w:rsidP="005748F9">
      <w:pPr>
        <w:numPr>
          <w:ilvl w:val="0"/>
          <w:numId w:val="29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1C449C3B"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V. Efecte secundare</w:t>
      </w:r>
    </w:p>
    <w:p w14:paraId="0F2A53D6"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65DEE865"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386589D" w14:textId="77777777" w:rsidR="00D8029E" w:rsidRPr="00D8029E" w:rsidRDefault="00D8029E" w:rsidP="00D8029E">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D8029E">
        <w:rPr>
          <w:rFonts w:ascii="Times New Roman" w:eastAsia="Arial Unicode MS" w:hAnsi="Times New Roman" w:cs="Times New Roman"/>
          <w:b/>
          <w:iCs/>
          <w:sz w:val="24"/>
          <w:szCs w:val="24"/>
          <w:u w:color="000000"/>
          <w:bdr w:val="nil"/>
          <w:lang w:eastAsia="ro-RO"/>
        </w:rPr>
        <w:t>VI.</w:t>
      </w:r>
      <w:r w:rsidRPr="00D8029E">
        <w:rPr>
          <w:rFonts w:ascii="Times New Roman" w:eastAsia="Arial Unicode MS" w:hAnsi="Times New Roman" w:cs="Times New Roman"/>
          <w:iCs/>
          <w:sz w:val="24"/>
          <w:szCs w:val="24"/>
          <w:u w:color="000000"/>
          <w:bdr w:val="nil"/>
          <w:lang w:eastAsia="ro-RO"/>
        </w:rPr>
        <w:t xml:space="preserve"> </w:t>
      </w:r>
      <w:r w:rsidRPr="00D8029E">
        <w:rPr>
          <w:rFonts w:ascii="Times New Roman" w:eastAsia="Arial Unicode MS" w:hAnsi="Times New Roman" w:cs="Times New Roman"/>
          <w:b/>
          <w:iCs/>
          <w:sz w:val="24"/>
          <w:szCs w:val="24"/>
          <w:u w:color="000000"/>
          <w:bdr w:val="nil"/>
          <w:lang w:eastAsia="ro-RO"/>
        </w:rPr>
        <w:t>Criterii de întrerupere a tratamentului</w:t>
      </w:r>
    </w:p>
    <w:p w14:paraId="4402446B" w14:textId="77777777" w:rsidR="00D8029E" w:rsidRPr="00D8029E" w:rsidRDefault="00D8029E" w:rsidP="005748F9">
      <w:pPr>
        <w:widowControl w:val="0"/>
        <w:numPr>
          <w:ilvl w:val="0"/>
          <w:numId w:val="288"/>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Progresia obiectivă a bolii  in absenta beneficiului clinic.</w:t>
      </w:r>
      <w:r w:rsidRPr="00D8029E">
        <w:rPr>
          <w:rFonts w:ascii="Times New Roman" w:eastAsia="Times New Roman" w:hAnsi="Times New Roman" w:cs="Times New Roman"/>
          <w:sz w:val="24"/>
          <w:szCs w:val="24"/>
          <w:u w:color="000000"/>
          <w:bdr w:val="nil"/>
          <w:lang w:eastAsia="ro-RO"/>
        </w:rPr>
        <w:t xml:space="preserve"> </w:t>
      </w:r>
      <w:r w:rsidRPr="00D8029E">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26079E5B" w14:textId="77777777" w:rsidR="00D8029E" w:rsidRPr="00D8029E" w:rsidRDefault="00D8029E" w:rsidP="005748F9">
      <w:pPr>
        <w:widowControl w:val="0"/>
        <w:numPr>
          <w:ilvl w:val="0"/>
          <w:numId w:val="288"/>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D8029E">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0D52C89A" w14:textId="77777777" w:rsidR="00D8029E" w:rsidRPr="00D8029E" w:rsidRDefault="00D8029E" w:rsidP="005748F9">
      <w:pPr>
        <w:widowControl w:val="0"/>
        <w:numPr>
          <w:ilvl w:val="0"/>
          <w:numId w:val="288"/>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Decizia medicului sau a pacientului.</w:t>
      </w:r>
    </w:p>
    <w:p w14:paraId="3BE6709F"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127B51D7"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VII. Prescriptori</w:t>
      </w:r>
    </w:p>
    <w:p w14:paraId="1FFF62EC"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Inițierea  și continuarea tratamentului se face de către medicii specialiști oncologie medicală.</w:t>
      </w:r>
    </w:p>
    <w:p w14:paraId="2382CBF5" w14:textId="77777777" w:rsidR="00D8029E" w:rsidRDefault="00D8029E" w:rsidP="00D8029E">
      <w:pPr>
        <w:autoSpaceDE w:val="0"/>
        <w:autoSpaceDN w:val="0"/>
        <w:adjustRightInd w:val="0"/>
        <w:spacing w:line="276" w:lineRule="auto"/>
        <w:jc w:val="both"/>
        <w:rPr>
          <w:rFonts w:ascii="Times New Roman" w:eastAsia="Calibri" w:hAnsi="Times New Roman" w:cs="Times New Roman"/>
          <w:b/>
          <w:bCs/>
          <w:i/>
          <w:iCs/>
          <w:sz w:val="24"/>
          <w:szCs w:val="24"/>
          <w:lang w:val="fr-FR"/>
        </w:rPr>
      </w:pPr>
    </w:p>
    <w:p w14:paraId="04FB5223" w14:textId="77777777" w:rsidR="00F8733A" w:rsidRPr="00D8029E" w:rsidRDefault="00F8733A" w:rsidP="00D8029E">
      <w:pPr>
        <w:autoSpaceDE w:val="0"/>
        <w:autoSpaceDN w:val="0"/>
        <w:adjustRightInd w:val="0"/>
        <w:spacing w:line="276" w:lineRule="auto"/>
        <w:jc w:val="both"/>
        <w:rPr>
          <w:rFonts w:ascii="Times New Roman" w:eastAsia="Calibri" w:hAnsi="Times New Roman" w:cs="Times New Roman"/>
          <w:b/>
          <w:bCs/>
          <w:i/>
          <w:iCs/>
          <w:sz w:val="24"/>
          <w:szCs w:val="24"/>
          <w:lang w:val="fr-FR"/>
        </w:rPr>
      </w:pPr>
    </w:p>
    <w:p w14:paraId="6BD72FC5" w14:textId="77777777" w:rsidR="00D8029E" w:rsidRPr="00D8029E" w:rsidRDefault="00D8029E" w:rsidP="00D8029E">
      <w:pPr>
        <w:tabs>
          <w:tab w:val="left" w:pos="736"/>
        </w:tabs>
        <w:spacing w:line="276" w:lineRule="auto"/>
        <w:jc w:val="both"/>
        <w:rPr>
          <w:rFonts w:ascii="Times New Roman" w:eastAsia="Calibri" w:hAnsi="Times New Roman" w:cs="Times New Roman"/>
          <w:b/>
          <w:bCs/>
          <w:iCs/>
          <w:sz w:val="24"/>
          <w:szCs w:val="24"/>
          <w:lang w:val="fr-FR"/>
        </w:rPr>
      </w:pPr>
      <w:r w:rsidRPr="00D8029E">
        <w:rPr>
          <w:rFonts w:ascii="Times New Roman" w:eastAsia="Calibri" w:hAnsi="Times New Roman" w:cs="Times New Roman"/>
          <w:b/>
          <w:bCs/>
          <w:iCs/>
          <w:sz w:val="24"/>
          <w:szCs w:val="24"/>
          <w:lang w:val="fr-FR"/>
        </w:rPr>
        <w:t xml:space="preserve">D. </w:t>
      </w:r>
      <w:r w:rsidRPr="00D8029E">
        <w:rPr>
          <w:rFonts w:ascii="Times New Roman" w:eastAsia="Arial" w:hAnsi="Times New Roman" w:cs="Times New Roman"/>
          <w:b/>
          <w:bCs/>
          <w:w w:val="105"/>
          <w:sz w:val="24"/>
          <w:szCs w:val="24"/>
        </w:rPr>
        <w:t>I</w:t>
      </w:r>
      <w:r w:rsidRPr="00D8029E">
        <w:rPr>
          <w:rFonts w:ascii="Times New Roman" w:eastAsia="Arial" w:hAnsi="Times New Roman" w:cs="Times New Roman"/>
          <w:b/>
          <w:bCs/>
          <w:spacing w:val="-2"/>
          <w:w w:val="105"/>
          <w:sz w:val="24"/>
          <w:szCs w:val="24"/>
        </w:rPr>
        <w:t>n</w:t>
      </w:r>
      <w:r w:rsidRPr="00D8029E">
        <w:rPr>
          <w:rFonts w:ascii="Times New Roman" w:eastAsia="Arial" w:hAnsi="Times New Roman" w:cs="Times New Roman"/>
          <w:b/>
          <w:bCs/>
          <w:spacing w:val="-4"/>
          <w:w w:val="105"/>
          <w:sz w:val="24"/>
          <w:szCs w:val="24"/>
        </w:rPr>
        <w:t>d</w:t>
      </w:r>
      <w:r w:rsidRPr="00D8029E">
        <w:rPr>
          <w:rFonts w:ascii="Times New Roman" w:eastAsia="Arial" w:hAnsi="Times New Roman" w:cs="Times New Roman"/>
          <w:b/>
          <w:bCs/>
          <w:spacing w:val="-3"/>
          <w:w w:val="105"/>
          <w:sz w:val="24"/>
          <w:szCs w:val="24"/>
        </w:rPr>
        <w:t>ic</w:t>
      </w:r>
      <w:r w:rsidRPr="00D8029E">
        <w:rPr>
          <w:rFonts w:ascii="Times New Roman" w:eastAsia="Arial" w:hAnsi="Times New Roman" w:cs="Times New Roman"/>
          <w:b/>
          <w:bCs/>
          <w:w w:val="105"/>
          <w:sz w:val="24"/>
          <w:szCs w:val="24"/>
        </w:rPr>
        <w:t>a</w:t>
      </w:r>
      <w:r w:rsidRPr="00D8029E">
        <w:rPr>
          <w:rFonts w:ascii="Times New Roman" w:eastAsia="Arial" w:hAnsi="Times New Roman" w:cs="Times New Roman"/>
          <w:b/>
          <w:bCs/>
          <w:spacing w:val="-1"/>
          <w:w w:val="105"/>
          <w:sz w:val="24"/>
          <w:szCs w:val="24"/>
        </w:rPr>
        <w:t>ț</w:t>
      </w:r>
      <w:r w:rsidRPr="00D8029E">
        <w:rPr>
          <w:rFonts w:ascii="Times New Roman" w:eastAsia="Arial" w:hAnsi="Times New Roman" w:cs="Times New Roman"/>
          <w:b/>
          <w:bCs/>
          <w:spacing w:val="-3"/>
          <w:w w:val="105"/>
          <w:sz w:val="24"/>
          <w:szCs w:val="24"/>
        </w:rPr>
        <w:t>ie terapeutica (face obiectul unui contract cost volum):</w:t>
      </w:r>
    </w:p>
    <w:p w14:paraId="39509A7E" w14:textId="77777777" w:rsidR="00D8029E" w:rsidRPr="00D8029E" w:rsidRDefault="00D8029E" w:rsidP="00D8029E">
      <w:pPr>
        <w:widowControl w:val="0"/>
        <w:pBdr>
          <w:top w:val="nil"/>
          <w:left w:val="nil"/>
          <w:bottom w:val="nil"/>
          <w:right w:val="nil"/>
          <w:between w:val="nil"/>
          <w:bar w:val="nil"/>
        </w:pBdr>
        <w:autoSpaceDE w:val="0"/>
        <w:autoSpaceDN w:val="0"/>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Atezolizumab în monoterapie pentru tratamentul adjuvant după rezecție completă și chimioterapie pe bază de săruri de platină la pacienții adulți cu NSCLC, cu risc înalt de recurență, ale căror tumori exprima PD-L1 pe suprafața a ≥50% din CT si care nu prezinta NSCLC ALK pozitiv sau mutații EGFR (cu durata limitata de tratament de 1 an)</w:t>
      </w:r>
    </w:p>
    <w:p w14:paraId="6443AC69" w14:textId="77777777" w:rsidR="00D8029E" w:rsidRPr="00D8029E" w:rsidRDefault="00D8029E" w:rsidP="00D8029E">
      <w:pPr>
        <w:spacing w:line="276" w:lineRule="auto"/>
        <w:jc w:val="both"/>
        <w:rPr>
          <w:rFonts w:ascii="Times New Roman" w:eastAsia="Calibri" w:hAnsi="Times New Roman" w:cs="Times New Roman"/>
          <w:b/>
          <w:sz w:val="24"/>
          <w:szCs w:val="24"/>
        </w:rPr>
      </w:pPr>
    </w:p>
    <w:p w14:paraId="133A33C7" w14:textId="77777777" w:rsidR="00D8029E" w:rsidRPr="00D8029E" w:rsidRDefault="00D8029E" w:rsidP="00D8029E">
      <w:pPr>
        <w:spacing w:line="276" w:lineRule="auto"/>
        <w:jc w:val="both"/>
        <w:rPr>
          <w:rFonts w:ascii="Times New Roman" w:eastAsia="Calibri" w:hAnsi="Times New Roman" w:cs="Times New Roman"/>
          <w:b/>
          <w:sz w:val="24"/>
          <w:szCs w:val="24"/>
        </w:rPr>
      </w:pPr>
      <w:r w:rsidRPr="00D8029E">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3AE127E5" w14:textId="77777777" w:rsidR="00D8029E" w:rsidRPr="00D8029E" w:rsidRDefault="00D8029E" w:rsidP="00D8029E">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D8029E">
        <w:rPr>
          <w:rFonts w:ascii="Times New Roman" w:eastAsia="Arial" w:hAnsi="Times New Roman" w:cs="Times New Roman"/>
          <w:b/>
          <w:bCs/>
          <w:spacing w:val="-1"/>
          <w:sz w:val="24"/>
          <w:szCs w:val="24"/>
        </w:rPr>
        <w:lastRenderedPageBreak/>
        <w:t>I. C</w:t>
      </w:r>
      <w:r w:rsidRPr="00D8029E">
        <w:rPr>
          <w:rFonts w:ascii="Times New Roman" w:eastAsia="Arial" w:hAnsi="Times New Roman" w:cs="Times New Roman"/>
          <w:b/>
          <w:bCs/>
          <w:sz w:val="24"/>
          <w:szCs w:val="24"/>
        </w:rPr>
        <w:t>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0"/>
          <w:sz w:val="24"/>
          <w:szCs w:val="24"/>
        </w:rPr>
        <w:t xml:space="preserve"> </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3"/>
          <w:sz w:val="24"/>
          <w:szCs w:val="24"/>
        </w:rPr>
        <w:t>n</w:t>
      </w:r>
      <w:r w:rsidRPr="00D8029E">
        <w:rPr>
          <w:rFonts w:ascii="Times New Roman" w:eastAsia="Arial" w:hAnsi="Times New Roman" w:cs="Times New Roman"/>
          <w:b/>
          <w:bCs/>
          <w:spacing w:val="-2"/>
          <w:sz w:val="24"/>
          <w:szCs w:val="24"/>
        </w:rPr>
        <w:t>c</w:t>
      </w:r>
      <w:r w:rsidRPr="00D8029E">
        <w:rPr>
          <w:rFonts w:ascii="Times New Roman" w:eastAsia="Arial" w:hAnsi="Times New Roman" w:cs="Times New Roman"/>
          <w:b/>
          <w:bCs/>
          <w:sz w:val="24"/>
          <w:szCs w:val="24"/>
        </w:rPr>
        <w:t>l</w:t>
      </w:r>
      <w:r w:rsidRPr="00D8029E">
        <w:rPr>
          <w:rFonts w:ascii="Times New Roman" w:eastAsia="Arial" w:hAnsi="Times New Roman" w:cs="Times New Roman"/>
          <w:b/>
          <w:bCs/>
          <w:spacing w:val="-1"/>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z w:val="24"/>
          <w:szCs w:val="24"/>
        </w:rPr>
        <w:t>e</w:t>
      </w:r>
      <w:r w:rsidRPr="00D8029E">
        <w:rPr>
          <w:rFonts w:ascii="Times New Roman" w:eastAsia="Arial" w:hAnsi="Times New Roman" w:cs="Times New Roman"/>
          <w:sz w:val="24"/>
          <w:szCs w:val="24"/>
        </w:rPr>
        <w:t>:</w:t>
      </w:r>
    </w:p>
    <w:p w14:paraId="6AC4446C" w14:textId="77777777" w:rsidR="00D8029E" w:rsidRPr="00D8029E" w:rsidRDefault="00D8029E" w:rsidP="005748F9">
      <w:pPr>
        <w:widowControl w:val="0"/>
        <w:numPr>
          <w:ilvl w:val="0"/>
          <w:numId w:val="296"/>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Pacienți cu vâ</w:t>
      </w:r>
      <w:r w:rsidRPr="00D8029E">
        <w:rPr>
          <w:rFonts w:ascii="Times New Roman" w:eastAsia="Arial" w:hAnsi="Times New Roman" w:cs="Times New Roman"/>
          <w:spacing w:val="-1"/>
          <w:sz w:val="24"/>
          <w:szCs w:val="24"/>
        </w:rPr>
        <w:t>r</w:t>
      </w:r>
      <w:r w:rsidRPr="00D8029E">
        <w:rPr>
          <w:rFonts w:ascii="Times New Roman" w:eastAsia="Arial" w:hAnsi="Times New Roman" w:cs="Times New Roman"/>
          <w:spacing w:val="-3"/>
          <w:sz w:val="24"/>
          <w:szCs w:val="24"/>
        </w:rPr>
        <w:t>s</w:t>
      </w:r>
      <w:r w:rsidRPr="00D8029E">
        <w:rPr>
          <w:rFonts w:ascii="Times New Roman" w:eastAsia="Arial" w:hAnsi="Times New Roman" w:cs="Times New Roman"/>
          <w:sz w:val="24"/>
          <w:szCs w:val="24"/>
        </w:rPr>
        <w:t>ta</w:t>
      </w:r>
      <w:r w:rsidRPr="00D8029E">
        <w:rPr>
          <w:rFonts w:ascii="Times New Roman" w:eastAsia="Arial" w:hAnsi="Times New Roman" w:cs="Times New Roman"/>
          <w:spacing w:val="2"/>
          <w:sz w:val="24"/>
          <w:szCs w:val="24"/>
        </w:rPr>
        <w:t xml:space="preserve"> </w:t>
      </w:r>
      <w:r w:rsidRPr="00D8029E">
        <w:rPr>
          <w:rFonts w:ascii="Times New Roman" w:eastAsia="Arial" w:hAnsi="Times New Roman" w:cs="Times New Roman"/>
          <w:sz w:val="24"/>
          <w:szCs w:val="24"/>
        </w:rPr>
        <w:t>mai mare de</w:t>
      </w:r>
      <w:r w:rsidRPr="00D8029E">
        <w:rPr>
          <w:rFonts w:ascii="Times New Roman" w:eastAsia="Arial" w:hAnsi="Times New Roman" w:cs="Times New Roman"/>
          <w:spacing w:val="6"/>
          <w:sz w:val="24"/>
          <w:szCs w:val="24"/>
        </w:rPr>
        <w:t xml:space="preserve"> </w:t>
      </w:r>
      <w:r w:rsidRPr="00D8029E">
        <w:rPr>
          <w:rFonts w:ascii="Times New Roman" w:eastAsia="Arial" w:hAnsi="Times New Roman" w:cs="Times New Roman"/>
          <w:sz w:val="24"/>
          <w:szCs w:val="24"/>
        </w:rPr>
        <w:t>18</w:t>
      </w:r>
      <w:r w:rsidRPr="00D8029E">
        <w:rPr>
          <w:rFonts w:ascii="Times New Roman" w:eastAsia="Arial" w:hAnsi="Times New Roman" w:cs="Times New Roman"/>
          <w:spacing w:val="6"/>
          <w:sz w:val="24"/>
          <w:szCs w:val="24"/>
        </w:rPr>
        <w:t xml:space="preserve"> </w:t>
      </w:r>
      <w:r w:rsidRPr="00D8029E">
        <w:rPr>
          <w:rFonts w:ascii="Times New Roman" w:eastAsia="Arial" w:hAnsi="Times New Roman" w:cs="Times New Roman"/>
          <w:sz w:val="24"/>
          <w:szCs w:val="24"/>
        </w:rPr>
        <w:t>ani</w:t>
      </w:r>
    </w:p>
    <w:p w14:paraId="0681C0F9" w14:textId="77777777" w:rsidR="00D8029E" w:rsidRPr="00D8029E" w:rsidRDefault="00D8029E" w:rsidP="005748F9">
      <w:pPr>
        <w:widowControl w:val="0"/>
        <w:numPr>
          <w:ilvl w:val="0"/>
          <w:numId w:val="296"/>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Status de performanta ECOG 0-2</w:t>
      </w:r>
    </w:p>
    <w:p w14:paraId="3AD4CCED" w14:textId="77777777" w:rsidR="00D8029E" w:rsidRPr="00D8029E" w:rsidRDefault="00D8029E" w:rsidP="005748F9">
      <w:pPr>
        <w:numPr>
          <w:ilvl w:val="0"/>
          <w:numId w:val="297"/>
        </w:num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Diagnostic de cancer bronho-pulmonar, altul decât cel cu celule mici, confirmat histologic.</w:t>
      </w:r>
    </w:p>
    <w:p w14:paraId="10C669FB" w14:textId="06C21A54" w:rsidR="00D8029E" w:rsidRPr="00D8029E" w:rsidRDefault="00D8029E" w:rsidP="005748F9">
      <w:pPr>
        <w:widowControl w:val="0"/>
        <w:numPr>
          <w:ilvl w:val="0"/>
          <w:numId w:val="297"/>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 xml:space="preserve">Stadiul II-IIIA de boală rezecată complet cu risc înalt de recurență </w:t>
      </w:r>
      <w:r w:rsidRPr="00284ABB">
        <w:rPr>
          <w:rFonts w:ascii="Times New Roman" w:eastAsia="Arial" w:hAnsi="Times New Roman" w:cs="Times New Roman"/>
          <w:sz w:val="24"/>
          <w:szCs w:val="24"/>
          <w:u w:color="000000"/>
          <w:bdr w:val="nil"/>
          <w:lang w:eastAsia="ro-RO"/>
        </w:rPr>
        <w:t xml:space="preserve">(conform </w:t>
      </w:r>
      <w:r w:rsidR="00284ABB" w:rsidRPr="00284ABB">
        <w:rPr>
          <w:rFonts w:ascii="Times New Roman" w:eastAsia="Arial" w:hAnsi="Times New Roman" w:cs="Times New Roman"/>
          <w:sz w:val="24"/>
          <w:szCs w:val="24"/>
          <w:u w:color="000000"/>
          <w:bdr w:val="nil"/>
          <w:lang w:eastAsia="ro-RO"/>
        </w:rPr>
        <w:t>Anexei nr. 1)</w:t>
      </w:r>
      <w:r w:rsidR="00284ABB">
        <w:rPr>
          <w:rFonts w:ascii="Times New Roman" w:eastAsia="Arial" w:hAnsi="Times New Roman" w:cs="Times New Roman"/>
          <w:sz w:val="24"/>
          <w:szCs w:val="24"/>
          <w:u w:color="000000"/>
          <w:bdr w:val="nil"/>
          <w:lang w:eastAsia="ro-RO"/>
        </w:rPr>
        <w:t xml:space="preserve"> </w:t>
      </w:r>
    </w:p>
    <w:p w14:paraId="26DC7968" w14:textId="77777777" w:rsidR="00D8029E" w:rsidRPr="00284ABB" w:rsidRDefault="00D8029E" w:rsidP="005748F9">
      <w:pPr>
        <w:widowControl w:val="0"/>
        <w:numPr>
          <w:ilvl w:val="0"/>
          <w:numId w:val="297"/>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Chimioterapie adjuvantă pe bază de săruri de platină</w:t>
      </w:r>
      <w:r w:rsidRPr="00284ABB">
        <w:rPr>
          <w:rFonts w:ascii="Times New Roman" w:eastAsia="Arial" w:hAnsi="Times New Roman" w:cs="Times New Roman"/>
          <w:sz w:val="24"/>
          <w:szCs w:val="24"/>
          <w:u w:color="000000"/>
          <w:bdr w:val="nil"/>
          <w:lang w:eastAsia="ro-RO"/>
        </w:rPr>
        <w:t>, administrată anterior.</w:t>
      </w:r>
    </w:p>
    <w:p w14:paraId="732A5F99" w14:textId="77777777" w:rsidR="00D8029E" w:rsidRPr="00D8029E" w:rsidRDefault="00D8029E" w:rsidP="005748F9">
      <w:pPr>
        <w:widowControl w:val="0"/>
        <w:numPr>
          <w:ilvl w:val="0"/>
          <w:numId w:val="297"/>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Pacienți cu tumori ce exprimă PD-L1 pe suprafața a ≥50% din CT.</w:t>
      </w:r>
    </w:p>
    <w:p w14:paraId="3BA26219" w14:textId="77777777" w:rsidR="00D8029E" w:rsidRPr="00D8029E" w:rsidRDefault="00D8029E" w:rsidP="00D8029E">
      <w:pPr>
        <w:widowControl w:val="0"/>
        <w:tabs>
          <w:tab w:val="left" w:pos="690"/>
        </w:tabs>
        <w:spacing w:after="0" w:line="276" w:lineRule="auto"/>
        <w:ind w:left="720"/>
        <w:jc w:val="both"/>
        <w:rPr>
          <w:rFonts w:ascii="Times New Roman" w:eastAsia="Arial" w:hAnsi="Times New Roman" w:cs="Times New Roman"/>
          <w:sz w:val="24"/>
          <w:szCs w:val="24"/>
        </w:rPr>
      </w:pPr>
    </w:p>
    <w:p w14:paraId="5F9A3A1D" w14:textId="77777777" w:rsidR="00D8029E" w:rsidRPr="00D8029E" w:rsidRDefault="00D8029E" w:rsidP="00D8029E">
      <w:pPr>
        <w:widowControl w:val="0"/>
        <w:tabs>
          <w:tab w:val="left" w:pos="690"/>
        </w:tabs>
        <w:spacing w:after="0" w:line="276" w:lineRule="auto"/>
        <w:ind w:left="720"/>
        <w:jc w:val="both"/>
        <w:rPr>
          <w:rFonts w:ascii="Times New Roman" w:eastAsia="Arial" w:hAnsi="Times New Roman" w:cs="Times New Roman"/>
          <w:sz w:val="24"/>
          <w:szCs w:val="24"/>
        </w:rPr>
      </w:pPr>
    </w:p>
    <w:p w14:paraId="3AB44CFE" w14:textId="77777777" w:rsidR="00D8029E" w:rsidRPr="00D8029E" w:rsidRDefault="00D8029E" w:rsidP="00D8029E">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D8029E">
        <w:rPr>
          <w:rFonts w:ascii="Times New Roman" w:eastAsia="Arial" w:hAnsi="Times New Roman" w:cs="Times New Roman"/>
          <w:b/>
          <w:bCs/>
          <w:spacing w:val="-1"/>
          <w:sz w:val="24"/>
          <w:szCs w:val="24"/>
        </w:rPr>
        <w:t>II. C</w:t>
      </w:r>
      <w:r w:rsidRPr="00D8029E">
        <w:rPr>
          <w:rFonts w:ascii="Times New Roman" w:eastAsia="Arial" w:hAnsi="Times New Roman" w:cs="Times New Roman"/>
          <w:b/>
          <w:bCs/>
          <w:sz w:val="24"/>
          <w:szCs w:val="24"/>
        </w:rPr>
        <w:t>ri</w:t>
      </w:r>
      <w:r w:rsidRPr="00D8029E">
        <w:rPr>
          <w:rFonts w:ascii="Times New Roman" w:eastAsia="Arial" w:hAnsi="Times New Roman" w:cs="Times New Roman"/>
          <w:b/>
          <w:bCs/>
          <w:spacing w:val="-4"/>
          <w:sz w:val="24"/>
          <w:szCs w:val="24"/>
        </w:rPr>
        <w:t>t</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b/>
          <w:bCs/>
          <w:sz w:val="24"/>
          <w:szCs w:val="24"/>
        </w:rPr>
        <w:t>r</w:t>
      </w:r>
      <w:r w:rsidRPr="00D8029E">
        <w:rPr>
          <w:rFonts w:ascii="Times New Roman" w:eastAsia="Arial" w:hAnsi="Times New Roman" w:cs="Times New Roman"/>
          <w:b/>
          <w:bCs/>
          <w:spacing w:val="-2"/>
          <w:sz w:val="24"/>
          <w:szCs w:val="24"/>
        </w:rPr>
        <w:t>i</w:t>
      </w:r>
      <w:r w:rsidRPr="00D8029E">
        <w:rPr>
          <w:rFonts w:ascii="Times New Roman" w:eastAsia="Arial" w:hAnsi="Times New Roman" w:cs="Times New Roman"/>
          <w:b/>
          <w:bCs/>
          <w:sz w:val="24"/>
          <w:szCs w:val="24"/>
        </w:rPr>
        <w:t>i</w:t>
      </w:r>
      <w:r w:rsidRPr="00D8029E">
        <w:rPr>
          <w:rFonts w:ascii="Times New Roman" w:eastAsia="Arial" w:hAnsi="Times New Roman" w:cs="Times New Roman"/>
          <w:b/>
          <w:bCs/>
          <w:spacing w:val="16"/>
          <w:sz w:val="24"/>
          <w:szCs w:val="24"/>
        </w:rPr>
        <w:t xml:space="preserve"> </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17"/>
          <w:sz w:val="24"/>
          <w:szCs w:val="24"/>
        </w:rPr>
        <w:t xml:space="preserve"> </w:t>
      </w:r>
      <w:r w:rsidRPr="00D8029E">
        <w:rPr>
          <w:rFonts w:ascii="Times New Roman" w:eastAsia="Arial" w:hAnsi="Times New Roman" w:cs="Times New Roman"/>
          <w:b/>
          <w:bCs/>
          <w:spacing w:val="-2"/>
          <w:sz w:val="24"/>
          <w:szCs w:val="24"/>
        </w:rPr>
        <w:t>ex</w:t>
      </w:r>
      <w:r w:rsidRPr="00D8029E">
        <w:rPr>
          <w:rFonts w:ascii="Times New Roman" w:eastAsia="Arial" w:hAnsi="Times New Roman" w:cs="Times New Roman"/>
          <w:b/>
          <w:bCs/>
          <w:sz w:val="24"/>
          <w:szCs w:val="24"/>
        </w:rPr>
        <w:t>c</w:t>
      </w:r>
      <w:r w:rsidRPr="00D8029E">
        <w:rPr>
          <w:rFonts w:ascii="Times New Roman" w:eastAsia="Arial" w:hAnsi="Times New Roman" w:cs="Times New Roman"/>
          <w:b/>
          <w:bCs/>
          <w:spacing w:val="-2"/>
          <w:sz w:val="24"/>
          <w:szCs w:val="24"/>
        </w:rPr>
        <w:t>l</w:t>
      </w:r>
      <w:r w:rsidRPr="00D8029E">
        <w:rPr>
          <w:rFonts w:ascii="Times New Roman" w:eastAsia="Arial" w:hAnsi="Times New Roman" w:cs="Times New Roman"/>
          <w:b/>
          <w:bCs/>
          <w:spacing w:val="-1"/>
          <w:sz w:val="24"/>
          <w:szCs w:val="24"/>
        </w:rPr>
        <w:t>u</w:t>
      </w:r>
      <w:r w:rsidRPr="00D8029E">
        <w:rPr>
          <w:rFonts w:ascii="Times New Roman" w:eastAsia="Arial" w:hAnsi="Times New Roman" w:cs="Times New Roman"/>
          <w:b/>
          <w:bCs/>
          <w:spacing w:val="-3"/>
          <w:sz w:val="24"/>
          <w:szCs w:val="24"/>
        </w:rPr>
        <w:t>d</w:t>
      </w:r>
      <w:r w:rsidRPr="00D8029E">
        <w:rPr>
          <w:rFonts w:ascii="Times New Roman" w:eastAsia="Arial" w:hAnsi="Times New Roman" w:cs="Times New Roman"/>
          <w:b/>
          <w:bCs/>
          <w:sz w:val="24"/>
          <w:szCs w:val="24"/>
        </w:rPr>
        <w:t>e</w:t>
      </w:r>
      <w:r w:rsidRPr="00D8029E">
        <w:rPr>
          <w:rFonts w:ascii="Times New Roman" w:eastAsia="Arial" w:hAnsi="Times New Roman" w:cs="Times New Roman"/>
          <w:b/>
          <w:bCs/>
          <w:spacing w:val="-3"/>
          <w:sz w:val="24"/>
          <w:szCs w:val="24"/>
        </w:rPr>
        <w:t>r</w:t>
      </w:r>
      <w:r w:rsidRPr="00D8029E">
        <w:rPr>
          <w:rFonts w:ascii="Times New Roman" w:eastAsia="Arial" w:hAnsi="Times New Roman" w:cs="Times New Roman"/>
          <w:b/>
          <w:bCs/>
          <w:spacing w:val="-2"/>
          <w:sz w:val="24"/>
          <w:szCs w:val="24"/>
        </w:rPr>
        <w:t>e</w:t>
      </w:r>
      <w:r w:rsidRPr="00D8029E">
        <w:rPr>
          <w:rFonts w:ascii="Times New Roman" w:eastAsia="Arial" w:hAnsi="Times New Roman" w:cs="Times New Roman"/>
          <w:sz w:val="24"/>
          <w:szCs w:val="24"/>
        </w:rPr>
        <w:t>:</w:t>
      </w:r>
    </w:p>
    <w:p w14:paraId="31FA79AD" w14:textId="77777777" w:rsidR="00D8029E" w:rsidRPr="00D8029E" w:rsidRDefault="00D8029E" w:rsidP="005748F9">
      <w:pPr>
        <w:widowControl w:val="0"/>
        <w:numPr>
          <w:ilvl w:val="0"/>
          <w:numId w:val="298"/>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Hipersensibilitate la atezolizumab sau la oricare dintre excipienţi.</w:t>
      </w:r>
    </w:p>
    <w:p w14:paraId="711AADAC" w14:textId="77777777" w:rsidR="00D8029E" w:rsidRPr="00D8029E" w:rsidRDefault="00D8029E" w:rsidP="005748F9">
      <w:pPr>
        <w:widowControl w:val="0"/>
        <w:numPr>
          <w:ilvl w:val="0"/>
          <w:numId w:val="298"/>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Sarcina sau alaptare.</w:t>
      </w:r>
    </w:p>
    <w:p w14:paraId="278598CC" w14:textId="77777777" w:rsidR="00D8029E" w:rsidRPr="00D8029E" w:rsidRDefault="00D8029E" w:rsidP="005748F9">
      <w:pPr>
        <w:widowControl w:val="0"/>
        <w:numPr>
          <w:ilvl w:val="0"/>
          <w:numId w:val="298"/>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D8029E">
        <w:rPr>
          <w:rFonts w:ascii="Times New Roman" w:eastAsia="Arial" w:hAnsi="Times New Roman" w:cs="Times New Roman"/>
          <w:sz w:val="24"/>
          <w:szCs w:val="24"/>
          <w:u w:color="000000"/>
          <w:bdr w:val="nil"/>
          <w:lang w:eastAsia="ro-RO"/>
        </w:rPr>
        <w:t>Mutații prezente ale EGFR sau rearanjamente ALK.</w:t>
      </w:r>
    </w:p>
    <w:p w14:paraId="4B438095"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iCs/>
          <w:sz w:val="24"/>
          <w:szCs w:val="24"/>
        </w:rPr>
      </w:pPr>
    </w:p>
    <w:p w14:paraId="77A8AFFD"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i/>
          <w:iCs/>
          <w:sz w:val="24"/>
          <w:szCs w:val="24"/>
        </w:rPr>
      </w:pPr>
      <w:r w:rsidRPr="00D8029E">
        <w:rPr>
          <w:rFonts w:ascii="Times New Roman" w:eastAsia="Arial" w:hAnsi="Times New Roman" w:cs="Times New Roman"/>
          <w:b/>
          <w:bCs/>
          <w:i/>
          <w:iCs/>
          <w:sz w:val="24"/>
          <w:szCs w:val="24"/>
        </w:rPr>
        <w:t>Contraindicații relative</w:t>
      </w:r>
      <w:r w:rsidRPr="00D8029E">
        <w:rPr>
          <w:rFonts w:ascii="Times New Roman" w:eastAsia="Arial" w:hAnsi="Times New Roman" w:cs="Times New Roman"/>
          <w:i/>
          <w:iCs/>
          <w:sz w:val="24"/>
          <w:szCs w:val="24"/>
        </w:rPr>
        <w:t>:</w:t>
      </w:r>
    </w:p>
    <w:p w14:paraId="1D747147" w14:textId="77777777" w:rsidR="00D8029E" w:rsidRPr="00D8029E" w:rsidRDefault="00D8029E" w:rsidP="005748F9">
      <w:pPr>
        <w:widowControl w:val="0"/>
        <w:numPr>
          <w:ilvl w:val="0"/>
          <w:numId w:val="289"/>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Insuficienta hepatica moderata sau severa</w:t>
      </w:r>
    </w:p>
    <w:p w14:paraId="172A67B8" w14:textId="68EDA8C8" w:rsidR="00D8029E" w:rsidRPr="00D8029E" w:rsidRDefault="00D8029E" w:rsidP="005748F9">
      <w:pPr>
        <w:widowControl w:val="0"/>
        <w:numPr>
          <w:ilvl w:val="0"/>
          <w:numId w:val="289"/>
        </w:numPr>
        <w:tabs>
          <w:tab w:val="left" w:pos="690"/>
        </w:tabs>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Boală autoimună în antecedente; pneumonită în antecedente;</w:t>
      </w:r>
      <w:r w:rsidR="00F8733A">
        <w:rPr>
          <w:rFonts w:ascii="Times New Roman" w:eastAsia="Arial" w:hAnsi="Times New Roman" w:cs="Times New Roman"/>
          <w:sz w:val="24"/>
          <w:szCs w:val="24"/>
        </w:rPr>
        <w:t xml:space="preserve"> status de performanță ECOG &gt; 2</w:t>
      </w:r>
      <w:r w:rsidRPr="00D8029E">
        <w:rPr>
          <w:rFonts w:ascii="Times New Roman" w:eastAsia="Arial" w:hAnsi="Times New Roman" w:cs="Times New Roman"/>
          <w:sz w:val="24"/>
          <w:szCs w:val="24"/>
        </w:rPr>
        <w:t>; infecție cu HIV, hepatită B sau hepatită C;</w:t>
      </w:r>
      <w:r w:rsidRPr="00D8029E">
        <w:rPr>
          <w:rFonts w:ascii="Times New Roman" w:eastAsia="Calibri" w:hAnsi="Times New Roman" w:cs="Times New Roman"/>
          <w:sz w:val="24"/>
          <w:szCs w:val="24"/>
        </w:rPr>
        <w:t xml:space="preserve"> </w:t>
      </w:r>
      <w:r w:rsidRPr="00D8029E">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50D9B6C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i/>
          <w:iCs/>
          <w:sz w:val="24"/>
          <w:szCs w:val="24"/>
        </w:rPr>
      </w:pPr>
      <w:r w:rsidRPr="00D8029E">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4B463F05"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0EC8246" w14:textId="77777777" w:rsidR="00D8029E" w:rsidRPr="00D8029E" w:rsidRDefault="00D8029E" w:rsidP="00D8029E">
      <w:pPr>
        <w:widowControl w:val="0"/>
        <w:tabs>
          <w:tab w:val="left" w:pos="690"/>
        </w:tabs>
        <w:spacing w:after="0" w:line="276" w:lineRule="auto"/>
        <w:jc w:val="both"/>
        <w:rPr>
          <w:rFonts w:ascii="Times New Roman" w:eastAsia="Arial" w:hAnsi="Times New Roman" w:cs="Times New Roman"/>
          <w:b/>
          <w:bCs/>
          <w:sz w:val="24"/>
          <w:szCs w:val="24"/>
          <w:u w:val="single"/>
        </w:rPr>
      </w:pPr>
      <w:r w:rsidRPr="00D8029E">
        <w:rPr>
          <w:rFonts w:ascii="Times New Roman" w:eastAsia="Arial" w:hAnsi="Times New Roman" w:cs="Times New Roman"/>
          <w:b/>
          <w:bCs/>
          <w:sz w:val="24"/>
          <w:szCs w:val="24"/>
        </w:rPr>
        <w:t>III. Tratament</w:t>
      </w:r>
    </w:p>
    <w:p w14:paraId="6C4EA100"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D8029E">
        <w:rPr>
          <w:rFonts w:ascii="Times New Roman" w:eastAsia="Arial" w:hAnsi="Times New Roman" w:cs="Times New Roman"/>
          <w:b/>
          <w:bCs/>
          <w:i/>
          <w:iCs/>
          <w:sz w:val="24"/>
          <w:szCs w:val="24"/>
        </w:rPr>
        <w:t>Evaluare pre-terapeutica:</w:t>
      </w:r>
    </w:p>
    <w:p w14:paraId="1F837A95"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Confirmarea histologică a diagnosticului;</w:t>
      </w:r>
    </w:p>
    <w:p w14:paraId="12026A18"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Evaluare clinică și imagistică pentru certificarea stadiilor ce pot beneficia de  intervenție chirurgicală radicală;</w:t>
      </w:r>
    </w:p>
    <w:p w14:paraId="01ACC488"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Evaluarea eligibilității pentru administrarea tratamentului pe bază de săruri de platină;</w:t>
      </w:r>
    </w:p>
    <w:p w14:paraId="5BFC5684" w14:textId="77777777" w:rsidR="00D8029E" w:rsidRPr="00D8029E" w:rsidRDefault="00D8029E" w:rsidP="005748F9">
      <w:pPr>
        <w:widowControl w:val="0"/>
        <w:numPr>
          <w:ilvl w:val="0"/>
          <w:numId w:val="290"/>
        </w:numPr>
        <w:tabs>
          <w:tab w:val="left" w:pos="993"/>
        </w:tabs>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Evaluare biologică (biochimie, hematologie, etc.) - medicul curant va aprecia setul de investigații necesare</w:t>
      </w:r>
    </w:p>
    <w:p w14:paraId="7A90003C"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0165FF6D"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4104B55D"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i/>
          <w:iCs/>
          <w:sz w:val="24"/>
          <w:szCs w:val="24"/>
        </w:rPr>
        <w:t>Doza</w:t>
      </w:r>
      <w:r w:rsidRPr="00D8029E">
        <w:rPr>
          <w:rFonts w:ascii="Times New Roman" w:eastAsia="Arial" w:hAnsi="Times New Roman" w:cs="Times New Roman"/>
          <w:b/>
          <w:sz w:val="24"/>
          <w:szCs w:val="24"/>
        </w:rPr>
        <w:t>:</w:t>
      </w:r>
      <w:r w:rsidRPr="00D8029E">
        <w:rPr>
          <w:rFonts w:ascii="Times New Roman" w:eastAsia="Arial" w:hAnsi="Times New Roman" w:cs="Times New Roman"/>
          <w:sz w:val="24"/>
          <w:szCs w:val="24"/>
        </w:rPr>
        <w:t xml:space="preserve"> </w:t>
      </w:r>
    </w:p>
    <w:p w14:paraId="6CAE9689"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Doza recomandată de atezolizumab este de </w:t>
      </w:r>
      <w:r w:rsidRPr="00D8029E">
        <w:rPr>
          <w:rFonts w:ascii="Times New Roman" w:eastAsia="Arial" w:hAnsi="Times New Roman" w:cs="Times New Roman"/>
          <w:b/>
          <w:bCs/>
          <w:sz w:val="24"/>
          <w:szCs w:val="24"/>
        </w:rPr>
        <w:t>1200 mg</w:t>
      </w:r>
      <w:r w:rsidRPr="00D8029E">
        <w:rPr>
          <w:rFonts w:ascii="Times New Roman" w:eastAsia="Arial" w:hAnsi="Times New Roman" w:cs="Times New Roman"/>
          <w:sz w:val="24"/>
          <w:szCs w:val="24"/>
        </w:rPr>
        <w:t xml:space="preserve">, administrată prin </w:t>
      </w:r>
      <w:r w:rsidRPr="00D8029E">
        <w:rPr>
          <w:rFonts w:ascii="Times New Roman" w:eastAsia="Arial" w:hAnsi="Times New Roman" w:cs="Times New Roman"/>
          <w:b/>
          <w:bCs/>
          <w:sz w:val="24"/>
          <w:szCs w:val="24"/>
        </w:rPr>
        <w:t>perfuzie</w:t>
      </w:r>
      <w:r w:rsidRPr="00D8029E">
        <w:rPr>
          <w:rFonts w:ascii="Times New Roman" w:eastAsia="Arial" w:hAnsi="Times New Roman" w:cs="Times New Roman"/>
          <w:sz w:val="24"/>
          <w:szCs w:val="24"/>
        </w:rPr>
        <w:t xml:space="preserve"> </w:t>
      </w:r>
      <w:r w:rsidRPr="00D8029E">
        <w:rPr>
          <w:rFonts w:ascii="Times New Roman" w:eastAsia="Arial" w:hAnsi="Times New Roman" w:cs="Times New Roman"/>
          <w:b/>
          <w:bCs/>
          <w:sz w:val="24"/>
          <w:szCs w:val="24"/>
        </w:rPr>
        <w:t>intravenoasă</w:t>
      </w:r>
      <w:r w:rsidRPr="00D8029E">
        <w:rPr>
          <w:rFonts w:ascii="Times New Roman" w:eastAsia="Arial" w:hAnsi="Times New Roman" w:cs="Times New Roman"/>
          <w:sz w:val="24"/>
          <w:szCs w:val="24"/>
        </w:rPr>
        <w:t xml:space="preserve"> la interval de </w:t>
      </w:r>
      <w:r w:rsidRPr="00D8029E">
        <w:rPr>
          <w:rFonts w:ascii="Times New Roman" w:eastAsia="Arial" w:hAnsi="Times New Roman" w:cs="Times New Roman"/>
          <w:b/>
          <w:bCs/>
          <w:sz w:val="24"/>
          <w:szCs w:val="24"/>
        </w:rPr>
        <w:t>trei săptămâni</w:t>
      </w:r>
      <w:r w:rsidRPr="00D8029E">
        <w:rPr>
          <w:rFonts w:ascii="Times New Roman" w:eastAsia="Arial" w:hAnsi="Times New Roman" w:cs="Times New Roman"/>
          <w:sz w:val="24"/>
          <w:szCs w:val="24"/>
        </w:rPr>
        <w:t>.</w:t>
      </w:r>
    </w:p>
    <w:p w14:paraId="00D204B4" w14:textId="77777777" w:rsidR="00D8029E" w:rsidRPr="00D8029E" w:rsidRDefault="00D8029E" w:rsidP="00D8029E">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140B157B" w14:textId="77777777" w:rsidR="00D8029E" w:rsidRPr="00D8029E" w:rsidRDefault="00D8029E" w:rsidP="00D8029E">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iCs/>
          <w:spacing w:val="-1"/>
          <w:sz w:val="24"/>
          <w:szCs w:val="24"/>
        </w:rPr>
        <w:t>Du</w:t>
      </w:r>
      <w:r w:rsidRPr="00D8029E">
        <w:rPr>
          <w:rFonts w:ascii="Times New Roman" w:eastAsia="Arial" w:hAnsi="Times New Roman" w:cs="Times New Roman"/>
          <w:b/>
          <w:bCs/>
          <w:i/>
          <w:iCs/>
          <w:spacing w:val="-3"/>
          <w:sz w:val="24"/>
          <w:szCs w:val="24"/>
        </w:rPr>
        <w:t>r</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23"/>
          <w:sz w:val="24"/>
          <w:szCs w:val="24"/>
        </w:rPr>
        <w:t xml:space="preserve"> </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ra</w:t>
      </w:r>
      <w:r w:rsidRPr="00D8029E">
        <w:rPr>
          <w:rFonts w:ascii="Times New Roman" w:eastAsia="Arial" w:hAnsi="Times New Roman" w:cs="Times New Roman"/>
          <w:b/>
          <w:bCs/>
          <w:i/>
          <w:iCs/>
          <w:spacing w:val="-4"/>
          <w:sz w:val="24"/>
          <w:szCs w:val="24"/>
        </w:rPr>
        <w:t>t</w:t>
      </w:r>
      <w:r w:rsidRPr="00D8029E">
        <w:rPr>
          <w:rFonts w:ascii="Times New Roman" w:eastAsia="Arial" w:hAnsi="Times New Roman" w:cs="Times New Roman"/>
          <w:b/>
          <w:bCs/>
          <w:i/>
          <w:iCs/>
          <w:sz w:val="24"/>
          <w:szCs w:val="24"/>
        </w:rPr>
        <w:t>a</w:t>
      </w:r>
      <w:r w:rsidRPr="00D8029E">
        <w:rPr>
          <w:rFonts w:ascii="Times New Roman" w:eastAsia="Arial" w:hAnsi="Times New Roman" w:cs="Times New Roman"/>
          <w:b/>
          <w:bCs/>
          <w:i/>
          <w:iCs/>
          <w:spacing w:val="-3"/>
          <w:sz w:val="24"/>
          <w:szCs w:val="24"/>
        </w:rPr>
        <w:t>m</w:t>
      </w:r>
      <w:r w:rsidRPr="00D8029E">
        <w:rPr>
          <w:rFonts w:ascii="Times New Roman" w:eastAsia="Arial" w:hAnsi="Times New Roman" w:cs="Times New Roman"/>
          <w:b/>
          <w:bCs/>
          <w:i/>
          <w:iCs/>
          <w:sz w:val="24"/>
          <w:szCs w:val="24"/>
        </w:rPr>
        <w:t>e</w:t>
      </w:r>
      <w:r w:rsidRPr="00D8029E">
        <w:rPr>
          <w:rFonts w:ascii="Times New Roman" w:eastAsia="Arial" w:hAnsi="Times New Roman" w:cs="Times New Roman"/>
          <w:b/>
          <w:bCs/>
          <w:i/>
          <w:iCs/>
          <w:spacing w:val="-1"/>
          <w:sz w:val="24"/>
          <w:szCs w:val="24"/>
        </w:rPr>
        <w:t>nt</w:t>
      </w:r>
      <w:r w:rsidRPr="00D8029E">
        <w:rPr>
          <w:rFonts w:ascii="Times New Roman" w:eastAsia="Arial" w:hAnsi="Times New Roman" w:cs="Times New Roman"/>
          <w:b/>
          <w:bCs/>
          <w:i/>
          <w:iCs/>
          <w:spacing w:val="-3"/>
          <w:sz w:val="24"/>
          <w:szCs w:val="24"/>
        </w:rPr>
        <w:t>u</w:t>
      </w:r>
      <w:r w:rsidRPr="00D8029E">
        <w:rPr>
          <w:rFonts w:ascii="Times New Roman" w:eastAsia="Arial" w:hAnsi="Times New Roman" w:cs="Times New Roman"/>
          <w:b/>
          <w:bCs/>
          <w:i/>
          <w:iCs/>
          <w:sz w:val="24"/>
          <w:szCs w:val="24"/>
        </w:rPr>
        <w:t>l</w:t>
      </w:r>
      <w:r w:rsidRPr="00D8029E">
        <w:rPr>
          <w:rFonts w:ascii="Times New Roman" w:eastAsia="Arial" w:hAnsi="Times New Roman" w:cs="Times New Roman"/>
          <w:b/>
          <w:bCs/>
          <w:i/>
          <w:iCs/>
          <w:spacing w:val="-3"/>
          <w:sz w:val="24"/>
          <w:szCs w:val="24"/>
        </w:rPr>
        <w:t>u</w:t>
      </w:r>
      <w:r w:rsidRPr="00D8029E">
        <w:rPr>
          <w:rFonts w:ascii="Times New Roman" w:eastAsia="Arial" w:hAnsi="Times New Roman" w:cs="Times New Roman"/>
          <w:b/>
          <w:bCs/>
          <w:i/>
          <w:iCs/>
          <w:sz w:val="24"/>
          <w:szCs w:val="24"/>
        </w:rPr>
        <w:t>i</w:t>
      </w:r>
      <w:r w:rsidRPr="00D8029E">
        <w:rPr>
          <w:rFonts w:ascii="Times New Roman" w:eastAsia="Arial" w:hAnsi="Times New Roman" w:cs="Times New Roman"/>
          <w:b/>
          <w:bCs/>
          <w:sz w:val="24"/>
          <w:szCs w:val="24"/>
        </w:rPr>
        <w:t xml:space="preserve">: </w:t>
      </w:r>
    </w:p>
    <w:p w14:paraId="0843C9FC" w14:textId="6AF3016D" w:rsidR="00D8029E" w:rsidRPr="00D8029E" w:rsidRDefault="00D8029E" w:rsidP="005748F9">
      <w:pPr>
        <w:widowControl w:val="0"/>
        <w:numPr>
          <w:ilvl w:val="0"/>
          <w:numId w:val="291"/>
        </w:numPr>
        <w:tabs>
          <w:tab w:val="left" w:pos="690"/>
        </w:tabs>
        <w:spacing w:after="0" w:line="276" w:lineRule="auto"/>
        <w:ind w:hanging="29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până la </w:t>
      </w:r>
      <w:r w:rsidRPr="00284ABB">
        <w:rPr>
          <w:rFonts w:ascii="Times New Roman" w:eastAsia="Arial" w:hAnsi="Times New Roman" w:cs="Times New Roman"/>
          <w:sz w:val="24"/>
          <w:szCs w:val="24"/>
        </w:rPr>
        <w:t>recidiva bolii</w:t>
      </w:r>
      <w:r w:rsidRPr="00D8029E">
        <w:rPr>
          <w:rFonts w:ascii="Times New Roman" w:eastAsia="Arial" w:hAnsi="Times New Roman" w:cs="Times New Roman"/>
          <w:sz w:val="24"/>
          <w:szCs w:val="24"/>
        </w:rPr>
        <w:t xml:space="preserve"> sau</w:t>
      </w:r>
    </w:p>
    <w:p w14:paraId="2BA86D4D" w14:textId="77777777" w:rsidR="00D8029E" w:rsidRPr="00D8029E" w:rsidRDefault="00D8029E" w:rsidP="005748F9">
      <w:pPr>
        <w:widowControl w:val="0"/>
        <w:numPr>
          <w:ilvl w:val="0"/>
          <w:numId w:val="291"/>
        </w:numPr>
        <w:tabs>
          <w:tab w:val="left" w:pos="690"/>
        </w:tabs>
        <w:spacing w:after="0" w:line="276" w:lineRule="auto"/>
        <w:ind w:hanging="294"/>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până când toxicitatea devine imposibil de gestionat sau</w:t>
      </w:r>
    </w:p>
    <w:p w14:paraId="7775ED43" w14:textId="77777777" w:rsidR="00D8029E" w:rsidRPr="00D8029E" w:rsidRDefault="00D8029E" w:rsidP="005748F9">
      <w:pPr>
        <w:widowControl w:val="0"/>
        <w:numPr>
          <w:ilvl w:val="0"/>
          <w:numId w:val="291"/>
        </w:numPr>
        <w:tabs>
          <w:tab w:val="left" w:pos="690"/>
        </w:tabs>
        <w:autoSpaceDE w:val="0"/>
        <w:autoSpaceDN w:val="0"/>
        <w:spacing w:after="0" w:line="276" w:lineRule="auto"/>
        <w:ind w:left="836"/>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până la 1 an.</w:t>
      </w:r>
    </w:p>
    <w:p w14:paraId="021C1413" w14:textId="77777777" w:rsidR="00D8029E" w:rsidRPr="00D8029E" w:rsidRDefault="00D8029E" w:rsidP="00D8029E">
      <w:pPr>
        <w:widowControl w:val="0"/>
        <w:tabs>
          <w:tab w:val="left" w:pos="690"/>
        </w:tabs>
        <w:autoSpaceDE w:val="0"/>
        <w:autoSpaceDN w:val="0"/>
        <w:spacing w:after="0" w:line="276" w:lineRule="auto"/>
        <w:ind w:left="476"/>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oricare din situatii intervine prima.</w:t>
      </w:r>
    </w:p>
    <w:p w14:paraId="0A3AC7FD"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bCs/>
          <w:i/>
          <w:iCs/>
          <w:sz w:val="24"/>
          <w:szCs w:val="24"/>
        </w:rPr>
        <w:t>Modificarea dozei</w:t>
      </w:r>
      <w:r w:rsidRPr="00D8029E">
        <w:rPr>
          <w:rFonts w:ascii="Times New Roman" w:eastAsia="Arial" w:hAnsi="Times New Roman" w:cs="Times New Roman"/>
          <w:sz w:val="24"/>
          <w:szCs w:val="24"/>
        </w:rPr>
        <w:t>:</w:t>
      </w:r>
    </w:p>
    <w:p w14:paraId="0C16F967"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se recomanda reduceri ale dozei de atezolizumab.</w:t>
      </w:r>
    </w:p>
    <w:p w14:paraId="686A8945"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5A211B19"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lastRenderedPageBreak/>
        <w:t>Tratamentul poate fi reluat când evenimentul sau simptomele se ameliorează până la gradul 0 sau gradul 1, într-un interval de 12 săptămâni şi corticoterapia a fost redusă până la ≤ 10 mg prednison sau echivalent pe zi.</w:t>
      </w:r>
    </w:p>
    <w:p w14:paraId="43196AC5" w14:textId="77777777" w:rsidR="00D8029E" w:rsidRPr="00D8029E" w:rsidRDefault="00D8029E" w:rsidP="005748F9">
      <w:pPr>
        <w:widowControl w:val="0"/>
        <w:numPr>
          <w:ilvl w:val="0"/>
          <w:numId w:val="163"/>
        </w:numPr>
        <w:spacing w:after="0" w:line="276" w:lineRule="auto"/>
        <w:ind w:left="709" w:hanging="283"/>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D8029E">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4121D57E" w14:textId="77777777" w:rsidR="00D8029E" w:rsidRPr="00D8029E" w:rsidRDefault="00D8029E" w:rsidP="00D8029E">
      <w:pPr>
        <w:widowControl w:val="0"/>
        <w:autoSpaceDE w:val="0"/>
        <w:autoSpaceDN w:val="0"/>
        <w:spacing w:after="0" w:line="276" w:lineRule="auto"/>
        <w:ind w:left="836"/>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 xml:space="preserve">       </w:t>
      </w:r>
    </w:p>
    <w:p w14:paraId="4A081904"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b/>
          <w:bCs/>
          <w:i/>
          <w:iCs/>
          <w:sz w:val="24"/>
          <w:szCs w:val="24"/>
        </w:rPr>
        <w:t>Grupe speciale de pacienți</w:t>
      </w:r>
      <w:r w:rsidRPr="00D8029E">
        <w:rPr>
          <w:rFonts w:ascii="Times New Roman" w:eastAsia="Arial" w:hAnsi="Times New Roman" w:cs="Times New Roman"/>
          <w:sz w:val="24"/>
          <w:szCs w:val="24"/>
        </w:rPr>
        <w:t>:</w:t>
      </w:r>
    </w:p>
    <w:p w14:paraId="33B48AE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r w:rsidRPr="00D8029E">
        <w:rPr>
          <w:rFonts w:ascii="Times New Roman" w:eastAsia="Arial" w:hAnsi="Times New Roman" w:cs="Times New Roman"/>
          <w:b/>
          <w:bCs/>
          <w:i/>
          <w:sz w:val="24"/>
          <w:szCs w:val="24"/>
        </w:rPr>
        <w:t>Insuficiență renală</w:t>
      </w:r>
    </w:p>
    <w:p w14:paraId="30421265"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71C868EE"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306E742A"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Insuficiență hepatica</w:t>
      </w:r>
    </w:p>
    <w:p w14:paraId="186B32EC"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638D3C08"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3C44F6DE"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Copii şi adolescenți</w:t>
      </w:r>
    </w:p>
    <w:p w14:paraId="3CBF7512"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Siguranța şi eficacitatea atezolizumab la copii şi adolescenţi cu vârsta sub 18 ani nu au fost încă stabilite.</w:t>
      </w:r>
    </w:p>
    <w:p w14:paraId="17FB05E3"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i/>
          <w:sz w:val="24"/>
          <w:szCs w:val="24"/>
        </w:rPr>
      </w:pPr>
    </w:p>
    <w:p w14:paraId="141DA0D9"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b/>
          <w:bCs/>
          <w:sz w:val="24"/>
          <w:szCs w:val="24"/>
        </w:rPr>
      </w:pPr>
      <w:r w:rsidRPr="00D8029E">
        <w:rPr>
          <w:rFonts w:ascii="Times New Roman" w:eastAsia="Arial" w:hAnsi="Times New Roman" w:cs="Times New Roman"/>
          <w:b/>
          <w:bCs/>
          <w:i/>
          <w:sz w:val="24"/>
          <w:szCs w:val="24"/>
        </w:rPr>
        <w:t>Pacienți vârstnici</w:t>
      </w:r>
    </w:p>
    <w:p w14:paraId="4FB04DF8" w14:textId="77777777" w:rsidR="00D8029E" w:rsidRPr="00D8029E" w:rsidRDefault="00D8029E" w:rsidP="00D8029E">
      <w:pPr>
        <w:widowControl w:val="0"/>
        <w:autoSpaceDE w:val="0"/>
        <w:autoSpaceDN w:val="0"/>
        <w:spacing w:after="0" w:line="276" w:lineRule="auto"/>
        <w:jc w:val="both"/>
        <w:rPr>
          <w:rFonts w:ascii="Times New Roman" w:eastAsia="Arial" w:hAnsi="Times New Roman" w:cs="Times New Roman"/>
          <w:sz w:val="24"/>
          <w:szCs w:val="24"/>
        </w:rPr>
      </w:pPr>
      <w:r w:rsidRPr="00D8029E">
        <w:rPr>
          <w:rFonts w:ascii="Times New Roman" w:eastAsia="Arial" w:hAnsi="Times New Roman" w:cs="Times New Roman"/>
          <w:sz w:val="24"/>
          <w:szCs w:val="24"/>
        </w:rPr>
        <w:t>Nu este necesară ajustarea dozelor de Atezolizumab la pacienţii cu vârsta ≥ 65 ani.</w:t>
      </w:r>
    </w:p>
    <w:p w14:paraId="39ABF238" w14:textId="77777777" w:rsidR="00D8029E" w:rsidRPr="00D8029E" w:rsidRDefault="00D8029E" w:rsidP="00D8029E">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D8029E">
        <w:rPr>
          <w:rFonts w:ascii="Times New Roman" w:eastAsia="Arial" w:hAnsi="Times New Roman" w:cs="Times New Roman"/>
          <w:bCs/>
          <w:spacing w:val="-1"/>
          <w:sz w:val="24"/>
          <w:szCs w:val="24"/>
        </w:rPr>
        <w:t xml:space="preserve">  </w:t>
      </w:r>
      <w:r w:rsidRPr="00D8029E">
        <w:rPr>
          <w:rFonts w:ascii="Times New Roman" w:eastAsia="Arial" w:hAnsi="Times New Roman" w:cs="Times New Roman"/>
          <w:b/>
          <w:bCs/>
          <w:spacing w:val="-1"/>
          <w:sz w:val="24"/>
          <w:szCs w:val="24"/>
        </w:rPr>
        <w:t xml:space="preserve">         </w:t>
      </w:r>
    </w:p>
    <w:p w14:paraId="147820FE"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D8029E">
        <w:rPr>
          <w:rFonts w:ascii="Times New Roman" w:eastAsia="Times New Roman" w:hAnsi="Times New Roman" w:cs="Times New Roman"/>
          <w:b/>
          <w:bCs/>
          <w:sz w:val="24"/>
          <w:szCs w:val="24"/>
          <w:u w:color="000000"/>
          <w:bdr w:val="nil"/>
          <w:lang w:eastAsia="ro-RO"/>
        </w:rPr>
        <w:t xml:space="preserve">IV. Monitorizarea tratamentului </w:t>
      </w:r>
    </w:p>
    <w:p w14:paraId="5F967129" w14:textId="77777777" w:rsidR="00D8029E" w:rsidRPr="00D8029E" w:rsidRDefault="00D8029E" w:rsidP="005748F9">
      <w:pPr>
        <w:numPr>
          <w:ilvl w:val="0"/>
          <w:numId w:val="29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29801746" w14:textId="77777777" w:rsidR="00D8029E" w:rsidRPr="00D8029E" w:rsidRDefault="00D8029E" w:rsidP="005748F9">
      <w:pPr>
        <w:numPr>
          <w:ilvl w:val="0"/>
          <w:numId w:val="29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3209A90E" w14:textId="77777777" w:rsidR="00D8029E" w:rsidRPr="00D8029E" w:rsidRDefault="00D8029E" w:rsidP="005748F9">
      <w:pPr>
        <w:numPr>
          <w:ilvl w:val="0"/>
          <w:numId w:val="29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37A742A5"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26B49580"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V. Efecte secundare</w:t>
      </w:r>
    </w:p>
    <w:p w14:paraId="78D81601" w14:textId="77777777" w:rsidR="00D8029E" w:rsidRPr="00D8029E" w:rsidRDefault="00D8029E" w:rsidP="00D8029E">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14D121A5" w14:textId="77777777" w:rsidR="00D8029E" w:rsidRPr="00D8029E" w:rsidRDefault="00D8029E" w:rsidP="00D8029E">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6048564" w14:textId="77777777" w:rsidR="00D8029E" w:rsidRPr="00D8029E" w:rsidRDefault="00D8029E" w:rsidP="00D8029E">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D8029E">
        <w:rPr>
          <w:rFonts w:ascii="Times New Roman" w:eastAsia="Arial Unicode MS" w:hAnsi="Times New Roman" w:cs="Times New Roman"/>
          <w:b/>
          <w:iCs/>
          <w:sz w:val="24"/>
          <w:szCs w:val="24"/>
          <w:u w:color="000000"/>
          <w:bdr w:val="nil"/>
          <w:lang w:eastAsia="ro-RO"/>
        </w:rPr>
        <w:t>VI.</w:t>
      </w:r>
      <w:r w:rsidRPr="00D8029E">
        <w:rPr>
          <w:rFonts w:ascii="Times New Roman" w:eastAsia="Arial Unicode MS" w:hAnsi="Times New Roman" w:cs="Times New Roman"/>
          <w:iCs/>
          <w:sz w:val="24"/>
          <w:szCs w:val="24"/>
          <w:u w:color="000000"/>
          <w:bdr w:val="nil"/>
          <w:lang w:eastAsia="ro-RO"/>
        </w:rPr>
        <w:t xml:space="preserve"> </w:t>
      </w:r>
      <w:r w:rsidRPr="00D8029E">
        <w:rPr>
          <w:rFonts w:ascii="Times New Roman" w:eastAsia="Arial Unicode MS" w:hAnsi="Times New Roman" w:cs="Times New Roman"/>
          <w:b/>
          <w:iCs/>
          <w:sz w:val="24"/>
          <w:szCs w:val="24"/>
          <w:u w:color="000000"/>
          <w:bdr w:val="nil"/>
          <w:lang w:eastAsia="ro-RO"/>
        </w:rPr>
        <w:t>Criterii de întrerupere a tratamentului</w:t>
      </w:r>
    </w:p>
    <w:p w14:paraId="11B70287" w14:textId="77777777" w:rsidR="00D8029E" w:rsidRPr="00284ABB" w:rsidRDefault="00D8029E" w:rsidP="005748F9">
      <w:pPr>
        <w:widowControl w:val="0"/>
        <w:numPr>
          <w:ilvl w:val="0"/>
          <w:numId w:val="288"/>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284ABB">
        <w:rPr>
          <w:rFonts w:ascii="Times New Roman" w:eastAsia="Arial Unicode MS" w:hAnsi="Times New Roman" w:cs="Times New Roman"/>
          <w:sz w:val="24"/>
          <w:szCs w:val="24"/>
          <w:u w:color="000000"/>
          <w:bdr w:val="nil"/>
          <w:lang w:eastAsia="ro-RO"/>
        </w:rPr>
        <w:t xml:space="preserve">Intreruperea tratamentului datorită apariției posibilelor leziuni de boală la examenele imagistice, fără deterioare simptomatică specifică bolii oncologice, va putea fi stabilită de către medicul curant după eliminarea posibilității diagnosticului unei false progresii de boală (după repetarea examenului imagistic respectiv la interval de 4-6 săptămâni) </w:t>
      </w:r>
    </w:p>
    <w:p w14:paraId="34E8B0B0" w14:textId="0CF34036" w:rsidR="00D8029E" w:rsidRPr="00D8029E" w:rsidRDefault="00D8029E" w:rsidP="005748F9">
      <w:pPr>
        <w:widowControl w:val="0"/>
        <w:numPr>
          <w:ilvl w:val="0"/>
          <w:numId w:val="288"/>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w:t>
      </w:r>
      <w:r w:rsidRPr="00284ABB">
        <w:rPr>
          <w:rFonts w:ascii="Times New Roman" w:eastAsia="Arial Unicode MS" w:hAnsi="Times New Roman" w:cs="Times New Roman"/>
          <w:sz w:val="24"/>
          <w:szCs w:val="24"/>
          <w:u w:color="000000"/>
          <w:bdr w:val="nil"/>
          <w:lang w:eastAsia="ro-RO"/>
        </w:rPr>
        <w:t>care p</w:t>
      </w:r>
      <w:r w:rsidRPr="00D8029E">
        <w:rPr>
          <w:rFonts w:ascii="Times New Roman" w:eastAsia="Arial Unicode MS" w:hAnsi="Times New Roman" w:cs="Times New Roman"/>
          <w:sz w:val="24"/>
          <w:szCs w:val="24"/>
          <w:u w:color="000000"/>
          <w:bdr w:val="nil"/>
          <w:lang w:eastAsia="ro-RO"/>
        </w:rPr>
        <w:t xml:space="preserve">une viața în pericol. </w:t>
      </w:r>
      <w:r w:rsidRPr="00D8029E">
        <w:rPr>
          <w:rFonts w:ascii="Times New Roman" w:eastAsia="Times New Roman" w:hAnsi="Times New Roman" w:cs="Times New Roman"/>
          <w:i/>
          <w:iCs/>
          <w:sz w:val="24"/>
          <w:szCs w:val="24"/>
          <w:u w:color="000000"/>
          <w:bdr w:val="nil"/>
          <w:lang w:eastAsia="ro-RO"/>
        </w:rPr>
        <w:t xml:space="preserve">Medicul curant va aprecia raportul risc/beneficiu pentru continuarea tratamentului cu </w:t>
      </w:r>
      <w:r w:rsidRPr="00D8029E">
        <w:rPr>
          <w:rFonts w:ascii="Times New Roman" w:eastAsia="Times New Roman" w:hAnsi="Times New Roman" w:cs="Times New Roman"/>
          <w:i/>
          <w:iCs/>
          <w:sz w:val="24"/>
          <w:szCs w:val="24"/>
          <w:u w:color="000000"/>
          <w:bdr w:val="nil"/>
          <w:lang w:eastAsia="ro-RO"/>
        </w:rPr>
        <w:lastRenderedPageBreak/>
        <w:t>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5DCF19E4" w14:textId="77777777" w:rsidR="00D8029E" w:rsidRPr="00D8029E" w:rsidRDefault="00D8029E" w:rsidP="005748F9">
      <w:pPr>
        <w:widowControl w:val="0"/>
        <w:numPr>
          <w:ilvl w:val="0"/>
          <w:numId w:val="288"/>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D8029E">
        <w:rPr>
          <w:rFonts w:ascii="Times New Roman" w:eastAsia="Arial Unicode MS" w:hAnsi="Times New Roman" w:cs="Times New Roman"/>
          <w:sz w:val="24"/>
          <w:szCs w:val="24"/>
          <w:u w:color="000000"/>
          <w:bdr w:val="nil"/>
          <w:lang w:eastAsia="ro-RO"/>
        </w:rPr>
        <w:t>Decizia medicului sau a pacientului.</w:t>
      </w:r>
    </w:p>
    <w:p w14:paraId="6D212461"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2B7D944D" w14:textId="77777777" w:rsidR="00D8029E" w:rsidRPr="00D8029E" w:rsidRDefault="00D8029E" w:rsidP="00D8029E">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D8029E">
        <w:rPr>
          <w:rFonts w:ascii="Times New Roman" w:eastAsia="Times New Roman" w:hAnsi="Times New Roman" w:cs="Times New Roman"/>
          <w:b/>
          <w:sz w:val="24"/>
          <w:szCs w:val="24"/>
          <w:u w:color="000000"/>
          <w:bdr w:val="nil"/>
          <w:lang w:eastAsia="ro-RO"/>
        </w:rPr>
        <w:t>VII. Prescriptori</w:t>
      </w:r>
    </w:p>
    <w:p w14:paraId="0BAF1994" w14:textId="77777777" w:rsidR="00D8029E" w:rsidRPr="00D8029E" w:rsidRDefault="00D8029E" w:rsidP="00D8029E">
      <w:pPr>
        <w:autoSpaceDE w:val="0"/>
        <w:autoSpaceDN w:val="0"/>
        <w:adjustRightInd w:val="0"/>
        <w:spacing w:line="276" w:lineRule="auto"/>
        <w:jc w:val="both"/>
        <w:rPr>
          <w:rFonts w:ascii="Times New Roman" w:eastAsia="Calibri" w:hAnsi="Times New Roman" w:cs="Times New Roman"/>
          <w:b/>
          <w:bCs/>
          <w:iCs/>
          <w:sz w:val="24"/>
          <w:szCs w:val="24"/>
          <w:u w:val="single"/>
          <w:lang w:val="pt-BR"/>
        </w:rPr>
      </w:pPr>
      <w:r w:rsidRPr="00D8029E">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5B38B825" w14:textId="77777777" w:rsidR="00284ABB" w:rsidRDefault="00284ABB" w:rsidP="00A34986">
      <w:pPr>
        <w:tabs>
          <w:tab w:val="left" w:pos="426"/>
        </w:tabs>
        <w:jc w:val="both"/>
        <w:rPr>
          <w:rFonts w:eastAsia="Arial"/>
          <w:b/>
          <w:bCs/>
          <w:lang w:val="en-US"/>
        </w:rPr>
      </w:pPr>
    </w:p>
    <w:p w14:paraId="2FF0C727" w14:textId="77777777" w:rsidR="00F8733A" w:rsidRPr="00F8733A" w:rsidRDefault="00F8733A" w:rsidP="00F8733A">
      <w:pPr>
        <w:autoSpaceDE w:val="0"/>
        <w:autoSpaceDN w:val="0"/>
        <w:adjustRightInd w:val="0"/>
        <w:spacing w:line="276" w:lineRule="auto"/>
        <w:jc w:val="both"/>
        <w:rPr>
          <w:rFonts w:ascii="Times New Roman" w:eastAsia="Calibri" w:hAnsi="Times New Roman" w:cs="Times New Roman"/>
          <w:b/>
          <w:bCs/>
          <w:iCs/>
          <w:sz w:val="24"/>
          <w:szCs w:val="24"/>
          <w:u w:val="single"/>
          <w:lang w:val="en-US"/>
        </w:rPr>
      </w:pPr>
      <w:r w:rsidRPr="00F8733A">
        <w:rPr>
          <w:rFonts w:ascii="Times New Roman" w:eastAsia="Calibri" w:hAnsi="Times New Roman" w:cs="Times New Roman"/>
          <w:b/>
          <w:bCs/>
          <w:iCs/>
          <w:sz w:val="24"/>
          <w:szCs w:val="24"/>
          <w:u w:val="single"/>
          <w:lang w:val="en-US"/>
        </w:rPr>
        <w:t xml:space="preserve">3. CANCERUL BRONHO-PULMONAR CU CELULE MICI </w:t>
      </w:r>
      <w:r w:rsidRPr="00F8733A">
        <w:rPr>
          <w:rFonts w:ascii="Times New Roman" w:eastAsia="Calibri" w:hAnsi="Times New Roman" w:cs="Times New Roman"/>
          <w:b/>
          <w:bCs/>
          <w:iCs/>
          <w:sz w:val="24"/>
          <w:szCs w:val="24"/>
          <w:u w:val="single"/>
        </w:rPr>
        <w:t>(EXTENSIVE-STAGE SMALL CELL LUNG CANCER, ES-SCLC)</w:t>
      </w:r>
    </w:p>
    <w:p w14:paraId="4315009B"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 xml:space="preserve">Atezolizumab, în asociere cu săruri de platina (carboplatin sau cisplatin) şi etoposide, este indicat pentru tratamentul de linia întâi al neoplasmului bronho-pulmonar cu celule mici în stadiu extins (extensive-stage small cell lung cancer, ES-SCLC), la pacienți adulți. </w:t>
      </w:r>
    </w:p>
    <w:p w14:paraId="17C50132"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7BCB8831" w14:textId="77777777" w:rsidR="00F8733A" w:rsidRPr="00F8733A" w:rsidRDefault="00F8733A" w:rsidP="00F8733A">
      <w:pPr>
        <w:widowControl w:val="0"/>
        <w:tabs>
          <w:tab w:val="left" w:pos="690"/>
          <w:tab w:val="left" w:pos="8222"/>
        </w:tabs>
        <w:spacing w:before="14" w:line="268" w:lineRule="exact"/>
        <w:ind w:right="66"/>
        <w:jc w:val="both"/>
        <w:rPr>
          <w:rFonts w:ascii="Times New Roman" w:eastAsia="Arial" w:hAnsi="Times New Roman" w:cs="Times New Roman"/>
          <w:b/>
          <w:spacing w:val="1"/>
          <w:w w:val="101"/>
          <w:sz w:val="24"/>
          <w:szCs w:val="24"/>
        </w:rPr>
      </w:pPr>
      <w:r w:rsidRPr="00F8733A">
        <w:rPr>
          <w:rFonts w:ascii="Times New Roman" w:eastAsia="Arial" w:hAnsi="Times New Roman" w:cs="Times New Roman"/>
          <w:b/>
          <w:spacing w:val="1"/>
          <w:w w:val="101"/>
          <w:sz w:val="24"/>
          <w:szCs w:val="24"/>
        </w:rPr>
        <w:t>Exclusiv în scopul identificării şi raportării pacienţilor efectiv trataţi pe această indicaţie, se codifică la prescriere prin codul 114 (conform clasificării internaţionale a maladiilor revizia a 10-a, varianta 999 coduri de boală.</w:t>
      </w:r>
    </w:p>
    <w:p w14:paraId="4A34C65F" w14:textId="77777777" w:rsidR="00F8733A" w:rsidRPr="00F8733A" w:rsidRDefault="00F8733A" w:rsidP="00F8733A">
      <w:pPr>
        <w:widowControl w:val="0"/>
        <w:tabs>
          <w:tab w:val="left" w:pos="690"/>
          <w:tab w:val="left" w:pos="8222"/>
        </w:tabs>
        <w:spacing w:before="14" w:line="268" w:lineRule="exact"/>
        <w:ind w:right="66"/>
        <w:jc w:val="both"/>
        <w:rPr>
          <w:rFonts w:ascii="Times New Roman" w:eastAsia="Arial" w:hAnsi="Times New Roman" w:cs="Times New Roman"/>
          <w:b/>
          <w:spacing w:val="1"/>
          <w:w w:val="101"/>
          <w:sz w:val="24"/>
          <w:szCs w:val="24"/>
        </w:rPr>
      </w:pPr>
    </w:p>
    <w:p w14:paraId="65AB0D0A" w14:textId="77777777" w:rsidR="00F8733A" w:rsidRPr="00F8733A" w:rsidRDefault="00F8733A" w:rsidP="005748F9">
      <w:pPr>
        <w:widowControl w:val="0"/>
        <w:numPr>
          <w:ilvl w:val="0"/>
          <w:numId w:val="159"/>
        </w:numPr>
        <w:tabs>
          <w:tab w:val="left" w:pos="284"/>
          <w:tab w:val="left" w:pos="8364"/>
        </w:tabs>
        <w:spacing w:after="0" w:line="276" w:lineRule="auto"/>
        <w:ind w:firstLine="0"/>
        <w:jc w:val="left"/>
        <w:outlineLvl w:val="0"/>
        <w:rPr>
          <w:rFonts w:ascii="Times New Roman" w:eastAsia="Arial" w:hAnsi="Times New Roman" w:cs="Times New Roman"/>
          <w:sz w:val="24"/>
          <w:szCs w:val="24"/>
        </w:rPr>
      </w:pPr>
      <w:r w:rsidRPr="00F8733A">
        <w:rPr>
          <w:rFonts w:ascii="Times New Roman" w:eastAsia="Arial" w:hAnsi="Times New Roman" w:cs="Times New Roman"/>
          <w:b/>
          <w:bCs/>
          <w:spacing w:val="-1"/>
          <w:sz w:val="24"/>
          <w:szCs w:val="24"/>
        </w:rPr>
        <w:t>C</w:t>
      </w:r>
      <w:r w:rsidRPr="00F8733A">
        <w:rPr>
          <w:rFonts w:ascii="Times New Roman" w:eastAsia="Arial" w:hAnsi="Times New Roman" w:cs="Times New Roman"/>
          <w:b/>
          <w:bCs/>
          <w:sz w:val="24"/>
          <w:szCs w:val="24"/>
        </w:rPr>
        <w:t>ri</w:t>
      </w:r>
      <w:r w:rsidRPr="00F8733A">
        <w:rPr>
          <w:rFonts w:ascii="Times New Roman" w:eastAsia="Arial" w:hAnsi="Times New Roman" w:cs="Times New Roman"/>
          <w:b/>
          <w:bCs/>
          <w:spacing w:val="-4"/>
          <w:sz w:val="24"/>
          <w:szCs w:val="24"/>
        </w:rPr>
        <w:t>t</w:t>
      </w:r>
      <w:r w:rsidRPr="00F8733A">
        <w:rPr>
          <w:rFonts w:ascii="Times New Roman" w:eastAsia="Arial" w:hAnsi="Times New Roman" w:cs="Times New Roman"/>
          <w:b/>
          <w:bCs/>
          <w:spacing w:val="-2"/>
          <w:sz w:val="24"/>
          <w:szCs w:val="24"/>
        </w:rPr>
        <w:t>e</w:t>
      </w:r>
      <w:r w:rsidRPr="00F8733A">
        <w:rPr>
          <w:rFonts w:ascii="Times New Roman" w:eastAsia="Arial" w:hAnsi="Times New Roman" w:cs="Times New Roman"/>
          <w:b/>
          <w:bCs/>
          <w:sz w:val="24"/>
          <w:szCs w:val="24"/>
        </w:rPr>
        <w:t>r</w:t>
      </w:r>
      <w:r w:rsidRPr="00F8733A">
        <w:rPr>
          <w:rFonts w:ascii="Times New Roman" w:eastAsia="Arial" w:hAnsi="Times New Roman" w:cs="Times New Roman"/>
          <w:b/>
          <w:bCs/>
          <w:spacing w:val="-2"/>
          <w:sz w:val="24"/>
          <w:szCs w:val="24"/>
        </w:rPr>
        <w:t>i</w:t>
      </w:r>
      <w:r w:rsidRPr="00F8733A">
        <w:rPr>
          <w:rFonts w:ascii="Times New Roman" w:eastAsia="Arial" w:hAnsi="Times New Roman" w:cs="Times New Roman"/>
          <w:b/>
          <w:bCs/>
          <w:sz w:val="24"/>
          <w:szCs w:val="24"/>
        </w:rPr>
        <w:t>i</w:t>
      </w:r>
      <w:r w:rsidRPr="00F8733A">
        <w:rPr>
          <w:rFonts w:ascii="Times New Roman" w:eastAsia="Arial" w:hAnsi="Times New Roman" w:cs="Times New Roman"/>
          <w:b/>
          <w:bCs/>
          <w:spacing w:val="10"/>
          <w:sz w:val="24"/>
          <w:szCs w:val="24"/>
        </w:rPr>
        <w:t xml:space="preserve"> </w:t>
      </w:r>
      <w:r w:rsidRPr="00F8733A">
        <w:rPr>
          <w:rFonts w:ascii="Times New Roman" w:eastAsia="Arial" w:hAnsi="Times New Roman" w:cs="Times New Roman"/>
          <w:b/>
          <w:bCs/>
          <w:spacing w:val="-3"/>
          <w:sz w:val="24"/>
          <w:szCs w:val="24"/>
        </w:rPr>
        <w:t>d</w:t>
      </w:r>
      <w:r w:rsidRPr="00F8733A">
        <w:rPr>
          <w:rFonts w:ascii="Times New Roman" w:eastAsia="Arial" w:hAnsi="Times New Roman" w:cs="Times New Roman"/>
          <w:b/>
          <w:bCs/>
          <w:sz w:val="24"/>
          <w:szCs w:val="24"/>
        </w:rPr>
        <w:t>e</w:t>
      </w:r>
      <w:r w:rsidRPr="00F8733A">
        <w:rPr>
          <w:rFonts w:ascii="Times New Roman" w:eastAsia="Arial" w:hAnsi="Times New Roman" w:cs="Times New Roman"/>
          <w:b/>
          <w:bCs/>
          <w:spacing w:val="10"/>
          <w:sz w:val="24"/>
          <w:szCs w:val="24"/>
        </w:rPr>
        <w:t xml:space="preserve"> </w:t>
      </w:r>
      <w:r w:rsidRPr="00F8733A">
        <w:rPr>
          <w:rFonts w:ascii="Times New Roman" w:eastAsia="Arial" w:hAnsi="Times New Roman" w:cs="Times New Roman"/>
          <w:b/>
          <w:bCs/>
          <w:sz w:val="24"/>
          <w:szCs w:val="24"/>
        </w:rPr>
        <w:t>i</w:t>
      </w:r>
      <w:r w:rsidRPr="00F8733A">
        <w:rPr>
          <w:rFonts w:ascii="Times New Roman" w:eastAsia="Arial" w:hAnsi="Times New Roman" w:cs="Times New Roman"/>
          <w:b/>
          <w:bCs/>
          <w:spacing w:val="-3"/>
          <w:sz w:val="24"/>
          <w:szCs w:val="24"/>
        </w:rPr>
        <w:t>n</w:t>
      </w:r>
      <w:r w:rsidRPr="00F8733A">
        <w:rPr>
          <w:rFonts w:ascii="Times New Roman" w:eastAsia="Arial" w:hAnsi="Times New Roman" w:cs="Times New Roman"/>
          <w:b/>
          <w:bCs/>
          <w:spacing w:val="-2"/>
          <w:sz w:val="24"/>
          <w:szCs w:val="24"/>
        </w:rPr>
        <w:t>c</w:t>
      </w:r>
      <w:r w:rsidRPr="00F8733A">
        <w:rPr>
          <w:rFonts w:ascii="Times New Roman" w:eastAsia="Arial" w:hAnsi="Times New Roman" w:cs="Times New Roman"/>
          <w:b/>
          <w:bCs/>
          <w:sz w:val="24"/>
          <w:szCs w:val="24"/>
        </w:rPr>
        <w:t>l</w:t>
      </w:r>
      <w:r w:rsidRPr="00F8733A">
        <w:rPr>
          <w:rFonts w:ascii="Times New Roman" w:eastAsia="Arial" w:hAnsi="Times New Roman" w:cs="Times New Roman"/>
          <w:b/>
          <w:bCs/>
          <w:spacing w:val="-1"/>
          <w:sz w:val="24"/>
          <w:szCs w:val="24"/>
        </w:rPr>
        <w:t>u</w:t>
      </w:r>
      <w:r w:rsidRPr="00F8733A">
        <w:rPr>
          <w:rFonts w:ascii="Times New Roman" w:eastAsia="Arial" w:hAnsi="Times New Roman" w:cs="Times New Roman"/>
          <w:b/>
          <w:bCs/>
          <w:spacing w:val="-3"/>
          <w:sz w:val="24"/>
          <w:szCs w:val="24"/>
        </w:rPr>
        <w:t>d</w:t>
      </w:r>
      <w:r w:rsidRPr="00F8733A">
        <w:rPr>
          <w:rFonts w:ascii="Times New Roman" w:eastAsia="Arial" w:hAnsi="Times New Roman" w:cs="Times New Roman"/>
          <w:b/>
          <w:bCs/>
          <w:spacing w:val="-2"/>
          <w:sz w:val="24"/>
          <w:szCs w:val="24"/>
        </w:rPr>
        <w:t>e</w:t>
      </w:r>
      <w:r w:rsidRPr="00F8733A">
        <w:rPr>
          <w:rFonts w:ascii="Times New Roman" w:eastAsia="Arial" w:hAnsi="Times New Roman" w:cs="Times New Roman"/>
          <w:b/>
          <w:bCs/>
          <w:spacing w:val="-3"/>
          <w:sz w:val="24"/>
          <w:szCs w:val="24"/>
        </w:rPr>
        <w:t>r</w:t>
      </w:r>
      <w:r w:rsidRPr="00F8733A">
        <w:rPr>
          <w:rFonts w:ascii="Times New Roman" w:eastAsia="Arial" w:hAnsi="Times New Roman" w:cs="Times New Roman"/>
          <w:b/>
          <w:bCs/>
          <w:sz w:val="24"/>
          <w:szCs w:val="24"/>
        </w:rPr>
        <w:t>e</w:t>
      </w:r>
      <w:r w:rsidRPr="00F8733A">
        <w:rPr>
          <w:rFonts w:ascii="Times New Roman" w:eastAsia="Arial" w:hAnsi="Times New Roman" w:cs="Times New Roman"/>
          <w:sz w:val="24"/>
          <w:szCs w:val="24"/>
        </w:rPr>
        <w:t>:</w:t>
      </w:r>
    </w:p>
    <w:p w14:paraId="6E20335D" w14:textId="77777777" w:rsidR="00F8733A" w:rsidRPr="00F8733A" w:rsidRDefault="00F8733A" w:rsidP="005748F9">
      <w:pPr>
        <w:widowControl w:val="0"/>
        <w:numPr>
          <w:ilvl w:val="0"/>
          <w:numId w:val="187"/>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Pacienți cu vâ</w:t>
      </w:r>
      <w:r w:rsidRPr="00F8733A">
        <w:rPr>
          <w:rFonts w:ascii="Times New Roman" w:eastAsia="Arial" w:hAnsi="Times New Roman" w:cs="Times New Roman"/>
          <w:spacing w:val="-1"/>
          <w:w w:val="101"/>
          <w:sz w:val="24"/>
          <w:szCs w:val="24"/>
        </w:rPr>
        <w:t>r</w:t>
      </w:r>
      <w:r w:rsidRPr="00F8733A">
        <w:rPr>
          <w:rFonts w:ascii="Times New Roman" w:eastAsia="Arial" w:hAnsi="Times New Roman" w:cs="Times New Roman"/>
          <w:spacing w:val="-3"/>
          <w:w w:val="101"/>
          <w:sz w:val="24"/>
          <w:szCs w:val="24"/>
        </w:rPr>
        <w:t>s</w:t>
      </w:r>
      <w:r w:rsidRPr="00F8733A">
        <w:rPr>
          <w:rFonts w:ascii="Times New Roman" w:eastAsia="Arial" w:hAnsi="Times New Roman" w:cs="Times New Roman"/>
          <w:spacing w:val="1"/>
          <w:w w:val="101"/>
          <w:sz w:val="24"/>
          <w:szCs w:val="24"/>
        </w:rPr>
        <w:t>ta</w:t>
      </w:r>
      <w:r w:rsidRPr="00F8733A">
        <w:rPr>
          <w:rFonts w:ascii="Times New Roman" w:eastAsia="Arial" w:hAnsi="Times New Roman" w:cs="Times New Roman"/>
          <w:spacing w:val="2"/>
          <w:w w:val="101"/>
          <w:sz w:val="24"/>
          <w:szCs w:val="24"/>
        </w:rPr>
        <w:t xml:space="preserve"> </w:t>
      </w:r>
      <w:r w:rsidRPr="00F8733A">
        <w:rPr>
          <w:rFonts w:ascii="Times New Roman" w:eastAsia="Arial" w:hAnsi="Times New Roman" w:cs="Times New Roman"/>
          <w:spacing w:val="1"/>
          <w:w w:val="101"/>
          <w:sz w:val="24"/>
          <w:szCs w:val="24"/>
        </w:rPr>
        <w:t>mai mare de</w:t>
      </w:r>
      <w:r w:rsidRPr="00F8733A">
        <w:rPr>
          <w:rFonts w:ascii="Times New Roman" w:eastAsia="Arial" w:hAnsi="Times New Roman" w:cs="Times New Roman"/>
          <w:spacing w:val="6"/>
          <w:w w:val="101"/>
          <w:sz w:val="24"/>
          <w:szCs w:val="24"/>
        </w:rPr>
        <w:t xml:space="preserve"> </w:t>
      </w:r>
      <w:r w:rsidRPr="00F8733A">
        <w:rPr>
          <w:rFonts w:ascii="Times New Roman" w:eastAsia="Arial" w:hAnsi="Times New Roman" w:cs="Times New Roman"/>
          <w:spacing w:val="1"/>
          <w:w w:val="101"/>
          <w:sz w:val="24"/>
          <w:szCs w:val="24"/>
        </w:rPr>
        <w:t>18</w:t>
      </w:r>
      <w:r w:rsidRPr="00F8733A">
        <w:rPr>
          <w:rFonts w:ascii="Times New Roman" w:eastAsia="Arial" w:hAnsi="Times New Roman" w:cs="Times New Roman"/>
          <w:spacing w:val="6"/>
          <w:w w:val="101"/>
          <w:sz w:val="24"/>
          <w:szCs w:val="24"/>
        </w:rPr>
        <w:t xml:space="preserve"> </w:t>
      </w:r>
      <w:r w:rsidRPr="00F8733A">
        <w:rPr>
          <w:rFonts w:ascii="Times New Roman" w:eastAsia="Arial" w:hAnsi="Times New Roman" w:cs="Times New Roman"/>
          <w:spacing w:val="1"/>
          <w:w w:val="101"/>
          <w:sz w:val="24"/>
          <w:szCs w:val="24"/>
        </w:rPr>
        <w:t>ani</w:t>
      </w:r>
    </w:p>
    <w:p w14:paraId="645F64DA" w14:textId="77777777" w:rsidR="00F8733A" w:rsidRPr="00F8733A" w:rsidRDefault="00F8733A" w:rsidP="005748F9">
      <w:pPr>
        <w:widowControl w:val="0"/>
        <w:numPr>
          <w:ilvl w:val="0"/>
          <w:numId w:val="187"/>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Indice al statusului de performanta ECOG 0-2</w:t>
      </w:r>
    </w:p>
    <w:p w14:paraId="3AACF8F4" w14:textId="77777777" w:rsidR="00F8733A" w:rsidRPr="00F8733A" w:rsidRDefault="00F8733A" w:rsidP="005748F9">
      <w:pPr>
        <w:widowControl w:val="0"/>
        <w:numPr>
          <w:ilvl w:val="0"/>
          <w:numId w:val="187"/>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Diagnostic de carcinom bronho-pulmonar cu celule mici, confirmat histologic, stadiul extins, confirmat imagistic</w:t>
      </w:r>
    </w:p>
    <w:p w14:paraId="18D788DA" w14:textId="77777777" w:rsidR="00F8733A" w:rsidRPr="00F8733A" w:rsidRDefault="00F8733A" w:rsidP="00F8733A">
      <w:pPr>
        <w:widowControl w:val="0"/>
        <w:tabs>
          <w:tab w:val="left" w:pos="8364"/>
        </w:tabs>
        <w:spacing w:after="0" w:line="276" w:lineRule="auto"/>
        <w:jc w:val="both"/>
        <w:rPr>
          <w:rFonts w:ascii="Times New Roman" w:eastAsia="Calibri" w:hAnsi="Times New Roman" w:cs="Times New Roman"/>
          <w:sz w:val="24"/>
          <w:szCs w:val="24"/>
        </w:rPr>
      </w:pPr>
    </w:p>
    <w:p w14:paraId="1FA9CF5D" w14:textId="77777777" w:rsidR="00F8733A" w:rsidRPr="00F8733A" w:rsidRDefault="00F8733A" w:rsidP="005748F9">
      <w:pPr>
        <w:widowControl w:val="0"/>
        <w:numPr>
          <w:ilvl w:val="0"/>
          <w:numId w:val="159"/>
        </w:numPr>
        <w:tabs>
          <w:tab w:val="left" w:pos="426"/>
          <w:tab w:val="left" w:pos="8364"/>
        </w:tabs>
        <w:spacing w:after="0" w:line="276" w:lineRule="auto"/>
        <w:ind w:firstLine="0"/>
        <w:jc w:val="left"/>
        <w:outlineLvl w:val="0"/>
        <w:rPr>
          <w:rFonts w:ascii="Times New Roman" w:eastAsia="Arial" w:hAnsi="Times New Roman" w:cs="Times New Roman"/>
          <w:sz w:val="24"/>
          <w:szCs w:val="24"/>
        </w:rPr>
      </w:pPr>
      <w:r w:rsidRPr="00F8733A">
        <w:rPr>
          <w:rFonts w:ascii="Times New Roman" w:eastAsia="Arial" w:hAnsi="Times New Roman" w:cs="Times New Roman"/>
          <w:b/>
          <w:bCs/>
          <w:spacing w:val="-1"/>
          <w:sz w:val="24"/>
          <w:szCs w:val="24"/>
        </w:rPr>
        <w:t>C</w:t>
      </w:r>
      <w:r w:rsidRPr="00F8733A">
        <w:rPr>
          <w:rFonts w:ascii="Times New Roman" w:eastAsia="Arial" w:hAnsi="Times New Roman" w:cs="Times New Roman"/>
          <w:b/>
          <w:bCs/>
          <w:sz w:val="24"/>
          <w:szCs w:val="24"/>
        </w:rPr>
        <w:t>ri</w:t>
      </w:r>
      <w:r w:rsidRPr="00F8733A">
        <w:rPr>
          <w:rFonts w:ascii="Times New Roman" w:eastAsia="Arial" w:hAnsi="Times New Roman" w:cs="Times New Roman"/>
          <w:b/>
          <w:bCs/>
          <w:spacing w:val="-4"/>
          <w:sz w:val="24"/>
          <w:szCs w:val="24"/>
        </w:rPr>
        <w:t>t</w:t>
      </w:r>
      <w:r w:rsidRPr="00F8733A">
        <w:rPr>
          <w:rFonts w:ascii="Times New Roman" w:eastAsia="Arial" w:hAnsi="Times New Roman" w:cs="Times New Roman"/>
          <w:b/>
          <w:bCs/>
          <w:spacing w:val="-2"/>
          <w:sz w:val="24"/>
          <w:szCs w:val="24"/>
        </w:rPr>
        <w:t>e</w:t>
      </w:r>
      <w:r w:rsidRPr="00F8733A">
        <w:rPr>
          <w:rFonts w:ascii="Times New Roman" w:eastAsia="Arial" w:hAnsi="Times New Roman" w:cs="Times New Roman"/>
          <w:b/>
          <w:bCs/>
          <w:sz w:val="24"/>
          <w:szCs w:val="24"/>
        </w:rPr>
        <w:t>r</w:t>
      </w:r>
      <w:r w:rsidRPr="00F8733A">
        <w:rPr>
          <w:rFonts w:ascii="Times New Roman" w:eastAsia="Arial" w:hAnsi="Times New Roman" w:cs="Times New Roman"/>
          <w:b/>
          <w:bCs/>
          <w:spacing w:val="-2"/>
          <w:sz w:val="24"/>
          <w:szCs w:val="24"/>
        </w:rPr>
        <w:t>i</w:t>
      </w:r>
      <w:r w:rsidRPr="00F8733A">
        <w:rPr>
          <w:rFonts w:ascii="Times New Roman" w:eastAsia="Arial" w:hAnsi="Times New Roman" w:cs="Times New Roman"/>
          <w:b/>
          <w:bCs/>
          <w:sz w:val="24"/>
          <w:szCs w:val="24"/>
        </w:rPr>
        <w:t>i</w:t>
      </w:r>
      <w:r w:rsidRPr="00F8733A">
        <w:rPr>
          <w:rFonts w:ascii="Times New Roman" w:eastAsia="Arial" w:hAnsi="Times New Roman" w:cs="Times New Roman"/>
          <w:b/>
          <w:bCs/>
          <w:spacing w:val="16"/>
          <w:sz w:val="24"/>
          <w:szCs w:val="24"/>
        </w:rPr>
        <w:t xml:space="preserve"> </w:t>
      </w:r>
      <w:r w:rsidRPr="00F8733A">
        <w:rPr>
          <w:rFonts w:ascii="Times New Roman" w:eastAsia="Arial" w:hAnsi="Times New Roman" w:cs="Times New Roman"/>
          <w:b/>
          <w:bCs/>
          <w:spacing w:val="-3"/>
          <w:sz w:val="24"/>
          <w:szCs w:val="24"/>
        </w:rPr>
        <w:t>d</w:t>
      </w:r>
      <w:r w:rsidRPr="00F8733A">
        <w:rPr>
          <w:rFonts w:ascii="Times New Roman" w:eastAsia="Arial" w:hAnsi="Times New Roman" w:cs="Times New Roman"/>
          <w:b/>
          <w:bCs/>
          <w:sz w:val="24"/>
          <w:szCs w:val="24"/>
        </w:rPr>
        <w:t>e</w:t>
      </w:r>
      <w:r w:rsidRPr="00F8733A">
        <w:rPr>
          <w:rFonts w:ascii="Times New Roman" w:eastAsia="Arial" w:hAnsi="Times New Roman" w:cs="Times New Roman"/>
          <w:b/>
          <w:bCs/>
          <w:spacing w:val="17"/>
          <w:sz w:val="24"/>
          <w:szCs w:val="24"/>
        </w:rPr>
        <w:t xml:space="preserve"> </w:t>
      </w:r>
      <w:r w:rsidRPr="00F8733A">
        <w:rPr>
          <w:rFonts w:ascii="Times New Roman" w:eastAsia="Arial" w:hAnsi="Times New Roman" w:cs="Times New Roman"/>
          <w:b/>
          <w:bCs/>
          <w:spacing w:val="-2"/>
          <w:sz w:val="24"/>
          <w:szCs w:val="24"/>
        </w:rPr>
        <w:t>ex</w:t>
      </w:r>
      <w:r w:rsidRPr="00F8733A">
        <w:rPr>
          <w:rFonts w:ascii="Times New Roman" w:eastAsia="Arial" w:hAnsi="Times New Roman" w:cs="Times New Roman"/>
          <w:b/>
          <w:bCs/>
          <w:sz w:val="24"/>
          <w:szCs w:val="24"/>
        </w:rPr>
        <w:t>c</w:t>
      </w:r>
      <w:r w:rsidRPr="00F8733A">
        <w:rPr>
          <w:rFonts w:ascii="Times New Roman" w:eastAsia="Arial" w:hAnsi="Times New Roman" w:cs="Times New Roman"/>
          <w:b/>
          <w:bCs/>
          <w:spacing w:val="-2"/>
          <w:sz w:val="24"/>
          <w:szCs w:val="24"/>
        </w:rPr>
        <w:t>l</w:t>
      </w:r>
      <w:r w:rsidRPr="00F8733A">
        <w:rPr>
          <w:rFonts w:ascii="Times New Roman" w:eastAsia="Arial" w:hAnsi="Times New Roman" w:cs="Times New Roman"/>
          <w:b/>
          <w:bCs/>
          <w:spacing w:val="-1"/>
          <w:sz w:val="24"/>
          <w:szCs w:val="24"/>
        </w:rPr>
        <w:t>u</w:t>
      </w:r>
      <w:r w:rsidRPr="00F8733A">
        <w:rPr>
          <w:rFonts w:ascii="Times New Roman" w:eastAsia="Arial" w:hAnsi="Times New Roman" w:cs="Times New Roman"/>
          <w:b/>
          <w:bCs/>
          <w:spacing w:val="-3"/>
          <w:sz w:val="24"/>
          <w:szCs w:val="24"/>
        </w:rPr>
        <w:t>d</w:t>
      </w:r>
      <w:r w:rsidRPr="00F8733A">
        <w:rPr>
          <w:rFonts w:ascii="Times New Roman" w:eastAsia="Arial" w:hAnsi="Times New Roman" w:cs="Times New Roman"/>
          <w:b/>
          <w:bCs/>
          <w:sz w:val="24"/>
          <w:szCs w:val="24"/>
        </w:rPr>
        <w:t>e</w:t>
      </w:r>
      <w:r w:rsidRPr="00F8733A">
        <w:rPr>
          <w:rFonts w:ascii="Times New Roman" w:eastAsia="Arial" w:hAnsi="Times New Roman" w:cs="Times New Roman"/>
          <w:b/>
          <w:bCs/>
          <w:spacing w:val="-3"/>
          <w:sz w:val="24"/>
          <w:szCs w:val="24"/>
        </w:rPr>
        <w:t>r</w:t>
      </w:r>
      <w:r w:rsidRPr="00F8733A">
        <w:rPr>
          <w:rFonts w:ascii="Times New Roman" w:eastAsia="Arial" w:hAnsi="Times New Roman" w:cs="Times New Roman"/>
          <w:b/>
          <w:bCs/>
          <w:spacing w:val="-2"/>
          <w:sz w:val="24"/>
          <w:szCs w:val="24"/>
        </w:rPr>
        <w:t>e</w:t>
      </w:r>
      <w:r w:rsidRPr="00F8733A">
        <w:rPr>
          <w:rFonts w:ascii="Times New Roman" w:eastAsia="Arial" w:hAnsi="Times New Roman" w:cs="Times New Roman"/>
          <w:sz w:val="24"/>
          <w:szCs w:val="24"/>
        </w:rPr>
        <w:t>:</w:t>
      </w:r>
    </w:p>
    <w:p w14:paraId="5084F727" w14:textId="77777777" w:rsidR="00F8733A" w:rsidRPr="00F8733A" w:rsidRDefault="00F8733A" w:rsidP="005748F9">
      <w:pPr>
        <w:widowControl w:val="0"/>
        <w:numPr>
          <w:ilvl w:val="0"/>
          <w:numId w:val="188"/>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Hipersensibilitate la atezolizumab sau la oricare dintre excipienți</w:t>
      </w:r>
    </w:p>
    <w:p w14:paraId="180A813E" w14:textId="77777777" w:rsidR="00F8733A" w:rsidRPr="00F8733A" w:rsidRDefault="00F8733A" w:rsidP="005748F9">
      <w:pPr>
        <w:widowControl w:val="0"/>
        <w:numPr>
          <w:ilvl w:val="0"/>
          <w:numId w:val="188"/>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 xml:space="preserve">Sarcina </w:t>
      </w:r>
    </w:p>
    <w:p w14:paraId="660CD47A"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b/>
          <w:bCs/>
          <w:i/>
          <w:iCs/>
          <w:spacing w:val="1"/>
          <w:w w:val="101"/>
          <w:sz w:val="24"/>
          <w:szCs w:val="24"/>
        </w:rPr>
        <w:t>Contraindicații relative</w:t>
      </w:r>
      <w:r w:rsidRPr="00F8733A">
        <w:rPr>
          <w:rFonts w:ascii="Times New Roman" w:eastAsia="Arial" w:hAnsi="Times New Roman" w:cs="Times New Roman"/>
          <w:spacing w:val="1"/>
          <w:w w:val="101"/>
          <w:sz w:val="24"/>
          <w:szCs w:val="24"/>
        </w:rPr>
        <w:t>*:</w:t>
      </w:r>
    </w:p>
    <w:p w14:paraId="15404BED"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 xml:space="preserve">* </w:t>
      </w:r>
      <w:r w:rsidRPr="00F8733A">
        <w:rPr>
          <w:rFonts w:ascii="Times New Roman" w:eastAsia="Arial" w:hAnsi="Times New Roman" w:cs="Times New Roman"/>
          <w:i/>
          <w:iCs/>
          <w:spacing w:val="1"/>
          <w:w w:val="101"/>
          <w:sz w:val="24"/>
          <w:szCs w:val="24"/>
        </w:rPr>
        <w:t>Insuficienta hepatica in orice grad de severitate,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 etc.</w:t>
      </w:r>
    </w:p>
    <w:p w14:paraId="5EAD8362"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p>
    <w:p w14:paraId="419640F6"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r w:rsidRPr="00F8733A">
        <w:rPr>
          <w:rFonts w:ascii="Times New Roman" w:eastAsia="Arial" w:hAnsi="Times New Roman" w:cs="Times New Roman"/>
          <w:spacing w:val="1"/>
          <w:w w:val="101"/>
          <w:sz w:val="20"/>
          <w:szCs w:val="20"/>
        </w:rPr>
        <w:t>*</w:t>
      </w:r>
      <w:r w:rsidRPr="00F8733A">
        <w:rPr>
          <w:rFonts w:ascii="Times New Roman" w:eastAsia="Arial" w:hAnsi="Times New Roman" w:cs="Times New Roman"/>
          <w:i/>
          <w:iCs/>
          <w:spacing w:val="1"/>
          <w:w w:val="101"/>
          <w:sz w:val="20"/>
          <w:szCs w:val="20"/>
        </w:rPr>
        <w:t>În absența datelor, atezolizumab trebuie utilizat cu precauție la aceste categorii de pacienți după evaluarea raportului beneficiu-risc individual, pentru fiecare pacient</w:t>
      </w:r>
      <w:r w:rsidRPr="00F8733A">
        <w:rPr>
          <w:rFonts w:ascii="Times New Roman" w:eastAsia="Arial" w:hAnsi="Times New Roman" w:cs="Times New Roman"/>
          <w:spacing w:val="1"/>
          <w:w w:val="101"/>
          <w:sz w:val="20"/>
          <w:szCs w:val="20"/>
        </w:rPr>
        <w:t>.</w:t>
      </w:r>
    </w:p>
    <w:p w14:paraId="3C46E899"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0755F726" w14:textId="77777777" w:rsidR="00F8733A" w:rsidRPr="00F8733A" w:rsidRDefault="00F8733A" w:rsidP="005748F9">
      <w:pPr>
        <w:widowControl w:val="0"/>
        <w:numPr>
          <w:ilvl w:val="0"/>
          <w:numId w:val="159"/>
        </w:numPr>
        <w:pBdr>
          <w:top w:val="nil"/>
          <w:left w:val="nil"/>
          <w:bottom w:val="nil"/>
          <w:right w:val="nil"/>
          <w:between w:val="nil"/>
          <w:bar w:val="nil"/>
        </w:pBdr>
        <w:tabs>
          <w:tab w:val="left" w:pos="426"/>
          <w:tab w:val="left" w:pos="8222"/>
        </w:tabs>
        <w:spacing w:after="0" w:line="276" w:lineRule="auto"/>
        <w:ind w:right="66" w:firstLine="0"/>
        <w:jc w:val="left"/>
        <w:rPr>
          <w:rFonts w:ascii="Times New Roman" w:eastAsia="Arial" w:hAnsi="Times New Roman" w:cs="Times New Roman"/>
          <w:b/>
          <w:bCs/>
          <w:spacing w:val="1"/>
          <w:w w:val="101"/>
          <w:sz w:val="24"/>
          <w:szCs w:val="24"/>
          <w:u w:color="000000"/>
          <w:bdr w:val="nil"/>
          <w:lang w:eastAsia="ro-RO"/>
        </w:rPr>
      </w:pPr>
      <w:r w:rsidRPr="00F8733A">
        <w:rPr>
          <w:rFonts w:ascii="Times New Roman" w:eastAsia="Arial" w:hAnsi="Times New Roman" w:cs="Times New Roman"/>
          <w:b/>
          <w:bCs/>
          <w:spacing w:val="1"/>
          <w:w w:val="101"/>
          <w:sz w:val="24"/>
          <w:szCs w:val="24"/>
          <w:u w:color="000000"/>
          <w:bdr w:val="nil"/>
          <w:lang w:eastAsia="ro-RO"/>
        </w:rPr>
        <w:t>Tratament:</w:t>
      </w:r>
    </w:p>
    <w:p w14:paraId="07F71DD0"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b/>
          <w:bCs/>
          <w:spacing w:val="1"/>
          <w:w w:val="101"/>
          <w:sz w:val="24"/>
          <w:szCs w:val="24"/>
        </w:rPr>
        <w:t>Evaluare pre-terapeutica</w:t>
      </w:r>
      <w:r w:rsidRPr="00F8733A">
        <w:rPr>
          <w:rFonts w:ascii="Times New Roman" w:eastAsia="Arial" w:hAnsi="Times New Roman" w:cs="Times New Roman"/>
          <w:spacing w:val="1"/>
          <w:w w:val="101"/>
          <w:sz w:val="24"/>
          <w:szCs w:val="24"/>
        </w:rPr>
        <w:t>:</w:t>
      </w:r>
    </w:p>
    <w:p w14:paraId="2E3F6019" w14:textId="77777777" w:rsidR="00F8733A" w:rsidRPr="00F8733A" w:rsidRDefault="00F8733A" w:rsidP="005748F9">
      <w:pPr>
        <w:widowControl w:val="0"/>
        <w:numPr>
          <w:ilvl w:val="0"/>
          <w:numId w:val="189"/>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Confirmarea histologică a diagnosticului;</w:t>
      </w:r>
    </w:p>
    <w:p w14:paraId="50566703" w14:textId="77777777" w:rsidR="00F8733A" w:rsidRPr="00F8733A" w:rsidRDefault="00F8733A" w:rsidP="005748F9">
      <w:pPr>
        <w:widowControl w:val="0"/>
        <w:numPr>
          <w:ilvl w:val="0"/>
          <w:numId w:val="189"/>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Evaluare clinică şi imagistică pentru certificarea stadiului extins al bolii</w:t>
      </w:r>
    </w:p>
    <w:p w14:paraId="1DBAC651" w14:textId="77777777" w:rsidR="00F8733A" w:rsidRPr="00F8733A" w:rsidRDefault="00F8733A" w:rsidP="005748F9">
      <w:pPr>
        <w:widowControl w:val="0"/>
        <w:numPr>
          <w:ilvl w:val="0"/>
          <w:numId w:val="189"/>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2156DE4E"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b/>
          <w:bCs/>
          <w:spacing w:val="1"/>
          <w:w w:val="101"/>
          <w:sz w:val="24"/>
          <w:szCs w:val="24"/>
        </w:rPr>
      </w:pPr>
    </w:p>
    <w:p w14:paraId="1C9B17C0"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b/>
          <w:bCs/>
          <w:spacing w:val="1"/>
          <w:w w:val="101"/>
          <w:sz w:val="24"/>
          <w:szCs w:val="24"/>
        </w:rPr>
        <w:t>Doza si mod de administrare</w:t>
      </w:r>
      <w:r w:rsidRPr="00F8733A">
        <w:rPr>
          <w:rFonts w:ascii="Times New Roman" w:eastAsia="Arial" w:hAnsi="Times New Roman" w:cs="Times New Roman"/>
          <w:spacing w:val="1"/>
          <w:w w:val="101"/>
          <w:sz w:val="24"/>
          <w:szCs w:val="24"/>
        </w:rPr>
        <w:t>:</w:t>
      </w:r>
    </w:p>
    <w:p w14:paraId="04EAEA2F"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 xml:space="preserve">Pe parcursul fazei de inducţie, doza recomandată de atezolizumab este de 1200 mg, în perfuzie intravenoasă, urmat de carboplatin/cisplatin, apoi de etoposid administrat în perfuzie intravenoasă </w:t>
      </w:r>
      <w:r w:rsidRPr="00F8733A">
        <w:rPr>
          <w:rFonts w:ascii="Times New Roman" w:eastAsia="Arial" w:hAnsi="Times New Roman" w:cs="Times New Roman"/>
          <w:spacing w:val="1"/>
          <w:w w:val="101"/>
          <w:sz w:val="24"/>
          <w:szCs w:val="24"/>
        </w:rPr>
        <w:lastRenderedPageBreak/>
        <w:t>în ziua 1. Etoposid se va administra, de asemenea, în perfuzie intravenoasă, în zilele 2 şi 3. Acest tratament se administrează la fiecare trei săptămâni timp de patru cicluri sau până la progresia bolii sau apariția toxicității inacceptabile, daca aceste evenimente apar pe parcursul acestor prime 4 cicluri de tratament.</w:t>
      </w:r>
    </w:p>
    <w:p w14:paraId="4326C0DA"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Faza de inducție este urmată de o fază de întreținere fără chimioterapie, în care se administrează doar atezolizumab, în aceeași doză de 1200 mg, sub formă de perfuzie intravenoasă, la intervale de trei săptămâni. Atezolizumab poate fi administrat până la pierderea beneficiului clinic, conform evaluării efectuate de către medicul curant.</w:t>
      </w:r>
    </w:p>
    <w:p w14:paraId="40C13261"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4EB67C25"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b/>
          <w:bCs/>
          <w:spacing w:val="-1"/>
          <w:w w:val="101"/>
          <w:sz w:val="24"/>
          <w:szCs w:val="24"/>
        </w:rPr>
        <w:t>Du</w:t>
      </w:r>
      <w:r w:rsidRPr="00F8733A">
        <w:rPr>
          <w:rFonts w:ascii="Times New Roman" w:eastAsia="Arial" w:hAnsi="Times New Roman" w:cs="Times New Roman"/>
          <w:b/>
          <w:bCs/>
          <w:spacing w:val="-3"/>
          <w:w w:val="101"/>
          <w:sz w:val="24"/>
          <w:szCs w:val="24"/>
        </w:rPr>
        <w:t>r</w:t>
      </w:r>
      <w:r w:rsidRPr="00F8733A">
        <w:rPr>
          <w:rFonts w:ascii="Times New Roman" w:eastAsia="Arial" w:hAnsi="Times New Roman" w:cs="Times New Roman"/>
          <w:b/>
          <w:bCs/>
          <w:spacing w:val="1"/>
          <w:w w:val="101"/>
          <w:sz w:val="24"/>
          <w:szCs w:val="24"/>
        </w:rPr>
        <w:t>a</w:t>
      </w:r>
      <w:r w:rsidRPr="00F8733A">
        <w:rPr>
          <w:rFonts w:ascii="Times New Roman" w:eastAsia="Arial" w:hAnsi="Times New Roman" w:cs="Times New Roman"/>
          <w:b/>
          <w:bCs/>
          <w:spacing w:val="-4"/>
          <w:w w:val="101"/>
          <w:sz w:val="24"/>
          <w:szCs w:val="24"/>
        </w:rPr>
        <w:t>t</w:t>
      </w:r>
      <w:r w:rsidRPr="00F8733A">
        <w:rPr>
          <w:rFonts w:ascii="Times New Roman" w:eastAsia="Arial" w:hAnsi="Times New Roman" w:cs="Times New Roman"/>
          <w:b/>
          <w:bCs/>
          <w:spacing w:val="1"/>
          <w:w w:val="101"/>
          <w:sz w:val="24"/>
          <w:szCs w:val="24"/>
        </w:rPr>
        <w:t>a</w:t>
      </w:r>
      <w:r w:rsidRPr="00F8733A">
        <w:rPr>
          <w:rFonts w:ascii="Times New Roman" w:eastAsia="Arial" w:hAnsi="Times New Roman" w:cs="Times New Roman"/>
          <w:b/>
          <w:bCs/>
          <w:spacing w:val="23"/>
          <w:w w:val="101"/>
          <w:sz w:val="24"/>
          <w:szCs w:val="24"/>
        </w:rPr>
        <w:t xml:space="preserve"> </w:t>
      </w:r>
      <w:r w:rsidRPr="00F8733A">
        <w:rPr>
          <w:rFonts w:ascii="Times New Roman" w:eastAsia="Arial" w:hAnsi="Times New Roman" w:cs="Times New Roman"/>
          <w:b/>
          <w:bCs/>
          <w:spacing w:val="-4"/>
          <w:w w:val="101"/>
          <w:sz w:val="24"/>
          <w:szCs w:val="24"/>
        </w:rPr>
        <w:t>t</w:t>
      </w:r>
      <w:r w:rsidRPr="00F8733A">
        <w:rPr>
          <w:rFonts w:ascii="Times New Roman" w:eastAsia="Arial" w:hAnsi="Times New Roman" w:cs="Times New Roman"/>
          <w:b/>
          <w:bCs/>
          <w:spacing w:val="1"/>
          <w:w w:val="101"/>
          <w:sz w:val="24"/>
          <w:szCs w:val="24"/>
        </w:rPr>
        <w:t>ra</w:t>
      </w:r>
      <w:r w:rsidRPr="00F8733A">
        <w:rPr>
          <w:rFonts w:ascii="Times New Roman" w:eastAsia="Arial" w:hAnsi="Times New Roman" w:cs="Times New Roman"/>
          <w:b/>
          <w:bCs/>
          <w:spacing w:val="-4"/>
          <w:w w:val="101"/>
          <w:sz w:val="24"/>
          <w:szCs w:val="24"/>
        </w:rPr>
        <w:t>t</w:t>
      </w:r>
      <w:r w:rsidRPr="00F8733A">
        <w:rPr>
          <w:rFonts w:ascii="Times New Roman" w:eastAsia="Arial" w:hAnsi="Times New Roman" w:cs="Times New Roman"/>
          <w:b/>
          <w:bCs/>
          <w:spacing w:val="1"/>
          <w:w w:val="101"/>
          <w:sz w:val="24"/>
          <w:szCs w:val="24"/>
        </w:rPr>
        <w:t>a</w:t>
      </w:r>
      <w:r w:rsidRPr="00F8733A">
        <w:rPr>
          <w:rFonts w:ascii="Times New Roman" w:eastAsia="Arial" w:hAnsi="Times New Roman" w:cs="Times New Roman"/>
          <w:b/>
          <w:bCs/>
          <w:spacing w:val="-3"/>
          <w:w w:val="101"/>
          <w:sz w:val="24"/>
          <w:szCs w:val="24"/>
        </w:rPr>
        <w:t>m</w:t>
      </w:r>
      <w:r w:rsidRPr="00F8733A">
        <w:rPr>
          <w:rFonts w:ascii="Times New Roman" w:eastAsia="Arial" w:hAnsi="Times New Roman" w:cs="Times New Roman"/>
          <w:b/>
          <w:bCs/>
          <w:spacing w:val="1"/>
          <w:w w:val="101"/>
          <w:sz w:val="24"/>
          <w:szCs w:val="24"/>
        </w:rPr>
        <w:t>e</w:t>
      </w:r>
      <w:r w:rsidRPr="00F8733A">
        <w:rPr>
          <w:rFonts w:ascii="Times New Roman" w:eastAsia="Arial" w:hAnsi="Times New Roman" w:cs="Times New Roman"/>
          <w:b/>
          <w:bCs/>
          <w:spacing w:val="-1"/>
          <w:w w:val="101"/>
          <w:sz w:val="24"/>
          <w:szCs w:val="24"/>
        </w:rPr>
        <w:t>nt</w:t>
      </w:r>
      <w:r w:rsidRPr="00F8733A">
        <w:rPr>
          <w:rFonts w:ascii="Times New Roman" w:eastAsia="Arial" w:hAnsi="Times New Roman" w:cs="Times New Roman"/>
          <w:b/>
          <w:bCs/>
          <w:spacing w:val="-3"/>
          <w:w w:val="101"/>
          <w:sz w:val="24"/>
          <w:szCs w:val="24"/>
        </w:rPr>
        <w:t>u</w:t>
      </w:r>
      <w:r w:rsidRPr="00F8733A">
        <w:rPr>
          <w:rFonts w:ascii="Times New Roman" w:eastAsia="Arial" w:hAnsi="Times New Roman" w:cs="Times New Roman"/>
          <w:b/>
          <w:bCs/>
          <w:spacing w:val="1"/>
          <w:w w:val="101"/>
          <w:sz w:val="24"/>
          <w:szCs w:val="24"/>
        </w:rPr>
        <w:t>l</w:t>
      </w:r>
      <w:r w:rsidRPr="00F8733A">
        <w:rPr>
          <w:rFonts w:ascii="Times New Roman" w:eastAsia="Arial" w:hAnsi="Times New Roman" w:cs="Times New Roman"/>
          <w:b/>
          <w:bCs/>
          <w:spacing w:val="-3"/>
          <w:w w:val="101"/>
          <w:sz w:val="24"/>
          <w:szCs w:val="24"/>
        </w:rPr>
        <w:t>u</w:t>
      </w:r>
      <w:r w:rsidRPr="00F8733A">
        <w:rPr>
          <w:rFonts w:ascii="Times New Roman" w:eastAsia="Arial" w:hAnsi="Times New Roman" w:cs="Times New Roman"/>
          <w:b/>
          <w:bCs/>
          <w:spacing w:val="1"/>
          <w:w w:val="101"/>
          <w:sz w:val="24"/>
          <w:szCs w:val="24"/>
        </w:rPr>
        <w:t xml:space="preserve">i: </w:t>
      </w:r>
      <w:r w:rsidRPr="00F8733A">
        <w:rPr>
          <w:rFonts w:ascii="Times New Roman" w:eastAsia="Arial" w:hAnsi="Times New Roman" w:cs="Times New Roman"/>
          <w:spacing w:val="1"/>
          <w:w w:val="101"/>
          <w:sz w:val="24"/>
          <w:szCs w:val="24"/>
        </w:rPr>
        <w:t>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49C5672A"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35139A4A"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b/>
          <w:bCs/>
          <w:spacing w:val="1"/>
          <w:w w:val="101"/>
          <w:sz w:val="24"/>
          <w:szCs w:val="24"/>
        </w:rPr>
        <w:t>Modificarea dozei</w:t>
      </w:r>
      <w:r w:rsidRPr="00F8733A">
        <w:rPr>
          <w:rFonts w:ascii="Times New Roman" w:eastAsia="Arial" w:hAnsi="Times New Roman" w:cs="Times New Roman"/>
          <w:spacing w:val="1"/>
          <w:w w:val="101"/>
          <w:sz w:val="24"/>
          <w:szCs w:val="24"/>
        </w:rPr>
        <w:t>:</w:t>
      </w:r>
    </w:p>
    <w:p w14:paraId="4C12CF2A"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b/>
          <w:bCs/>
          <w:spacing w:val="1"/>
          <w:w w:val="101"/>
          <w:sz w:val="24"/>
          <w:szCs w:val="24"/>
        </w:rPr>
        <w:t>NU</w:t>
      </w:r>
      <w:r w:rsidRPr="00F8733A">
        <w:rPr>
          <w:rFonts w:ascii="Times New Roman" w:eastAsia="Arial" w:hAnsi="Times New Roman" w:cs="Times New Roman"/>
          <w:spacing w:val="1"/>
          <w:w w:val="101"/>
          <w:sz w:val="24"/>
          <w:szCs w:val="24"/>
        </w:rPr>
        <w:t xml:space="preserve"> se recomanda reduceri ale dozei de atezolizumab.</w:t>
      </w:r>
    </w:p>
    <w:p w14:paraId="08A266A3"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59482FAA"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Tratamentul poate fi reluat când evenimentul sau simptomele se ameliorează până la gradul 0 sau gradul 1, într-un interval de 12 săptămâni şi corticoterapia a fost redusă până la ≤ 10 mg prednison sau echivalent pe zi.</w:t>
      </w:r>
    </w:p>
    <w:p w14:paraId="41596C4B"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b/>
          <w:bCs/>
          <w:spacing w:val="1"/>
          <w:w w:val="101"/>
          <w:sz w:val="24"/>
          <w:szCs w:val="24"/>
        </w:rPr>
      </w:pPr>
    </w:p>
    <w:p w14:paraId="1E9C436D"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b/>
          <w:bCs/>
          <w:spacing w:val="1"/>
          <w:w w:val="101"/>
          <w:sz w:val="24"/>
          <w:szCs w:val="24"/>
        </w:rPr>
        <w:t>Grupe speciale de pacienți</w:t>
      </w:r>
      <w:r w:rsidRPr="00F8733A">
        <w:rPr>
          <w:rFonts w:ascii="Times New Roman" w:eastAsia="Arial" w:hAnsi="Times New Roman" w:cs="Times New Roman"/>
          <w:spacing w:val="1"/>
          <w:w w:val="101"/>
          <w:sz w:val="24"/>
          <w:szCs w:val="24"/>
        </w:rPr>
        <w:t>:</w:t>
      </w:r>
    </w:p>
    <w:p w14:paraId="6BD37FB1"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i/>
          <w:spacing w:val="1"/>
          <w:w w:val="101"/>
          <w:sz w:val="24"/>
          <w:szCs w:val="24"/>
        </w:rPr>
        <w:t>Insuficiența renală:</w:t>
      </w:r>
      <w:r w:rsidRPr="00F8733A">
        <w:rPr>
          <w:rFonts w:ascii="Times New Roman" w:eastAsia="Arial" w:hAnsi="Times New Roman" w:cs="Times New Roman"/>
          <w:spacing w:val="1"/>
          <w:w w:val="101"/>
          <w:sz w:val="24"/>
          <w:szCs w:val="24"/>
        </w:rPr>
        <w:t xml:space="preserve"> nu este necesară ajustarea dozei la pacienți cu insuficienţă renală uşoară sau moderată. Datele provenite de la pacienţi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2BD69400"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i/>
          <w:spacing w:val="1"/>
          <w:w w:val="101"/>
          <w:sz w:val="24"/>
          <w:szCs w:val="24"/>
        </w:rPr>
        <w:t>Insuficiența hepatica</w:t>
      </w:r>
      <w:r w:rsidRPr="00F8733A">
        <w:rPr>
          <w:rFonts w:ascii="Times New Roman" w:eastAsia="Arial" w:hAnsi="Times New Roman" w:cs="Times New Roman"/>
          <w:spacing w:val="1"/>
          <w:w w:val="101"/>
          <w:sz w:val="24"/>
          <w:szCs w:val="24"/>
        </w:rPr>
        <w:t>: nu este necesară ajustarea dozei la pacienţi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61F890A6"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i/>
          <w:spacing w:val="1"/>
          <w:w w:val="101"/>
          <w:sz w:val="24"/>
          <w:szCs w:val="24"/>
        </w:rPr>
      </w:pPr>
    </w:p>
    <w:p w14:paraId="17D2298B"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i/>
          <w:spacing w:val="1"/>
          <w:w w:val="101"/>
          <w:sz w:val="24"/>
          <w:szCs w:val="24"/>
        </w:rPr>
        <w:t>Copii şi adolescenţi</w:t>
      </w:r>
      <w:r w:rsidRPr="00F8733A">
        <w:rPr>
          <w:rFonts w:ascii="Times New Roman" w:eastAsia="Arial" w:hAnsi="Times New Roman" w:cs="Times New Roman"/>
          <w:spacing w:val="1"/>
          <w:w w:val="101"/>
          <w:sz w:val="24"/>
          <w:szCs w:val="24"/>
        </w:rPr>
        <w:t>: siguranţa şi eficacitatea atezolizumab la copii şi adolescenţi cu vârsta sub 18 ani nu au fost încă stabilite.</w:t>
      </w:r>
    </w:p>
    <w:p w14:paraId="749068EC"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i/>
          <w:spacing w:val="1"/>
          <w:w w:val="101"/>
          <w:sz w:val="24"/>
          <w:szCs w:val="24"/>
        </w:rPr>
        <w:t>Pacienţi vârstnici</w:t>
      </w:r>
      <w:r w:rsidRPr="00F8733A">
        <w:rPr>
          <w:rFonts w:ascii="Times New Roman" w:eastAsia="Arial" w:hAnsi="Times New Roman" w:cs="Times New Roman"/>
          <w:spacing w:val="1"/>
          <w:w w:val="101"/>
          <w:sz w:val="24"/>
          <w:szCs w:val="24"/>
        </w:rPr>
        <w:t>: nu este necesară ajustarea dozelor de atezolizumab la pacienţii cu vârsta ≥ 65 ani.</w:t>
      </w:r>
    </w:p>
    <w:p w14:paraId="6316251C" w14:textId="77777777" w:rsidR="00F8733A" w:rsidRPr="00F8733A" w:rsidRDefault="00F8733A" w:rsidP="00F8733A">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F8733A">
        <w:rPr>
          <w:rFonts w:ascii="Times New Roman" w:eastAsia="Arial" w:hAnsi="Times New Roman" w:cs="Times New Roman"/>
          <w:i/>
          <w:spacing w:val="1"/>
          <w:w w:val="101"/>
          <w:sz w:val="24"/>
          <w:szCs w:val="24"/>
        </w:rPr>
        <w:t>Statusul de performanţă Eastern Cooperative Oncology Group (ECOG)</w:t>
      </w:r>
      <w:r w:rsidRPr="00F8733A">
        <w:rPr>
          <w:rFonts w:ascii="Times New Roman" w:eastAsia="Arial" w:hAnsi="Times New Roman" w:cs="Times New Roman"/>
          <w:spacing w:val="1"/>
          <w:w w:val="101"/>
          <w:sz w:val="24"/>
          <w:szCs w:val="24"/>
        </w:rPr>
        <w:t xml:space="preserve"> &gt; 2: pacienţii cu status de performanţă ECOG &gt; 2 au fost excluși din studiile clinice efectuate pentru indicația de ES-SCLC.</w:t>
      </w:r>
    </w:p>
    <w:p w14:paraId="639A9B48" w14:textId="77777777" w:rsidR="00F8733A" w:rsidRPr="00F8733A" w:rsidRDefault="00F8733A" w:rsidP="00F8733A">
      <w:pPr>
        <w:widowControl w:val="0"/>
        <w:spacing w:after="0" w:line="276" w:lineRule="auto"/>
        <w:jc w:val="both"/>
        <w:outlineLvl w:val="0"/>
        <w:rPr>
          <w:rFonts w:ascii="Times New Roman" w:eastAsia="Arial" w:hAnsi="Times New Roman" w:cs="Times New Roman"/>
          <w:b/>
          <w:bCs/>
          <w:sz w:val="24"/>
          <w:szCs w:val="24"/>
        </w:rPr>
      </w:pPr>
      <w:r w:rsidRPr="00F8733A">
        <w:rPr>
          <w:rFonts w:ascii="Times New Roman" w:eastAsia="Arial" w:hAnsi="Times New Roman" w:cs="Times New Roman"/>
          <w:bCs/>
          <w:spacing w:val="-1"/>
          <w:sz w:val="24"/>
          <w:szCs w:val="24"/>
        </w:rPr>
        <w:t xml:space="preserve">  </w:t>
      </w:r>
      <w:r w:rsidRPr="00F8733A">
        <w:rPr>
          <w:rFonts w:ascii="Times New Roman" w:eastAsia="Arial" w:hAnsi="Times New Roman" w:cs="Times New Roman"/>
          <w:b/>
          <w:bCs/>
          <w:spacing w:val="-1"/>
          <w:sz w:val="24"/>
          <w:szCs w:val="24"/>
        </w:rPr>
        <w:t xml:space="preserve">         </w:t>
      </w:r>
    </w:p>
    <w:p w14:paraId="3D43F984" w14:textId="77777777" w:rsidR="00F8733A" w:rsidRPr="00F8733A" w:rsidRDefault="00F8733A" w:rsidP="005748F9">
      <w:pPr>
        <w:numPr>
          <w:ilvl w:val="0"/>
          <w:numId w:val="159"/>
        </w:numPr>
        <w:pBdr>
          <w:top w:val="nil"/>
          <w:left w:val="nil"/>
          <w:bottom w:val="nil"/>
          <w:right w:val="nil"/>
          <w:between w:val="nil"/>
          <w:bar w:val="nil"/>
        </w:pBdr>
        <w:tabs>
          <w:tab w:val="left" w:pos="426"/>
        </w:tabs>
        <w:autoSpaceDE w:val="0"/>
        <w:autoSpaceDN w:val="0"/>
        <w:adjustRightInd w:val="0"/>
        <w:spacing w:after="0" w:line="276" w:lineRule="auto"/>
        <w:ind w:firstLine="0"/>
        <w:jc w:val="left"/>
        <w:rPr>
          <w:rFonts w:ascii="Times New Roman" w:eastAsia="Times New Roman" w:hAnsi="Times New Roman" w:cs="Times New Roman"/>
          <w:b/>
          <w:bCs/>
          <w:sz w:val="24"/>
          <w:szCs w:val="24"/>
          <w:u w:color="000000"/>
          <w:bdr w:val="nil"/>
          <w:lang w:eastAsia="ro-RO"/>
        </w:rPr>
      </w:pPr>
      <w:r w:rsidRPr="00F8733A">
        <w:rPr>
          <w:rFonts w:ascii="Times New Roman" w:eastAsia="Times New Roman" w:hAnsi="Times New Roman" w:cs="Times New Roman"/>
          <w:b/>
          <w:bCs/>
          <w:sz w:val="24"/>
          <w:szCs w:val="24"/>
          <w:u w:color="000000"/>
          <w:bdr w:val="nil"/>
          <w:lang w:eastAsia="ro-RO"/>
        </w:rPr>
        <w:t xml:space="preserve">Monitorizarea tratamentului </w:t>
      </w:r>
    </w:p>
    <w:p w14:paraId="73C8070E" w14:textId="77777777" w:rsidR="00F8733A" w:rsidRPr="00F8733A" w:rsidRDefault="00F8733A" w:rsidP="005748F9">
      <w:pPr>
        <w:widowControl w:val="0"/>
        <w:numPr>
          <w:ilvl w:val="0"/>
          <w:numId w:val="191"/>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5BC39693" w14:textId="77777777" w:rsidR="00F8733A" w:rsidRPr="00F8733A" w:rsidRDefault="00F8733A" w:rsidP="005748F9">
      <w:pPr>
        <w:widowControl w:val="0"/>
        <w:numPr>
          <w:ilvl w:val="0"/>
          <w:numId w:val="191"/>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79747438" w14:textId="77777777" w:rsidR="00F8733A" w:rsidRPr="00F8733A" w:rsidRDefault="00F8733A" w:rsidP="005748F9">
      <w:pPr>
        <w:widowControl w:val="0"/>
        <w:numPr>
          <w:ilvl w:val="0"/>
          <w:numId w:val="191"/>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F8733A">
        <w:rPr>
          <w:rFonts w:ascii="Times New Roman" w:eastAsia="Arial" w:hAnsi="Times New Roman" w:cs="Times New Roman"/>
          <w:spacing w:val="1"/>
          <w:w w:val="101"/>
          <w:sz w:val="24"/>
          <w:szCs w:val="24"/>
        </w:rPr>
        <w:t>Alte evaluări funcţionale sau consulturi interdisciplinare în funcție de necesități - medicul curant va aprecia ce investigații complementare sunt necesare</w:t>
      </w:r>
    </w:p>
    <w:p w14:paraId="7EC9EC16" w14:textId="77777777" w:rsidR="00F8733A" w:rsidRPr="00F8733A" w:rsidRDefault="00F8733A" w:rsidP="00F8733A">
      <w:pPr>
        <w:widowControl w:val="0"/>
        <w:tabs>
          <w:tab w:val="left" w:pos="690"/>
          <w:tab w:val="left" w:pos="8222"/>
        </w:tabs>
        <w:spacing w:after="0" w:line="276" w:lineRule="auto"/>
        <w:ind w:left="720" w:right="66"/>
        <w:jc w:val="both"/>
        <w:rPr>
          <w:rFonts w:ascii="Times New Roman" w:eastAsia="Arial" w:hAnsi="Times New Roman" w:cs="Times New Roman"/>
          <w:spacing w:val="1"/>
          <w:w w:val="101"/>
          <w:sz w:val="24"/>
          <w:szCs w:val="24"/>
        </w:rPr>
      </w:pPr>
    </w:p>
    <w:p w14:paraId="23730054" w14:textId="77777777" w:rsidR="00F8733A" w:rsidRPr="00F8733A" w:rsidRDefault="00F8733A" w:rsidP="005748F9">
      <w:pPr>
        <w:numPr>
          <w:ilvl w:val="0"/>
          <w:numId w:val="159"/>
        </w:numPr>
        <w:pBdr>
          <w:top w:val="nil"/>
          <w:left w:val="nil"/>
          <w:bottom w:val="nil"/>
          <w:right w:val="nil"/>
          <w:between w:val="nil"/>
          <w:bar w:val="nil"/>
        </w:pBdr>
        <w:tabs>
          <w:tab w:val="left" w:pos="284"/>
        </w:tabs>
        <w:autoSpaceDE w:val="0"/>
        <w:autoSpaceDN w:val="0"/>
        <w:adjustRightInd w:val="0"/>
        <w:spacing w:after="0" w:line="276" w:lineRule="auto"/>
        <w:ind w:firstLine="0"/>
        <w:jc w:val="left"/>
        <w:rPr>
          <w:rFonts w:ascii="Times New Roman" w:eastAsia="Times New Roman" w:hAnsi="Times New Roman" w:cs="Times New Roman"/>
          <w:b/>
          <w:sz w:val="24"/>
          <w:szCs w:val="24"/>
          <w:u w:color="000000"/>
          <w:bdr w:val="nil"/>
          <w:lang w:eastAsia="ro-RO"/>
        </w:rPr>
      </w:pPr>
      <w:r w:rsidRPr="00F8733A">
        <w:rPr>
          <w:rFonts w:ascii="Times New Roman" w:eastAsia="Times New Roman" w:hAnsi="Times New Roman" w:cs="Times New Roman"/>
          <w:b/>
          <w:sz w:val="24"/>
          <w:szCs w:val="24"/>
          <w:u w:color="000000"/>
          <w:bdr w:val="nil"/>
          <w:lang w:eastAsia="ro-RO"/>
        </w:rPr>
        <w:t xml:space="preserve">Efecte secundare </w:t>
      </w:r>
    </w:p>
    <w:p w14:paraId="0DE06591" w14:textId="77777777" w:rsidR="00F8733A" w:rsidRPr="00F8733A" w:rsidRDefault="00F8733A" w:rsidP="00F8733A">
      <w:pPr>
        <w:pBdr>
          <w:top w:val="nil"/>
          <w:left w:val="nil"/>
          <w:bottom w:val="nil"/>
          <w:right w:val="nil"/>
          <w:between w:val="nil"/>
          <w:bar w:val="nil"/>
        </w:pBdr>
        <w:autoSpaceDE w:val="0"/>
        <w:autoSpaceDN w:val="0"/>
        <w:adjustRightInd w:val="0"/>
        <w:spacing w:after="0" w:line="276" w:lineRule="auto"/>
        <w:jc w:val="both"/>
        <w:rPr>
          <w:rFonts w:ascii="Times New Roman" w:eastAsia="Times New Roman" w:hAnsi="Times New Roman" w:cs="Times New Roman"/>
          <w:b/>
          <w:sz w:val="24"/>
          <w:szCs w:val="24"/>
          <w:u w:color="000000"/>
          <w:bdr w:val="nil"/>
          <w:lang w:eastAsia="ro-RO"/>
        </w:rPr>
      </w:pPr>
      <w:r w:rsidRPr="00F8733A">
        <w:rPr>
          <w:rFonts w:ascii="Times New Roman" w:eastAsia="Times New Roman" w:hAnsi="Times New Roman" w:cs="Times New Roman"/>
          <w:b/>
          <w:sz w:val="24"/>
          <w:szCs w:val="24"/>
          <w:u w:color="000000"/>
          <w:bdr w:val="nil"/>
          <w:lang w:eastAsia="ro-RO"/>
        </w:rPr>
        <w:lastRenderedPageBreak/>
        <w:t>Managementul efectelor secundare mediate imun</w:t>
      </w:r>
      <w:r w:rsidRPr="00F8733A">
        <w:rPr>
          <w:rFonts w:ascii="Times New Roman" w:eastAsia="Times New Roman" w:hAnsi="Times New Roman" w:cs="Times New Roman"/>
          <w:sz w:val="24"/>
          <w:szCs w:val="24"/>
          <w:u w:color="000000"/>
          <w:bdr w:val="nil"/>
          <w:lang w:eastAsia="ro-RO"/>
        </w:rPr>
        <w:t xml:space="preserve"> - </w:t>
      </w:r>
      <w:r w:rsidRPr="00F8733A">
        <w:rPr>
          <w:rFonts w:ascii="Times New Roman" w:eastAsia="Times New Roman" w:hAnsi="Times New Roman" w:cs="Times New Roman"/>
          <w:b/>
          <w:sz w:val="24"/>
          <w:szCs w:val="24"/>
          <w:u w:color="000000"/>
          <w:bdr w:val="nil"/>
          <w:lang w:eastAsia="ro-RO"/>
        </w:rPr>
        <w:t>a se vedea cap. V de la pct. 1</w:t>
      </w:r>
    </w:p>
    <w:p w14:paraId="74A5375A" w14:textId="77777777" w:rsidR="00F8733A" w:rsidRPr="00F8733A" w:rsidRDefault="00F8733A" w:rsidP="00F8733A">
      <w:pPr>
        <w:pBdr>
          <w:top w:val="nil"/>
          <w:left w:val="nil"/>
          <w:bottom w:val="nil"/>
          <w:right w:val="nil"/>
          <w:between w:val="nil"/>
          <w:bar w:val="nil"/>
        </w:pBdr>
        <w:autoSpaceDE w:val="0"/>
        <w:autoSpaceDN w:val="0"/>
        <w:adjustRightInd w:val="0"/>
        <w:spacing w:after="0" w:line="276" w:lineRule="auto"/>
        <w:ind w:left="1080"/>
        <w:jc w:val="both"/>
        <w:rPr>
          <w:rFonts w:ascii="Times New Roman" w:eastAsia="Times New Roman" w:hAnsi="Times New Roman" w:cs="Times New Roman"/>
          <w:b/>
          <w:sz w:val="24"/>
          <w:szCs w:val="24"/>
          <w:u w:color="000000"/>
          <w:bdr w:val="nil"/>
          <w:lang w:eastAsia="ro-RO"/>
        </w:rPr>
      </w:pPr>
    </w:p>
    <w:p w14:paraId="01496312" w14:textId="77777777" w:rsidR="00F8733A" w:rsidRPr="00F8733A" w:rsidRDefault="00F8733A" w:rsidP="005748F9">
      <w:pPr>
        <w:widowControl w:val="0"/>
        <w:numPr>
          <w:ilvl w:val="0"/>
          <w:numId w:val="159"/>
        </w:numPr>
        <w:pBdr>
          <w:top w:val="nil"/>
          <w:left w:val="nil"/>
          <w:bottom w:val="nil"/>
          <w:right w:val="nil"/>
          <w:between w:val="nil"/>
          <w:bar w:val="nil"/>
        </w:pBdr>
        <w:tabs>
          <w:tab w:val="left" w:pos="426"/>
        </w:tabs>
        <w:spacing w:after="0" w:line="276" w:lineRule="auto"/>
        <w:ind w:firstLine="0"/>
        <w:jc w:val="left"/>
        <w:rPr>
          <w:rFonts w:ascii="Times New Roman" w:eastAsia="Arial Unicode MS" w:hAnsi="Times New Roman" w:cs="Times New Roman"/>
          <w:b/>
          <w:iCs/>
          <w:sz w:val="24"/>
          <w:szCs w:val="24"/>
          <w:u w:color="000000"/>
          <w:bdr w:val="nil"/>
          <w:lang w:eastAsia="ro-RO"/>
        </w:rPr>
      </w:pPr>
      <w:r w:rsidRPr="00F8733A">
        <w:rPr>
          <w:rFonts w:ascii="Times New Roman" w:eastAsia="Arial Unicode MS" w:hAnsi="Times New Roman" w:cs="Times New Roman"/>
          <w:b/>
          <w:iCs/>
          <w:sz w:val="24"/>
          <w:szCs w:val="24"/>
          <w:u w:color="000000"/>
          <w:bdr w:val="nil"/>
          <w:lang w:eastAsia="ro-RO"/>
        </w:rPr>
        <w:t>Criterii de întrerupere a tratamentului</w:t>
      </w:r>
    </w:p>
    <w:p w14:paraId="776A6840" w14:textId="77777777" w:rsidR="00F8733A" w:rsidRPr="00F8733A" w:rsidRDefault="00F8733A" w:rsidP="005748F9">
      <w:pPr>
        <w:widowControl w:val="0"/>
        <w:numPr>
          <w:ilvl w:val="0"/>
          <w:numId w:val="190"/>
        </w:numPr>
        <w:spacing w:after="0" w:line="276" w:lineRule="auto"/>
        <w:ind w:left="426" w:hanging="426"/>
        <w:contextualSpacing/>
        <w:jc w:val="both"/>
        <w:rPr>
          <w:rFonts w:ascii="Times New Roman" w:eastAsia="Arial Unicode MS" w:hAnsi="Times New Roman" w:cs="Times New Roman"/>
          <w:sz w:val="24"/>
          <w:szCs w:val="24"/>
        </w:rPr>
      </w:pPr>
      <w:r w:rsidRPr="00F8733A">
        <w:rPr>
          <w:rFonts w:ascii="Times New Roman" w:eastAsia="Arial Unicode MS" w:hAnsi="Times New Roman" w:cs="Times New Roman"/>
          <w:sz w:val="24"/>
          <w:szCs w:val="24"/>
        </w:rPr>
        <w:t>In cazul progresiei obiective a bolii (evaluată imagistic); tratamentul poate fi continuat la decizia medicului curant, daca nu exista o deteriorare simptomatica semnificativa.</w:t>
      </w:r>
      <w:r w:rsidRPr="00F8733A">
        <w:rPr>
          <w:rFonts w:ascii="Times New Roman" w:eastAsia="Calibri" w:hAnsi="Times New Roman" w:cs="Times New Roman"/>
          <w:sz w:val="24"/>
          <w:szCs w:val="24"/>
        </w:rPr>
        <w:t xml:space="preserve"> </w:t>
      </w:r>
    </w:p>
    <w:p w14:paraId="482E60BA" w14:textId="77777777" w:rsidR="00F8733A" w:rsidRPr="00F8733A" w:rsidRDefault="00F8733A" w:rsidP="005748F9">
      <w:pPr>
        <w:widowControl w:val="0"/>
        <w:numPr>
          <w:ilvl w:val="0"/>
          <w:numId w:val="190"/>
        </w:numPr>
        <w:spacing w:after="0" w:line="276" w:lineRule="auto"/>
        <w:ind w:left="426" w:hanging="426"/>
        <w:contextualSpacing/>
        <w:jc w:val="both"/>
        <w:rPr>
          <w:rFonts w:ascii="Times New Roman" w:eastAsia="Arial Unicode MS" w:hAnsi="Times New Roman" w:cs="Times New Roman"/>
          <w:sz w:val="24"/>
          <w:szCs w:val="24"/>
        </w:rPr>
      </w:pPr>
      <w:r w:rsidRPr="00F8733A">
        <w:rPr>
          <w:rFonts w:ascii="Times New Roman" w:eastAsia="Arial Unicode MS" w:hAnsi="Times New Roman" w:cs="Times New Roman"/>
          <w:sz w:val="24"/>
          <w:szCs w:val="24"/>
        </w:rPr>
        <w:t xml:space="preserve">Tratamentul cu atezolizumab trebuie oprit definitiv în cazul reapariției oricărei reacții adverse severe mediată imun sau în cazul unei reacții adverse mediată imun ce pune viața în pericol. </w:t>
      </w:r>
      <w:r w:rsidRPr="00F8733A">
        <w:rPr>
          <w:rFonts w:ascii="Times New Roman" w:eastAsia="Calibri"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3641A027" w14:textId="77777777" w:rsidR="00F8733A" w:rsidRPr="00F8733A" w:rsidRDefault="00F8733A" w:rsidP="005748F9">
      <w:pPr>
        <w:widowControl w:val="0"/>
        <w:numPr>
          <w:ilvl w:val="0"/>
          <w:numId w:val="190"/>
        </w:numPr>
        <w:spacing w:after="0" w:line="276" w:lineRule="auto"/>
        <w:ind w:left="426" w:hanging="426"/>
        <w:contextualSpacing/>
        <w:jc w:val="both"/>
        <w:rPr>
          <w:rFonts w:ascii="Times New Roman" w:eastAsia="Arial Unicode MS" w:hAnsi="Times New Roman" w:cs="Times New Roman"/>
          <w:sz w:val="24"/>
          <w:szCs w:val="24"/>
        </w:rPr>
      </w:pPr>
      <w:r w:rsidRPr="00F8733A">
        <w:rPr>
          <w:rFonts w:ascii="Times New Roman" w:eastAsia="Arial Unicode MS" w:hAnsi="Times New Roman" w:cs="Times New Roman"/>
          <w:sz w:val="24"/>
          <w:szCs w:val="24"/>
        </w:rPr>
        <w:t>Decizia medicului sau a pacientului.</w:t>
      </w:r>
    </w:p>
    <w:p w14:paraId="0EA9D72E" w14:textId="77777777" w:rsidR="00F8733A" w:rsidRPr="00F8733A" w:rsidRDefault="00F8733A" w:rsidP="00F8733A">
      <w:pPr>
        <w:widowControl w:val="0"/>
        <w:spacing w:after="0" w:line="276" w:lineRule="auto"/>
        <w:ind w:left="709"/>
        <w:contextualSpacing/>
        <w:jc w:val="both"/>
        <w:rPr>
          <w:rFonts w:ascii="Times New Roman" w:eastAsia="Arial Unicode MS" w:hAnsi="Times New Roman" w:cs="Times New Roman"/>
          <w:sz w:val="24"/>
          <w:szCs w:val="24"/>
        </w:rPr>
      </w:pPr>
    </w:p>
    <w:p w14:paraId="24B0BF7A" w14:textId="77777777" w:rsidR="00F8733A" w:rsidRPr="00F8733A" w:rsidRDefault="00F8733A" w:rsidP="005748F9">
      <w:pPr>
        <w:widowControl w:val="0"/>
        <w:numPr>
          <w:ilvl w:val="0"/>
          <w:numId w:val="159"/>
        </w:numPr>
        <w:pBdr>
          <w:top w:val="nil"/>
          <w:left w:val="nil"/>
          <w:bottom w:val="nil"/>
          <w:right w:val="nil"/>
          <w:between w:val="nil"/>
          <w:bar w:val="nil"/>
        </w:pBdr>
        <w:tabs>
          <w:tab w:val="left" w:pos="567"/>
        </w:tabs>
        <w:spacing w:after="0" w:line="276" w:lineRule="auto"/>
        <w:ind w:firstLine="0"/>
        <w:jc w:val="left"/>
        <w:rPr>
          <w:rFonts w:ascii="Times New Roman" w:eastAsia="Times New Roman" w:hAnsi="Times New Roman" w:cs="Times New Roman"/>
          <w:sz w:val="24"/>
          <w:szCs w:val="24"/>
          <w:u w:color="000000"/>
          <w:bdr w:val="nil"/>
          <w:lang w:eastAsia="ro-RO"/>
        </w:rPr>
      </w:pPr>
      <w:r w:rsidRPr="00F8733A">
        <w:rPr>
          <w:rFonts w:ascii="Times New Roman" w:eastAsia="Times New Roman" w:hAnsi="Times New Roman" w:cs="Times New Roman"/>
          <w:b/>
          <w:sz w:val="24"/>
          <w:szCs w:val="24"/>
          <w:u w:color="000000"/>
          <w:bdr w:val="nil"/>
          <w:lang w:eastAsia="ro-RO"/>
        </w:rPr>
        <w:t>Prescriptori</w:t>
      </w:r>
    </w:p>
    <w:p w14:paraId="2BAE74E7" w14:textId="77777777" w:rsidR="00F8733A" w:rsidRPr="00F8733A" w:rsidRDefault="00F8733A" w:rsidP="00F8733A">
      <w:pPr>
        <w:widowControl w:val="0"/>
        <w:pBdr>
          <w:top w:val="nil"/>
          <w:left w:val="nil"/>
          <w:bottom w:val="nil"/>
          <w:right w:val="nil"/>
          <w:between w:val="nil"/>
          <w:bar w:val="nil"/>
        </w:pBdr>
        <w:spacing w:after="0" w:line="276" w:lineRule="auto"/>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5EC783A1" w14:textId="77777777" w:rsidR="00F8733A" w:rsidRPr="00F8733A" w:rsidRDefault="00F8733A" w:rsidP="00F8733A">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69B8E166" w14:textId="77777777" w:rsidR="00F8733A" w:rsidRPr="00F8733A" w:rsidRDefault="00F8733A" w:rsidP="00F8733A">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74ABF518" w14:textId="77777777" w:rsidR="00F8733A" w:rsidRPr="00F8733A" w:rsidRDefault="00F8733A" w:rsidP="00F8733A">
      <w:pPr>
        <w:spacing w:line="276" w:lineRule="auto"/>
        <w:contextualSpacing/>
        <w:jc w:val="both"/>
        <w:rPr>
          <w:rFonts w:ascii="Times New Roman" w:eastAsia="Imago" w:hAnsi="Times New Roman" w:cs="Times New Roman"/>
          <w:sz w:val="24"/>
          <w:szCs w:val="24"/>
        </w:rPr>
      </w:pPr>
      <w:r w:rsidRPr="00F8733A">
        <w:rPr>
          <w:rFonts w:ascii="Times New Roman" w:eastAsia="Imago" w:hAnsi="Times New Roman" w:cs="Times New Roman"/>
          <w:b/>
          <w:sz w:val="24"/>
          <w:szCs w:val="24"/>
          <w:u w:val="single"/>
        </w:rPr>
        <w:t>4. CANCER MAMAR TRIPLU NEGATIV</w:t>
      </w:r>
      <w:r w:rsidRPr="00F8733A">
        <w:rPr>
          <w:rFonts w:ascii="Times New Roman" w:eastAsia="Imago" w:hAnsi="Times New Roman" w:cs="Times New Roman"/>
          <w:b/>
          <w:sz w:val="24"/>
          <w:szCs w:val="24"/>
        </w:rPr>
        <w:t xml:space="preserve"> </w:t>
      </w:r>
      <w:r w:rsidRPr="00F8733A">
        <w:rPr>
          <w:rFonts w:ascii="Times New Roman" w:eastAsia="Imago" w:hAnsi="Times New Roman" w:cs="Times New Roman"/>
          <w:sz w:val="24"/>
          <w:szCs w:val="24"/>
        </w:rPr>
        <w:t xml:space="preserve">(face obiectul unui contract cost volum) </w:t>
      </w:r>
    </w:p>
    <w:p w14:paraId="03E6A145"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b/>
          <w:sz w:val="24"/>
          <w:szCs w:val="24"/>
        </w:rPr>
      </w:pPr>
    </w:p>
    <w:p w14:paraId="41C577CF"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F8733A">
        <w:rPr>
          <w:rFonts w:ascii="Times New Roman" w:eastAsia="Imago" w:hAnsi="Times New Roman" w:cs="Times New Roman"/>
          <w:sz w:val="24"/>
          <w:szCs w:val="24"/>
        </w:rPr>
        <w:t xml:space="preserve">Atezolizumab în asociere cu nab-paclitaxel este indicat pentru tratamentul </w:t>
      </w:r>
      <w:r w:rsidRPr="00F8733A">
        <w:rPr>
          <w:rFonts w:ascii="Times New Roman" w:eastAsia="Imago" w:hAnsi="Times New Roman" w:cs="Times New Roman"/>
          <w:b/>
          <w:bCs/>
          <w:i/>
          <w:iCs/>
          <w:sz w:val="24"/>
          <w:szCs w:val="24"/>
        </w:rPr>
        <w:t>cancerului mamar triplu negativ (TNBC) nerezecabil, local avansat sau metastazat</w:t>
      </w:r>
      <w:r w:rsidRPr="00F8733A">
        <w:rPr>
          <w:rFonts w:ascii="Times New Roman" w:eastAsia="Imago" w:hAnsi="Times New Roman" w:cs="Times New Roman"/>
          <w:sz w:val="24"/>
          <w:szCs w:val="24"/>
        </w:rPr>
        <w:t>, la pacienți adulți, ale căror tumori prezintă o expresie a PD-L1 ≥ 1% și care nu au primit tratament anterior cu chimioterapie pentru boala metastatică.</w:t>
      </w:r>
    </w:p>
    <w:p w14:paraId="4F920C53"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30EFBAF9" w14:textId="77777777" w:rsidR="00F8733A" w:rsidRPr="00F8733A" w:rsidRDefault="00F8733A" w:rsidP="00F8733A">
      <w:pPr>
        <w:spacing w:line="276" w:lineRule="auto"/>
        <w:jc w:val="both"/>
        <w:rPr>
          <w:rFonts w:ascii="Times New Roman" w:eastAsia="Calibri" w:hAnsi="Times New Roman" w:cs="Times New Roman"/>
          <w:b/>
          <w:sz w:val="24"/>
          <w:szCs w:val="24"/>
        </w:rPr>
      </w:pPr>
      <w:r w:rsidRPr="00F8733A">
        <w:rPr>
          <w:rFonts w:ascii="Times New Roman" w:eastAsia="Calibri" w:hAnsi="Times New Roman" w:cs="Times New Roman"/>
          <w:b/>
          <w:sz w:val="24"/>
          <w:szCs w:val="24"/>
        </w:rPr>
        <w:t>Acesta indicație se codifică la prescriere prin codul 124 (conform clasificării internaționale a maladiilor revizia a 10-a, varianta 999 coduri de boală.</w:t>
      </w:r>
    </w:p>
    <w:p w14:paraId="77E4AEBB" w14:textId="77777777" w:rsidR="00F8733A" w:rsidRPr="00F8733A" w:rsidRDefault="00F8733A" w:rsidP="005748F9">
      <w:pPr>
        <w:numPr>
          <w:ilvl w:val="0"/>
          <w:numId w:val="169"/>
        </w:numPr>
        <w:spacing w:after="200" w:line="276" w:lineRule="auto"/>
        <w:ind w:left="284" w:hanging="284"/>
        <w:contextualSpacing/>
        <w:jc w:val="both"/>
        <w:rPr>
          <w:rFonts w:ascii="Times New Roman" w:eastAsia="Imago" w:hAnsi="Times New Roman" w:cs="Times New Roman"/>
          <w:b/>
          <w:sz w:val="24"/>
          <w:szCs w:val="24"/>
          <w:u w:color="000000"/>
          <w:bdr w:val="nil"/>
          <w:lang w:eastAsia="ro-RO"/>
        </w:rPr>
      </w:pPr>
      <w:r w:rsidRPr="00F8733A">
        <w:rPr>
          <w:rFonts w:ascii="Times New Roman" w:eastAsia="Imago" w:hAnsi="Times New Roman" w:cs="Times New Roman"/>
          <w:b/>
          <w:sz w:val="24"/>
          <w:szCs w:val="24"/>
          <w:u w:color="000000"/>
          <w:bdr w:val="nil"/>
          <w:lang w:eastAsia="ro-RO"/>
        </w:rPr>
        <w:t>Criterii de includere</w:t>
      </w:r>
    </w:p>
    <w:p w14:paraId="1B1038B1" w14:textId="77777777" w:rsidR="00F8733A" w:rsidRPr="00F8733A" w:rsidRDefault="00F8733A" w:rsidP="005748F9">
      <w:pPr>
        <w:numPr>
          <w:ilvl w:val="1"/>
          <w:numId w:val="169"/>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vârstă peste 18 ani;</w:t>
      </w:r>
    </w:p>
    <w:p w14:paraId="585BA269" w14:textId="77777777" w:rsidR="00F8733A" w:rsidRPr="00F8733A" w:rsidRDefault="00F8733A" w:rsidP="005748F9">
      <w:pPr>
        <w:numPr>
          <w:ilvl w:val="1"/>
          <w:numId w:val="169"/>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ECOG 0-1;</w:t>
      </w:r>
    </w:p>
    <w:p w14:paraId="4E727441" w14:textId="77777777" w:rsidR="00F8733A" w:rsidRPr="00F8733A" w:rsidRDefault="00F8733A" w:rsidP="005748F9">
      <w:pPr>
        <w:numPr>
          <w:ilvl w:val="1"/>
          <w:numId w:val="169"/>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Pacienți cu cancer mamar triplu negativ nerezecabil, local avansat sau metastatic, documentat histologic si imunohistochimic prin absența factorului de creștere epidermică umană 2 (HER2), a receptorului de estrogen (ER) și a receptorului de progesteron (PR);</w:t>
      </w:r>
    </w:p>
    <w:p w14:paraId="17E2C0DA" w14:textId="77777777" w:rsidR="00F8733A" w:rsidRPr="00F8733A" w:rsidRDefault="00F8733A" w:rsidP="005748F9">
      <w:pPr>
        <w:numPr>
          <w:ilvl w:val="1"/>
          <w:numId w:val="169"/>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Pacienți cu statusul expresiei PD-L1 ≥1%.</w:t>
      </w:r>
    </w:p>
    <w:p w14:paraId="710D1980" w14:textId="77777777" w:rsidR="00F8733A" w:rsidRPr="00F8733A" w:rsidRDefault="00F8733A" w:rsidP="00F8733A">
      <w:pPr>
        <w:pBdr>
          <w:top w:val="nil"/>
          <w:left w:val="nil"/>
          <w:bottom w:val="nil"/>
          <w:right w:val="nil"/>
          <w:between w:val="nil"/>
          <w:bar w:val="nil"/>
        </w:pBdr>
        <w:spacing w:after="0" w:line="276" w:lineRule="auto"/>
        <w:ind w:left="1080"/>
        <w:jc w:val="both"/>
        <w:rPr>
          <w:rFonts w:ascii="Times New Roman" w:eastAsia="Imago" w:hAnsi="Times New Roman" w:cs="Times New Roman"/>
          <w:b/>
          <w:sz w:val="24"/>
          <w:szCs w:val="24"/>
          <w:u w:color="000000"/>
          <w:bdr w:val="nil"/>
          <w:lang w:eastAsia="ro-RO"/>
        </w:rPr>
      </w:pPr>
    </w:p>
    <w:p w14:paraId="1E982715" w14:textId="77777777" w:rsidR="00F8733A" w:rsidRPr="00F8733A" w:rsidRDefault="00F8733A" w:rsidP="005748F9">
      <w:pPr>
        <w:numPr>
          <w:ilvl w:val="0"/>
          <w:numId w:val="169"/>
        </w:numPr>
        <w:spacing w:after="200" w:line="276" w:lineRule="auto"/>
        <w:ind w:left="284" w:hanging="284"/>
        <w:contextualSpacing/>
        <w:jc w:val="both"/>
        <w:rPr>
          <w:rFonts w:ascii="Times New Roman" w:eastAsia="Imago" w:hAnsi="Times New Roman" w:cs="Times New Roman"/>
          <w:b/>
          <w:sz w:val="24"/>
          <w:szCs w:val="24"/>
          <w:u w:color="000000"/>
          <w:bdr w:val="nil"/>
          <w:lang w:eastAsia="ro-RO"/>
        </w:rPr>
      </w:pPr>
      <w:r w:rsidRPr="00F8733A">
        <w:rPr>
          <w:rFonts w:ascii="Times New Roman" w:eastAsia="Imago" w:hAnsi="Times New Roman" w:cs="Times New Roman"/>
          <w:b/>
          <w:sz w:val="24"/>
          <w:szCs w:val="24"/>
          <w:u w:color="000000"/>
          <w:bdr w:val="nil"/>
          <w:lang w:eastAsia="ro-RO"/>
        </w:rPr>
        <w:t>Criterii de excludere</w:t>
      </w:r>
    </w:p>
    <w:p w14:paraId="4E20138A" w14:textId="77777777" w:rsidR="00F8733A" w:rsidRPr="00F8733A" w:rsidRDefault="00F8733A" w:rsidP="005748F9">
      <w:pPr>
        <w:numPr>
          <w:ilvl w:val="1"/>
          <w:numId w:val="169"/>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Pacienți care au primit anterior chimioterapie pentru boala metastatică.</w:t>
      </w:r>
    </w:p>
    <w:p w14:paraId="3F9A76D7" w14:textId="77777777" w:rsidR="00F8733A" w:rsidRPr="00F8733A" w:rsidRDefault="00F8733A" w:rsidP="005748F9">
      <w:pPr>
        <w:numPr>
          <w:ilvl w:val="1"/>
          <w:numId w:val="169"/>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 xml:space="preserve">Hipersensibilitate la atezolizumab sau la oricare dintre excipienţi </w:t>
      </w:r>
    </w:p>
    <w:p w14:paraId="23CDEA8D" w14:textId="77777777" w:rsidR="00F8733A" w:rsidRPr="00F8733A" w:rsidRDefault="00F8733A" w:rsidP="005748F9">
      <w:pPr>
        <w:numPr>
          <w:ilvl w:val="1"/>
          <w:numId w:val="169"/>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Sarcina</w:t>
      </w:r>
    </w:p>
    <w:p w14:paraId="2DABF1E6"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386BD3C1" w14:textId="77777777" w:rsidR="00F8733A" w:rsidRPr="00F8733A" w:rsidRDefault="00F8733A" w:rsidP="00F8733A">
      <w:pPr>
        <w:widowControl w:val="0"/>
        <w:spacing w:after="0" w:line="276" w:lineRule="auto"/>
        <w:jc w:val="both"/>
        <w:rPr>
          <w:rFonts w:ascii="Times New Roman" w:eastAsia="Calibri" w:hAnsi="Times New Roman" w:cs="Times New Roman"/>
          <w:b/>
          <w:sz w:val="24"/>
          <w:szCs w:val="24"/>
        </w:rPr>
      </w:pPr>
      <w:r w:rsidRPr="00F8733A">
        <w:rPr>
          <w:rFonts w:ascii="Times New Roman" w:eastAsia="Calibri" w:hAnsi="Times New Roman" w:cs="Times New Roman"/>
          <w:b/>
          <w:sz w:val="24"/>
          <w:szCs w:val="24"/>
        </w:rPr>
        <w:t>Contraindicații relative*:</w:t>
      </w:r>
    </w:p>
    <w:p w14:paraId="1BA76CBB" w14:textId="77777777" w:rsidR="00F8733A" w:rsidRPr="00F8733A" w:rsidRDefault="00F8733A" w:rsidP="00F8733A">
      <w:pPr>
        <w:widowControl w:val="0"/>
        <w:spacing w:after="0" w:line="276" w:lineRule="auto"/>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 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F8733A">
        <w:rPr>
          <w:rFonts w:ascii="Times New Roman" w:eastAsia="Calibri" w:hAnsi="Times New Roman" w:cs="Times New Roman"/>
          <w:i/>
          <w:sz w:val="24"/>
          <w:szCs w:val="24"/>
        </w:rPr>
        <w:t xml:space="preserve">, </w:t>
      </w:r>
      <w:r w:rsidRPr="00F8733A">
        <w:rPr>
          <w:rFonts w:ascii="Times New Roman" w:eastAsia="Calibri" w:hAnsi="Times New Roman" w:cs="Times New Roman"/>
          <w:sz w:val="24"/>
          <w:szCs w:val="24"/>
        </w:rPr>
        <w:t>etc</w:t>
      </w:r>
    </w:p>
    <w:p w14:paraId="0102FEB4"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0"/>
          <w:szCs w:val="20"/>
        </w:rPr>
      </w:pPr>
      <w:r w:rsidRPr="00F8733A">
        <w:rPr>
          <w:rFonts w:ascii="Times New Roman" w:eastAsia="Calibri" w:hAnsi="Times New Roman" w:cs="Times New Roman"/>
          <w:i/>
          <w:sz w:val="20"/>
          <w:szCs w:val="20"/>
        </w:rPr>
        <w:t>* În absența datelor, atezolizumab trebuie utilizat cu precauție la aceste categorii de pacienți după evaluarea raportului beneficiu-risc individual, pentru fiecare pacient.</w:t>
      </w:r>
    </w:p>
    <w:p w14:paraId="6AF1FEC7"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b/>
          <w:sz w:val="24"/>
          <w:szCs w:val="24"/>
        </w:rPr>
      </w:pPr>
    </w:p>
    <w:p w14:paraId="60C80BC2" w14:textId="77777777" w:rsidR="00F8733A" w:rsidRPr="00F8733A" w:rsidRDefault="00F8733A" w:rsidP="005748F9">
      <w:pPr>
        <w:numPr>
          <w:ilvl w:val="0"/>
          <w:numId w:val="169"/>
        </w:numPr>
        <w:spacing w:after="200" w:line="276" w:lineRule="auto"/>
        <w:ind w:left="426" w:hanging="426"/>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b/>
          <w:sz w:val="24"/>
          <w:szCs w:val="24"/>
          <w:u w:color="000000"/>
          <w:bdr w:val="nil"/>
          <w:lang w:eastAsia="ro-RO"/>
        </w:rPr>
        <w:t>Tratament</w:t>
      </w:r>
    </w:p>
    <w:p w14:paraId="7577F368" w14:textId="77777777" w:rsidR="00F8733A" w:rsidRPr="00F8733A" w:rsidRDefault="00F8733A" w:rsidP="00F8733A">
      <w:pPr>
        <w:spacing w:after="200" w:line="276" w:lineRule="auto"/>
        <w:contextualSpacing/>
        <w:jc w:val="both"/>
        <w:rPr>
          <w:rFonts w:ascii="Times New Roman" w:eastAsia="Imago" w:hAnsi="Times New Roman" w:cs="Times New Roman"/>
          <w:b/>
          <w:bCs/>
          <w:sz w:val="24"/>
          <w:szCs w:val="24"/>
        </w:rPr>
      </w:pPr>
      <w:r w:rsidRPr="00F8733A">
        <w:rPr>
          <w:rFonts w:ascii="Times New Roman" w:eastAsia="Imago" w:hAnsi="Times New Roman" w:cs="Times New Roman"/>
          <w:b/>
          <w:bCs/>
          <w:sz w:val="24"/>
          <w:szCs w:val="24"/>
        </w:rPr>
        <w:t xml:space="preserve">Evaluare pre-terapeutica </w:t>
      </w:r>
    </w:p>
    <w:p w14:paraId="15C1C622" w14:textId="77777777" w:rsidR="00F8733A" w:rsidRPr="00F8733A" w:rsidRDefault="00F8733A" w:rsidP="005748F9">
      <w:pPr>
        <w:numPr>
          <w:ilvl w:val="0"/>
          <w:numId w:val="192"/>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F8733A">
        <w:rPr>
          <w:rFonts w:ascii="Times New Roman" w:eastAsia="Imago" w:hAnsi="Times New Roman" w:cs="Times New Roman"/>
          <w:bCs/>
          <w:sz w:val="24"/>
          <w:szCs w:val="24"/>
          <w:u w:color="000000"/>
          <w:bdr w:val="nil"/>
          <w:lang w:eastAsia="ro-RO"/>
        </w:rPr>
        <w:t>Evaluare imagistica prin care se arata stadiul avansat de boala</w:t>
      </w:r>
    </w:p>
    <w:p w14:paraId="45DAC8D0" w14:textId="77777777" w:rsidR="00F8733A" w:rsidRPr="00F8733A" w:rsidRDefault="00F8733A" w:rsidP="005748F9">
      <w:pPr>
        <w:numPr>
          <w:ilvl w:val="0"/>
          <w:numId w:val="192"/>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F8733A">
        <w:rPr>
          <w:rFonts w:ascii="Times New Roman" w:eastAsia="Imago" w:hAnsi="Times New Roman" w:cs="Times New Roman"/>
          <w:bCs/>
          <w:sz w:val="24"/>
          <w:szCs w:val="24"/>
          <w:u w:color="000000"/>
          <w:bdr w:val="nil"/>
          <w:lang w:eastAsia="ro-RO"/>
        </w:rPr>
        <w:t>Bilanț biologic (va fi stabilit de către medicul curant)</w:t>
      </w:r>
    </w:p>
    <w:p w14:paraId="7556B1D2" w14:textId="77777777" w:rsidR="00F8733A" w:rsidRPr="00F8733A" w:rsidRDefault="00F8733A" w:rsidP="005748F9">
      <w:pPr>
        <w:numPr>
          <w:ilvl w:val="0"/>
          <w:numId w:val="192"/>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F8733A">
        <w:rPr>
          <w:rFonts w:ascii="Times New Roman" w:eastAsia="Imago" w:hAnsi="Times New Roman" w:cs="Times New Roman"/>
          <w:bCs/>
          <w:sz w:val="24"/>
          <w:szCs w:val="24"/>
          <w:u w:color="000000"/>
          <w:bdr w:val="nil"/>
          <w:lang w:eastAsia="ro-RO"/>
        </w:rPr>
        <w:t>Consulturi de specialitate (cardiologic, etc – vor fi stabilite de către medicul curant)</w:t>
      </w:r>
    </w:p>
    <w:p w14:paraId="19F0B276" w14:textId="77777777" w:rsidR="00F8733A" w:rsidRPr="00F8733A" w:rsidRDefault="00F8733A" w:rsidP="00F8733A">
      <w:pPr>
        <w:pBdr>
          <w:top w:val="nil"/>
          <w:left w:val="nil"/>
          <w:bottom w:val="nil"/>
          <w:right w:val="nil"/>
          <w:between w:val="nil"/>
          <w:bar w:val="nil"/>
        </w:pBdr>
        <w:spacing w:after="0" w:line="276" w:lineRule="auto"/>
        <w:ind w:left="720"/>
        <w:jc w:val="both"/>
        <w:rPr>
          <w:rFonts w:ascii="Times New Roman" w:eastAsia="Imago" w:hAnsi="Times New Roman" w:cs="Times New Roman"/>
          <w:bCs/>
          <w:sz w:val="24"/>
          <w:szCs w:val="24"/>
          <w:u w:color="000000"/>
          <w:bdr w:val="nil"/>
          <w:lang w:eastAsia="ro-RO"/>
        </w:rPr>
      </w:pPr>
    </w:p>
    <w:p w14:paraId="41FB255F" w14:textId="77777777" w:rsidR="00F8733A" w:rsidRPr="00F8733A" w:rsidRDefault="00F8733A" w:rsidP="00F8733A">
      <w:pPr>
        <w:spacing w:line="276" w:lineRule="auto"/>
        <w:jc w:val="both"/>
        <w:rPr>
          <w:rFonts w:ascii="Times New Roman" w:eastAsia="Imago" w:hAnsi="Times New Roman" w:cs="Times New Roman"/>
          <w:b/>
          <w:bCs/>
          <w:iCs/>
          <w:sz w:val="24"/>
          <w:szCs w:val="24"/>
        </w:rPr>
      </w:pPr>
      <w:r w:rsidRPr="00F8733A">
        <w:rPr>
          <w:rFonts w:ascii="Times New Roman" w:eastAsia="Imago" w:hAnsi="Times New Roman" w:cs="Times New Roman"/>
          <w:b/>
          <w:bCs/>
          <w:iCs/>
          <w:sz w:val="24"/>
          <w:szCs w:val="24"/>
        </w:rPr>
        <w:t>Doza si mod de administrare:</w:t>
      </w:r>
    </w:p>
    <w:p w14:paraId="5AD57272" w14:textId="77777777" w:rsidR="00F8733A" w:rsidRPr="00F8733A" w:rsidRDefault="00F8733A" w:rsidP="00F8733A">
      <w:pPr>
        <w:spacing w:line="276" w:lineRule="auto"/>
        <w:jc w:val="both"/>
        <w:rPr>
          <w:rFonts w:ascii="Times New Roman" w:eastAsia="Imago" w:hAnsi="Times New Roman" w:cs="Times New Roman"/>
          <w:sz w:val="24"/>
          <w:szCs w:val="24"/>
        </w:rPr>
      </w:pPr>
      <w:r w:rsidRPr="00F8733A">
        <w:rPr>
          <w:rFonts w:ascii="Times New Roman" w:eastAsia="Imago" w:hAnsi="Times New Roman" w:cs="Times New Roman"/>
          <w:b/>
          <w:bCs/>
          <w:i/>
          <w:iCs/>
          <w:sz w:val="24"/>
          <w:szCs w:val="24"/>
        </w:rPr>
        <w:t xml:space="preserve">Doza recomandată de Atezolizumab este de 840 mg sau de 1200mg, </w:t>
      </w:r>
      <w:r w:rsidRPr="00F8733A">
        <w:rPr>
          <w:rFonts w:ascii="Times New Roman" w:eastAsia="Imago" w:hAnsi="Times New Roman" w:cs="Times New Roman"/>
          <w:sz w:val="24"/>
          <w:szCs w:val="24"/>
        </w:rPr>
        <w:t xml:space="preserve">administrat prin perfuzie intravenoasă, </w:t>
      </w:r>
      <w:r w:rsidRPr="00F8733A">
        <w:rPr>
          <w:rFonts w:ascii="Times New Roman" w:eastAsia="Imago" w:hAnsi="Times New Roman" w:cs="Times New Roman"/>
          <w:b/>
          <w:bCs/>
          <w:sz w:val="24"/>
          <w:szCs w:val="24"/>
        </w:rPr>
        <w:t>urmată</w:t>
      </w:r>
      <w:r w:rsidRPr="00F8733A">
        <w:rPr>
          <w:rFonts w:ascii="Times New Roman" w:eastAsia="Imago" w:hAnsi="Times New Roman" w:cs="Times New Roman"/>
          <w:sz w:val="24"/>
          <w:szCs w:val="24"/>
        </w:rPr>
        <w:t xml:space="preserve"> de administrarea a </w:t>
      </w:r>
      <w:r w:rsidRPr="00F8733A">
        <w:rPr>
          <w:rFonts w:ascii="Times New Roman" w:eastAsia="Imago" w:hAnsi="Times New Roman" w:cs="Times New Roman"/>
          <w:b/>
          <w:bCs/>
          <w:i/>
          <w:iCs/>
          <w:sz w:val="24"/>
          <w:szCs w:val="24"/>
        </w:rPr>
        <w:t>nab-paclitaxel in doza de 100 mg/m2</w:t>
      </w:r>
      <w:r w:rsidRPr="00F8733A">
        <w:rPr>
          <w:rFonts w:ascii="Times New Roman" w:eastAsia="Imago" w:hAnsi="Times New Roman" w:cs="Times New Roman"/>
          <w:sz w:val="24"/>
          <w:szCs w:val="24"/>
        </w:rPr>
        <w:t xml:space="preserve">. La fiecare </w:t>
      </w:r>
      <w:r w:rsidRPr="00F8733A">
        <w:rPr>
          <w:rFonts w:ascii="Times New Roman" w:eastAsia="Imago" w:hAnsi="Times New Roman" w:cs="Times New Roman"/>
          <w:b/>
          <w:bCs/>
          <w:sz w:val="24"/>
          <w:szCs w:val="24"/>
        </w:rPr>
        <w:t>ciclu de 28 zile</w:t>
      </w:r>
      <w:r w:rsidRPr="00F8733A">
        <w:rPr>
          <w:rFonts w:ascii="Times New Roman" w:eastAsia="Imago" w:hAnsi="Times New Roman" w:cs="Times New Roman"/>
          <w:sz w:val="24"/>
          <w:szCs w:val="24"/>
        </w:rPr>
        <w:t xml:space="preserve">, </w:t>
      </w:r>
      <w:r w:rsidRPr="00F8733A">
        <w:rPr>
          <w:rFonts w:ascii="Times New Roman" w:eastAsia="Imago" w:hAnsi="Times New Roman" w:cs="Times New Roman"/>
          <w:b/>
          <w:bCs/>
          <w:i/>
          <w:iCs/>
          <w:sz w:val="24"/>
          <w:szCs w:val="24"/>
        </w:rPr>
        <w:t>Atezolizumab</w:t>
      </w:r>
      <w:r w:rsidRPr="00F8733A">
        <w:rPr>
          <w:rFonts w:ascii="Times New Roman" w:eastAsia="Imago" w:hAnsi="Times New Roman" w:cs="Times New Roman"/>
          <w:sz w:val="24"/>
          <w:szCs w:val="24"/>
        </w:rPr>
        <w:t xml:space="preserve"> trebuie administrat </w:t>
      </w:r>
      <w:r w:rsidRPr="00F8733A">
        <w:rPr>
          <w:rFonts w:ascii="Times New Roman" w:eastAsia="Imago" w:hAnsi="Times New Roman" w:cs="Times New Roman"/>
          <w:b/>
          <w:bCs/>
          <w:sz w:val="24"/>
          <w:szCs w:val="24"/>
        </w:rPr>
        <w:t>la fiecare 14 zile pentru doza de 840mg, respectiv la fiecare 21 zile pentru doza de 1200mg</w:t>
      </w:r>
      <w:r w:rsidRPr="00F8733A">
        <w:rPr>
          <w:rFonts w:ascii="Times New Roman" w:eastAsia="Imago" w:hAnsi="Times New Roman" w:cs="Times New Roman"/>
          <w:sz w:val="24"/>
          <w:szCs w:val="24"/>
        </w:rPr>
        <w:t xml:space="preserve">, iar </w:t>
      </w:r>
      <w:r w:rsidRPr="00F8733A">
        <w:rPr>
          <w:rFonts w:ascii="Times New Roman" w:eastAsia="Imago" w:hAnsi="Times New Roman" w:cs="Times New Roman"/>
          <w:b/>
          <w:bCs/>
          <w:i/>
          <w:iCs/>
          <w:sz w:val="24"/>
          <w:szCs w:val="24"/>
        </w:rPr>
        <w:t>nab-paclitaxel</w:t>
      </w:r>
      <w:r w:rsidRPr="00F8733A">
        <w:rPr>
          <w:rFonts w:ascii="Times New Roman" w:eastAsia="Imago" w:hAnsi="Times New Roman" w:cs="Times New Roman"/>
          <w:sz w:val="24"/>
          <w:szCs w:val="24"/>
        </w:rPr>
        <w:t xml:space="preserve"> trebuie administrat </w:t>
      </w:r>
      <w:r w:rsidRPr="00F8733A">
        <w:rPr>
          <w:rFonts w:ascii="Times New Roman" w:eastAsia="Imago" w:hAnsi="Times New Roman" w:cs="Times New Roman"/>
          <w:b/>
          <w:bCs/>
          <w:sz w:val="24"/>
          <w:szCs w:val="24"/>
        </w:rPr>
        <w:t>în zilele 1, 8 și 15</w:t>
      </w:r>
      <w:r w:rsidRPr="00F8733A">
        <w:rPr>
          <w:rFonts w:ascii="Times New Roman" w:eastAsia="Imago" w:hAnsi="Times New Roman" w:cs="Times New Roman"/>
          <w:sz w:val="24"/>
          <w:szCs w:val="24"/>
        </w:rPr>
        <w:t xml:space="preserve">. </w:t>
      </w:r>
    </w:p>
    <w:p w14:paraId="49945D73" w14:textId="77777777" w:rsidR="00F8733A" w:rsidRPr="00F8733A" w:rsidRDefault="00F8733A" w:rsidP="00F8733A">
      <w:pPr>
        <w:spacing w:line="276" w:lineRule="auto"/>
        <w:jc w:val="both"/>
        <w:rPr>
          <w:rFonts w:ascii="Times New Roman" w:eastAsia="Imago" w:hAnsi="Times New Roman" w:cs="Times New Roman"/>
          <w:sz w:val="24"/>
          <w:szCs w:val="24"/>
        </w:rPr>
      </w:pPr>
      <w:r w:rsidRPr="00F8733A">
        <w:rPr>
          <w:rFonts w:ascii="Times New Roman" w:eastAsia="Imago" w:hAnsi="Times New Roman" w:cs="Times New Roman"/>
          <w:sz w:val="24"/>
          <w:szCs w:val="24"/>
        </w:rPr>
        <w:t>Dacă o doză de Atezolizumab planificată este omisă, aceasta trebuie administrată cât mai curând posibil. Planificarea administrării trebuie modificată (decalată) pentru a menține intervalul adecvat între doze.</w:t>
      </w:r>
    </w:p>
    <w:p w14:paraId="5BD1DD0B" w14:textId="77777777" w:rsidR="00F8733A" w:rsidRPr="00F8733A" w:rsidRDefault="00F8733A" w:rsidP="00F8733A">
      <w:pPr>
        <w:spacing w:line="276" w:lineRule="auto"/>
        <w:jc w:val="both"/>
        <w:rPr>
          <w:rFonts w:ascii="Times New Roman" w:eastAsia="Imago" w:hAnsi="Times New Roman" w:cs="Times New Roman"/>
          <w:sz w:val="24"/>
          <w:szCs w:val="24"/>
        </w:rPr>
      </w:pPr>
      <w:r w:rsidRPr="00F8733A">
        <w:rPr>
          <w:rFonts w:ascii="Times New Roman" w:eastAsia="Imago" w:hAnsi="Times New Roman" w:cs="Times New Roman"/>
          <w:b/>
          <w:bCs/>
          <w:sz w:val="24"/>
          <w:szCs w:val="24"/>
        </w:rPr>
        <w:t>NU</w:t>
      </w:r>
      <w:r w:rsidRPr="00F8733A">
        <w:rPr>
          <w:rFonts w:ascii="Times New Roman" w:eastAsia="Imago" w:hAnsi="Times New Roman" w:cs="Times New Roman"/>
          <w:sz w:val="24"/>
          <w:szCs w:val="24"/>
        </w:rPr>
        <w:t xml:space="preserve"> se recomandă </w:t>
      </w:r>
      <w:r w:rsidRPr="00F8733A">
        <w:rPr>
          <w:rFonts w:ascii="Times New Roman" w:eastAsia="Imago" w:hAnsi="Times New Roman" w:cs="Times New Roman"/>
          <w:b/>
          <w:bCs/>
          <w:i/>
          <w:iCs/>
          <w:sz w:val="24"/>
          <w:szCs w:val="24"/>
        </w:rPr>
        <w:t>reduceri</w:t>
      </w:r>
      <w:r w:rsidRPr="00F8733A">
        <w:rPr>
          <w:rFonts w:ascii="Times New Roman" w:eastAsia="Imago" w:hAnsi="Times New Roman" w:cs="Times New Roman"/>
          <w:sz w:val="24"/>
          <w:szCs w:val="24"/>
        </w:rPr>
        <w:t xml:space="preserve"> ale </w:t>
      </w:r>
      <w:r w:rsidRPr="00F8733A">
        <w:rPr>
          <w:rFonts w:ascii="Times New Roman" w:eastAsia="Imago" w:hAnsi="Times New Roman" w:cs="Times New Roman"/>
          <w:b/>
          <w:bCs/>
          <w:i/>
          <w:iCs/>
          <w:sz w:val="24"/>
          <w:szCs w:val="24"/>
        </w:rPr>
        <w:t>dozei de Atezolizumab</w:t>
      </w:r>
      <w:r w:rsidRPr="00F8733A">
        <w:rPr>
          <w:rFonts w:ascii="Times New Roman" w:eastAsia="Imago" w:hAnsi="Times New Roman" w:cs="Times New Roman"/>
          <w:sz w:val="24"/>
          <w:szCs w:val="24"/>
        </w:rPr>
        <w:t>.</w:t>
      </w:r>
    </w:p>
    <w:p w14:paraId="1D19C7CA"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F8733A">
        <w:rPr>
          <w:rFonts w:ascii="Times New Roman" w:eastAsia="Imago" w:hAnsi="Times New Roman" w:cs="Times New Roman"/>
          <w:b/>
          <w:sz w:val="24"/>
          <w:szCs w:val="24"/>
        </w:rPr>
        <w:t>Durata tratamentului</w:t>
      </w:r>
      <w:r w:rsidRPr="00F8733A">
        <w:rPr>
          <w:rFonts w:ascii="Times New Roman" w:eastAsia="Imago" w:hAnsi="Times New Roman" w:cs="Times New Roman"/>
          <w:sz w:val="24"/>
          <w:szCs w:val="24"/>
        </w:rPr>
        <w:t xml:space="preserve"> </w:t>
      </w:r>
    </w:p>
    <w:p w14:paraId="01124D3B"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F8733A">
        <w:rPr>
          <w:rFonts w:ascii="Times New Roman" w:eastAsia="Imago" w:hAnsi="Times New Roman" w:cs="Times New Roman"/>
          <w:sz w:val="24"/>
          <w:szCs w:val="24"/>
        </w:rPr>
        <w:t>Tratamentul se va administra pacienţilor până la progresia bolii sau până la apariția unei toxicități care devine imposibil de gestionat. Tratamentul poate fi continuat după progresia imagistica a bolii, in cazul in care nu exista si progresie clinica (simptomatica).</w:t>
      </w:r>
    </w:p>
    <w:p w14:paraId="3629706E" w14:textId="77777777" w:rsidR="00F8733A" w:rsidRPr="00F8733A" w:rsidRDefault="00F8733A" w:rsidP="00F8733A">
      <w:pPr>
        <w:spacing w:line="276" w:lineRule="auto"/>
        <w:jc w:val="both"/>
        <w:rPr>
          <w:rFonts w:ascii="Times New Roman" w:eastAsia="Imago" w:hAnsi="Times New Roman" w:cs="Times New Roman"/>
          <w:b/>
          <w:sz w:val="24"/>
          <w:szCs w:val="24"/>
        </w:rPr>
      </w:pPr>
    </w:p>
    <w:p w14:paraId="6ECAF4F1" w14:textId="77777777" w:rsidR="00F8733A" w:rsidRPr="00F8733A" w:rsidRDefault="00F8733A" w:rsidP="005748F9">
      <w:pPr>
        <w:numPr>
          <w:ilvl w:val="0"/>
          <w:numId w:val="169"/>
        </w:numPr>
        <w:spacing w:after="200" w:line="276" w:lineRule="auto"/>
        <w:ind w:left="426" w:hanging="426"/>
        <w:contextualSpacing/>
        <w:jc w:val="both"/>
        <w:rPr>
          <w:rFonts w:ascii="Times New Roman" w:eastAsia="Imago" w:hAnsi="Times New Roman" w:cs="Times New Roman"/>
          <w:b/>
          <w:sz w:val="24"/>
          <w:szCs w:val="24"/>
          <w:u w:color="000000"/>
          <w:bdr w:val="nil"/>
          <w:lang w:eastAsia="ro-RO"/>
        </w:rPr>
      </w:pPr>
      <w:r w:rsidRPr="00F8733A">
        <w:rPr>
          <w:rFonts w:ascii="Times New Roman" w:eastAsia="Imago" w:hAnsi="Times New Roman" w:cs="Times New Roman"/>
          <w:b/>
          <w:sz w:val="24"/>
          <w:szCs w:val="24"/>
          <w:u w:color="000000"/>
          <w:bdr w:val="nil"/>
          <w:lang w:eastAsia="ro-RO"/>
        </w:rPr>
        <w:t>Monitorizarea tratamentului</w:t>
      </w:r>
    </w:p>
    <w:p w14:paraId="7B23A3B4" w14:textId="77777777" w:rsidR="00F8733A" w:rsidRPr="00F8733A" w:rsidRDefault="00F8733A" w:rsidP="005748F9">
      <w:pPr>
        <w:numPr>
          <w:ilvl w:val="0"/>
          <w:numId w:val="193"/>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 xml:space="preserve">Evaluare imagistica periodică – medicul curant va stabili intervalele optime pentru fiecare pacient.  </w:t>
      </w:r>
    </w:p>
    <w:p w14:paraId="214C2ECC" w14:textId="77777777" w:rsidR="00F8733A" w:rsidRPr="00F8733A" w:rsidRDefault="00F8733A" w:rsidP="005748F9">
      <w:pPr>
        <w:numPr>
          <w:ilvl w:val="0"/>
          <w:numId w:val="193"/>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Evaluare biologică (biochimie, hematologie, etc.) - medicul curant va aprecia setul de investigaţii biologice necesare şi periodicitatea acestora.</w:t>
      </w:r>
    </w:p>
    <w:p w14:paraId="02AC0C13" w14:textId="77777777" w:rsidR="00F8733A" w:rsidRPr="00F8733A" w:rsidRDefault="00F8733A" w:rsidP="005748F9">
      <w:pPr>
        <w:numPr>
          <w:ilvl w:val="0"/>
          <w:numId w:val="193"/>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Alte evaluări funcţionale sau consulturi interdisciplinare în funcţie de necesităţi - medicul curant va aprecia ce investigaţii complementare sunt necesare.</w:t>
      </w:r>
    </w:p>
    <w:p w14:paraId="1D57DEB7" w14:textId="77777777" w:rsidR="00F8733A" w:rsidRPr="00F8733A" w:rsidRDefault="00F8733A" w:rsidP="00F8733A">
      <w:pPr>
        <w:autoSpaceDE w:val="0"/>
        <w:autoSpaceDN w:val="0"/>
        <w:adjustRightInd w:val="0"/>
        <w:spacing w:line="276" w:lineRule="auto"/>
        <w:jc w:val="both"/>
        <w:rPr>
          <w:rFonts w:ascii="Times New Roman" w:eastAsia="Calibri" w:hAnsi="Times New Roman" w:cs="Times New Roman"/>
          <w:b/>
          <w:sz w:val="24"/>
          <w:szCs w:val="24"/>
        </w:rPr>
      </w:pPr>
    </w:p>
    <w:p w14:paraId="4F07D398" w14:textId="77777777" w:rsidR="00F8733A" w:rsidRPr="00F8733A" w:rsidRDefault="00F8733A" w:rsidP="005748F9">
      <w:pPr>
        <w:numPr>
          <w:ilvl w:val="0"/>
          <w:numId w:val="169"/>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b/>
          <w:sz w:val="24"/>
          <w:szCs w:val="24"/>
          <w:u w:color="000000"/>
          <w:bdr w:val="nil"/>
          <w:lang w:eastAsia="ro-RO"/>
        </w:rPr>
      </w:pPr>
      <w:r w:rsidRPr="00F8733A">
        <w:rPr>
          <w:rFonts w:ascii="Times New Roman" w:eastAsia="Times New Roman" w:hAnsi="Times New Roman" w:cs="Times New Roman"/>
          <w:b/>
          <w:sz w:val="24"/>
          <w:szCs w:val="24"/>
          <w:u w:color="000000"/>
          <w:bdr w:val="nil"/>
          <w:lang w:eastAsia="ro-RO"/>
        </w:rPr>
        <w:t xml:space="preserve">Efecte secundare </w:t>
      </w:r>
    </w:p>
    <w:p w14:paraId="7A4D5923" w14:textId="77777777" w:rsidR="00F8733A" w:rsidRPr="00F8733A" w:rsidRDefault="00F8733A" w:rsidP="00F8733A">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r w:rsidRPr="00F8733A">
        <w:rPr>
          <w:rFonts w:ascii="Times New Roman" w:eastAsia="Times New Roman" w:hAnsi="Times New Roman" w:cs="Times New Roman"/>
          <w:b/>
          <w:sz w:val="24"/>
          <w:szCs w:val="24"/>
          <w:u w:color="000000"/>
          <w:bdr w:val="nil"/>
          <w:lang w:eastAsia="ro-RO"/>
        </w:rPr>
        <w:t>Managementul efectelor secundare mediate imun</w:t>
      </w:r>
      <w:r w:rsidRPr="00F8733A">
        <w:rPr>
          <w:rFonts w:ascii="Times New Roman" w:eastAsia="Times New Roman" w:hAnsi="Times New Roman" w:cs="Times New Roman"/>
          <w:sz w:val="24"/>
          <w:szCs w:val="24"/>
          <w:u w:color="000000"/>
          <w:bdr w:val="nil"/>
          <w:lang w:eastAsia="ro-RO"/>
        </w:rPr>
        <w:t xml:space="preserve"> - </w:t>
      </w:r>
      <w:r w:rsidRPr="00F8733A">
        <w:rPr>
          <w:rFonts w:ascii="Times New Roman" w:eastAsia="Times New Roman" w:hAnsi="Times New Roman" w:cs="Times New Roman"/>
          <w:b/>
          <w:sz w:val="24"/>
          <w:szCs w:val="24"/>
          <w:u w:color="000000"/>
          <w:bdr w:val="nil"/>
          <w:lang w:eastAsia="ro-RO"/>
        </w:rPr>
        <w:t>a se vedea cap. V de la pct. 1</w:t>
      </w:r>
    </w:p>
    <w:p w14:paraId="04619BA4" w14:textId="77777777" w:rsidR="00F8733A" w:rsidRPr="00F8733A" w:rsidRDefault="00F8733A" w:rsidP="00F8733A">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p>
    <w:p w14:paraId="2F9C82E0" w14:textId="77777777" w:rsidR="00F8733A" w:rsidRPr="00F8733A" w:rsidRDefault="00F8733A" w:rsidP="005748F9">
      <w:pPr>
        <w:numPr>
          <w:ilvl w:val="0"/>
          <w:numId w:val="169"/>
        </w:numPr>
        <w:pBdr>
          <w:top w:val="nil"/>
          <w:left w:val="nil"/>
          <w:bottom w:val="nil"/>
          <w:right w:val="nil"/>
          <w:between w:val="nil"/>
          <w:bar w:val="nil"/>
        </w:pBdr>
        <w:spacing w:after="200" w:line="276" w:lineRule="auto"/>
        <w:ind w:left="426" w:hanging="426"/>
        <w:contextualSpacing/>
        <w:jc w:val="both"/>
        <w:rPr>
          <w:rFonts w:ascii="Times New Roman" w:eastAsia="Imago" w:hAnsi="Times New Roman" w:cs="Times New Roman"/>
          <w:b/>
          <w:sz w:val="24"/>
          <w:szCs w:val="24"/>
          <w:u w:color="000000"/>
          <w:bdr w:val="nil"/>
          <w:lang w:eastAsia="ro-RO"/>
        </w:rPr>
      </w:pPr>
      <w:r w:rsidRPr="00F8733A">
        <w:rPr>
          <w:rFonts w:ascii="Times New Roman" w:eastAsia="Imago" w:hAnsi="Times New Roman" w:cs="Times New Roman"/>
          <w:b/>
          <w:sz w:val="24"/>
          <w:szCs w:val="24"/>
          <w:u w:color="000000"/>
          <w:bdr w:val="nil"/>
          <w:lang w:eastAsia="ro-RO"/>
        </w:rPr>
        <w:t>Întreruperea tratamentului</w:t>
      </w:r>
    </w:p>
    <w:p w14:paraId="225589DE"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bookmarkStart w:id="3" w:name="_heading=h.gjdgxs" w:colFirst="0" w:colLast="0"/>
      <w:bookmarkEnd w:id="3"/>
      <w:r w:rsidRPr="00F8733A">
        <w:rPr>
          <w:rFonts w:ascii="Times New Roman" w:eastAsia="Imago" w:hAnsi="Times New Roman" w:cs="Times New Roman"/>
          <w:sz w:val="24"/>
          <w:szCs w:val="24"/>
        </w:rPr>
        <w:t>Tratamentul cu atezolizumab se oprește definitiv în următoarele situații:</w:t>
      </w:r>
    </w:p>
    <w:p w14:paraId="4696CFDB" w14:textId="77777777" w:rsidR="00F8733A" w:rsidRPr="00F8733A" w:rsidRDefault="00F8733A" w:rsidP="005748F9">
      <w:pPr>
        <w:numPr>
          <w:ilvl w:val="0"/>
          <w:numId w:val="170"/>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apariția progresiei imagistice a bolii daca nu exista beneficiu clinic sau daca exista si progresie clinica (simptomatica)</w:t>
      </w:r>
    </w:p>
    <w:p w14:paraId="22B0E5F8" w14:textId="77777777" w:rsidR="00F8733A" w:rsidRPr="00F8733A" w:rsidRDefault="00F8733A" w:rsidP="005748F9">
      <w:pPr>
        <w:numPr>
          <w:ilvl w:val="0"/>
          <w:numId w:val="170"/>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 xml:space="preserve">apariția unei toxicități care devine imposibil de gestionat, </w:t>
      </w:r>
    </w:p>
    <w:p w14:paraId="777313A9" w14:textId="77777777" w:rsidR="00F8733A" w:rsidRPr="00F8733A" w:rsidRDefault="00F8733A" w:rsidP="005748F9">
      <w:pPr>
        <w:numPr>
          <w:ilvl w:val="0"/>
          <w:numId w:val="170"/>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 xml:space="preserve">apariția unei reacții adverse severe mediată imun (gradul 4, amenințătoare de viața) sau reapariția unei reacții de gardul 3 (cu excepția anumitor endocrinopatii); </w:t>
      </w:r>
      <w:r w:rsidRPr="00F8733A">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14C63FEB" w14:textId="77777777" w:rsidR="00F8733A" w:rsidRDefault="00F8733A" w:rsidP="005748F9">
      <w:pPr>
        <w:numPr>
          <w:ilvl w:val="0"/>
          <w:numId w:val="170"/>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F8733A">
        <w:rPr>
          <w:rFonts w:ascii="Times New Roman" w:eastAsia="Imago" w:hAnsi="Times New Roman" w:cs="Times New Roman"/>
          <w:sz w:val="24"/>
          <w:szCs w:val="24"/>
          <w:u w:color="000000"/>
          <w:bdr w:val="nil"/>
          <w:lang w:eastAsia="ro-RO"/>
        </w:rPr>
        <w:t>la decizia medicului/pacientului.</w:t>
      </w:r>
    </w:p>
    <w:p w14:paraId="388ABEAA" w14:textId="77777777" w:rsidR="00F8733A" w:rsidRPr="00F8733A" w:rsidRDefault="00F8733A" w:rsidP="00F8733A">
      <w:pPr>
        <w:pBdr>
          <w:top w:val="nil"/>
          <w:left w:val="nil"/>
          <w:bottom w:val="nil"/>
          <w:right w:val="nil"/>
          <w:between w:val="nil"/>
        </w:pBdr>
        <w:tabs>
          <w:tab w:val="left" w:pos="1134"/>
        </w:tabs>
        <w:spacing w:after="0" w:line="276" w:lineRule="auto"/>
        <w:ind w:left="709"/>
        <w:contextualSpacing/>
        <w:jc w:val="both"/>
        <w:rPr>
          <w:rFonts w:ascii="Times New Roman" w:eastAsia="Imago" w:hAnsi="Times New Roman" w:cs="Times New Roman"/>
          <w:sz w:val="24"/>
          <w:szCs w:val="24"/>
          <w:u w:color="000000"/>
          <w:bdr w:val="nil"/>
          <w:lang w:eastAsia="ro-RO"/>
        </w:rPr>
      </w:pPr>
    </w:p>
    <w:p w14:paraId="148EE839" w14:textId="77777777" w:rsidR="00F8733A" w:rsidRPr="00F8733A" w:rsidRDefault="00F8733A" w:rsidP="005748F9">
      <w:pPr>
        <w:numPr>
          <w:ilvl w:val="0"/>
          <w:numId w:val="162"/>
        </w:numPr>
        <w:pBdr>
          <w:top w:val="nil"/>
          <w:left w:val="nil"/>
          <w:bottom w:val="nil"/>
          <w:right w:val="nil"/>
          <w:between w:val="nil"/>
          <w:bar w:val="nil"/>
        </w:pBdr>
        <w:spacing w:after="0" w:line="276" w:lineRule="auto"/>
        <w:ind w:left="567" w:hanging="567"/>
        <w:contextualSpacing/>
        <w:jc w:val="both"/>
        <w:rPr>
          <w:rFonts w:ascii="Times New Roman" w:eastAsia="Imago" w:hAnsi="Times New Roman" w:cs="Times New Roman"/>
          <w:b/>
          <w:sz w:val="24"/>
          <w:szCs w:val="24"/>
          <w:u w:color="000000"/>
          <w:bdr w:val="nil"/>
          <w:lang w:eastAsia="ro-RO"/>
        </w:rPr>
      </w:pPr>
      <w:r w:rsidRPr="00F8733A">
        <w:rPr>
          <w:rFonts w:ascii="Times New Roman" w:eastAsia="Imago" w:hAnsi="Times New Roman" w:cs="Times New Roman"/>
          <w:b/>
          <w:sz w:val="24"/>
          <w:szCs w:val="24"/>
          <w:u w:color="000000"/>
          <w:bdr w:val="nil"/>
          <w:lang w:eastAsia="ro-RO"/>
        </w:rPr>
        <w:lastRenderedPageBreak/>
        <w:t>Prescriptori</w:t>
      </w:r>
    </w:p>
    <w:p w14:paraId="496FA1FB"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F8733A">
        <w:rPr>
          <w:rFonts w:ascii="Times New Roman" w:eastAsia="Imago" w:hAnsi="Times New Roman" w:cs="Times New Roman"/>
          <w:sz w:val="24"/>
          <w:szCs w:val="24"/>
        </w:rPr>
        <w:t>Medici specialiști oncologie medicală (inițierea si continuarea tratamentului cu Atezolizumab).</w:t>
      </w:r>
    </w:p>
    <w:p w14:paraId="5AA5FAC4"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2C921037" w14:textId="77777777" w:rsidR="00F8733A" w:rsidRPr="00F8733A" w:rsidRDefault="00F8733A" w:rsidP="00F8733A">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7A84CDBE" w14:textId="77777777" w:rsidR="00F8733A" w:rsidRPr="00F8733A" w:rsidRDefault="00F8733A" w:rsidP="00F8733A">
      <w:pPr>
        <w:pBdr>
          <w:top w:val="nil"/>
          <w:left w:val="nil"/>
          <w:bottom w:val="nil"/>
          <w:right w:val="nil"/>
          <w:between w:val="nil"/>
          <w:bar w:val="nil"/>
        </w:pBdr>
        <w:spacing w:line="240" w:lineRule="auto"/>
        <w:ind w:left="720" w:hanging="720"/>
        <w:jc w:val="both"/>
        <w:rPr>
          <w:rFonts w:ascii="Times New Roman" w:eastAsia="Times New Roman" w:hAnsi="Times New Roman" w:cs="Times New Roman"/>
          <w:sz w:val="24"/>
          <w:szCs w:val="24"/>
        </w:rPr>
      </w:pPr>
      <w:r w:rsidRPr="00F8733A">
        <w:rPr>
          <w:rFonts w:ascii="Times New Roman" w:eastAsia="Arial" w:hAnsi="Times New Roman" w:cs="Times New Roman"/>
          <w:b/>
          <w:sz w:val="24"/>
          <w:szCs w:val="24"/>
          <w:u w:color="000000"/>
          <w:bdr w:val="nil"/>
          <w:lang w:eastAsia="ro-RO"/>
        </w:rPr>
        <w:t>5.</w:t>
      </w:r>
      <w:r w:rsidRPr="00F8733A">
        <w:rPr>
          <w:rFonts w:ascii="Times New Roman" w:eastAsia="Arial" w:hAnsi="Times New Roman" w:cs="Times New Roman"/>
          <w:sz w:val="24"/>
          <w:szCs w:val="24"/>
          <w:u w:color="000000"/>
          <w:bdr w:val="nil"/>
          <w:lang w:eastAsia="ro-RO"/>
        </w:rPr>
        <w:t xml:space="preserve"> </w:t>
      </w:r>
      <w:r w:rsidRPr="00F8733A">
        <w:rPr>
          <w:rFonts w:ascii="Times New Roman" w:eastAsia="Times New Roman" w:hAnsi="Times New Roman" w:cs="Times New Roman"/>
          <w:b/>
          <w:sz w:val="24"/>
          <w:szCs w:val="24"/>
          <w:u w:val="single" w:color="000000"/>
        </w:rPr>
        <w:t>CARCINOM HEPATOCELULAR (HCC)</w:t>
      </w:r>
      <w:r w:rsidRPr="00F8733A">
        <w:rPr>
          <w:rFonts w:ascii="Times New Roman" w:eastAsia="Times New Roman" w:hAnsi="Times New Roman" w:cs="Times New Roman"/>
          <w:b/>
          <w:sz w:val="24"/>
          <w:szCs w:val="24"/>
        </w:rPr>
        <w:t xml:space="preserve"> </w:t>
      </w:r>
      <w:r w:rsidRPr="00F8733A">
        <w:rPr>
          <w:rFonts w:ascii="Times New Roman" w:eastAsia="Times New Roman" w:hAnsi="Times New Roman" w:cs="Times New Roman"/>
          <w:sz w:val="24"/>
          <w:szCs w:val="24"/>
        </w:rPr>
        <w:t>(face obiectul unui contract cost volum)</w:t>
      </w:r>
    </w:p>
    <w:p w14:paraId="53D5E1F7" w14:textId="77777777" w:rsidR="00F8733A" w:rsidRPr="00F8733A" w:rsidRDefault="00F8733A" w:rsidP="00F8733A">
      <w:pPr>
        <w:spacing w:line="240" w:lineRule="auto"/>
        <w:jc w:val="both"/>
        <w:rPr>
          <w:rFonts w:ascii="Times New Roman" w:eastAsia="Times New Roman" w:hAnsi="Times New Roman" w:cs="Times New Roman"/>
          <w:sz w:val="24"/>
          <w:szCs w:val="24"/>
        </w:rPr>
      </w:pPr>
      <w:r w:rsidRPr="00F8733A">
        <w:rPr>
          <w:rFonts w:ascii="Times New Roman" w:eastAsia="Times New Roman" w:hAnsi="Times New Roman" w:cs="Times New Roman"/>
          <w:sz w:val="24"/>
          <w:szCs w:val="24"/>
        </w:rPr>
        <w:t>Atezolizumab, în asociere cu Bevacizumab, este indicat pentru tratamentul pacienților adulți cu carcinom hepatocelular (HCC) nerezecabil sau metastatic, cărora nu le-a fost administrat anterior tratament sistemic.</w:t>
      </w:r>
    </w:p>
    <w:p w14:paraId="4F4AA8F5" w14:textId="77777777" w:rsidR="00F8733A" w:rsidRPr="00F8733A" w:rsidRDefault="00F8733A" w:rsidP="00F8733A">
      <w:pPr>
        <w:spacing w:line="240" w:lineRule="auto"/>
        <w:jc w:val="both"/>
        <w:rPr>
          <w:rFonts w:ascii="Times New Roman" w:eastAsia="Times New Roman" w:hAnsi="Times New Roman" w:cs="Times New Roman"/>
          <w:sz w:val="24"/>
          <w:szCs w:val="24"/>
        </w:rPr>
      </w:pPr>
      <w:r w:rsidRPr="00F8733A">
        <w:rPr>
          <w:rFonts w:ascii="Times New Roman" w:eastAsia="Calibri" w:hAnsi="Times New Roman" w:cs="Times New Roman"/>
          <w:bCs/>
          <w:sz w:val="24"/>
          <w:szCs w:val="24"/>
          <w:lang w:val="fr-FR"/>
        </w:rPr>
        <w:t xml:space="preserve">Acesta indicație se codifică la prescriere prin </w:t>
      </w:r>
      <w:r w:rsidRPr="00F8733A">
        <w:rPr>
          <w:rFonts w:ascii="Times New Roman" w:eastAsia="Calibri" w:hAnsi="Times New Roman" w:cs="Times New Roman"/>
          <w:b/>
          <w:sz w:val="24"/>
          <w:szCs w:val="24"/>
          <w:u w:val="single"/>
          <w:lang w:val="fr-FR"/>
        </w:rPr>
        <w:t>codul 102</w:t>
      </w:r>
      <w:r w:rsidRPr="00F8733A">
        <w:rPr>
          <w:rFonts w:ascii="Times New Roman" w:eastAsia="Calibri" w:hAnsi="Times New Roman" w:cs="Times New Roman"/>
          <w:bCs/>
          <w:sz w:val="24"/>
          <w:szCs w:val="24"/>
          <w:lang w:val="fr-FR"/>
        </w:rPr>
        <w:t xml:space="preserve"> (conform clasificării internaționale a maladiilor revizia a 10-a, varianta 999 coduri de boală).</w:t>
      </w:r>
    </w:p>
    <w:p w14:paraId="7E408BE0" w14:textId="77777777" w:rsidR="00F8733A" w:rsidRPr="00F8733A" w:rsidRDefault="00F8733A" w:rsidP="00F8733A">
      <w:pPr>
        <w:spacing w:line="240" w:lineRule="auto"/>
        <w:jc w:val="both"/>
        <w:rPr>
          <w:rFonts w:ascii="Times New Roman" w:eastAsia="Calibri" w:hAnsi="Times New Roman" w:cs="Times New Roman"/>
          <w:sz w:val="24"/>
          <w:szCs w:val="24"/>
          <w:lang w:val="en-US"/>
        </w:rPr>
      </w:pPr>
      <w:r w:rsidRPr="00F8733A">
        <w:rPr>
          <w:rFonts w:ascii="Times New Roman" w:eastAsia="Calibri" w:hAnsi="Times New Roman" w:cs="Times New Roman"/>
          <w:b/>
          <w:bCs/>
          <w:sz w:val="24"/>
          <w:szCs w:val="24"/>
          <w:lang w:val="en-US"/>
        </w:rPr>
        <w:t>I. Criterii de includere</w:t>
      </w:r>
      <w:r w:rsidRPr="00F8733A">
        <w:rPr>
          <w:rFonts w:ascii="Times New Roman" w:eastAsia="Calibri" w:hAnsi="Times New Roman" w:cs="Times New Roman"/>
          <w:sz w:val="24"/>
          <w:szCs w:val="24"/>
          <w:lang w:val="en-US"/>
        </w:rPr>
        <w:t xml:space="preserve">: </w:t>
      </w:r>
    </w:p>
    <w:p w14:paraId="0D431E84" w14:textId="77777777" w:rsidR="00F8733A" w:rsidRPr="00F8733A" w:rsidRDefault="00F8733A" w:rsidP="005748F9">
      <w:pPr>
        <w:numPr>
          <w:ilvl w:val="0"/>
          <w:numId w:val="194"/>
        </w:numPr>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vârsta ≥ 18 ani</w:t>
      </w:r>
    </w:p>
    <w:p w14:paraId="62F67775" w14:textId="77777777" w:rsidR="00F8733A" w:rsidRPr="00F8733A" w:rsidRDefault="00F8733A" w:rsidP="005748F9">
      <w:pPr>
        <w:numPr>
          <w:ilvl w:val="0"/>
          <w:numId w:val="194"/>
        </w:numPr>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diagnostic de HCC nerezecabil sau metastatic, confirmat histologic sau citologic, sau diagnostic non-invaziv al HCC (CT, RMN), în conformitate cu criteriile AASLD (American Association For the Study of Liver Diseases), în cazul pacienților deja diagnosticați cu ciroză</w:t>
      </w:r>
    </w:p>
    <w:p w14:paraId="2451A49D" w14:textId="77777777" w:rsidR="00F8733A" w:rsidRPr="00F8733A" w:rsidRDefault="00F8733A" w:rsidP="005748F9">
      <w:pPr>
        <w:numPr>
          <w:ilvl w:val="0"/>
          <w:numId w:val="194"/>
        </w:numPr>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 xml:space="preserve">status de performanță ECOG –0-2 </w:t>
      </w:r>
    </w:p>
    <w:p w14:paraId="6B24DE18" w14:textId="77777777" w:rsidR="00F8733A" w:rsidRPr="00F8733A" w:rsidRDefault="00F8733A" w:rsidP="005748F9">
      <w:pPr>
        <w:numPr>
          <w:ilvl w:val="0"/>
          <w:numId w:val="19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pacienții cu HCC netratați anterior cu terapii sistemice, care nu sunt eligibili pentru terapii curative sau alte terapii locale sau care au progresat după terapii curative (chirurgicale) și/sau locale</w:t>
      </w:r>
    </w:p>
    <w:p w14:paraId="00692E5E" w14:textId="77777777" w:rsidR="00F8733A" w:rsidRPr="00F8733A" w:rsidRDefault="00F8733A" w:rsidP="005748F9">
      <w:pPr>
        <w:numPr>
          <w:ilvl w:val="0"/>
          <w:numId w:val="19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pacienții care au contraindicații operatorii din cauza statusului de performanță sau a co-morbidităţilor asociate sau pacienții cu HCC potenţial rezecabil care refuză intervenţia chirurgicală</w:t>
      </w:r>
    </w:p>
    <w:p w14:paraId="5E247223" w14:textId="77777777" w:rsidR="00F8733A" w:rsidRPr="00F8733A" w:rsidRDefault="00F8733A" w:rsidP="005748F9">
      <w:pPr>
        <w:numPr>
          <w:ilvl w:val="0"/>
          <w:numId w:val="19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dintre pacienții cu ciroză hepatică sunt eligibili cei cu clasă Child-Pugh A</w:t>
      </w:r>
    </w:p>
    <w:p w14:paraId="373B8614" w14:textId="77777777" w:rsidR="00F8733A" w:rsidRPr="00F8733A" w:rsidRDefault="00F8733A" w:rsidP="005748F9">
      <w:pPr>
        <w:numPr>
          <w:ilvl w:val="0"/>
          <w:numId w:val="19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înainte de inițierea tratamentului pacienții trebuie să efectueze EDS și varicele esofagiene trebuie evaluate și tratate conform standardelor; pentru pacienții care au efectuat EDS în decurs de 6 luni înainte de inițierea tratamentului nu este necesară repetarea procedurii</w:t>
      </w:r>
    </w:p>
    <w:p w14:paraId="01937B92" w14:textId="77777777" w:rsidR="00F8733A" w:rsidRPr="00F8733A" w:rsidRDefault="00F8733A" w:rsidP="005748F9">
      <w:pPr>
        <w:numPr>
          <w:ilvl w:val="0"/>
          <w:numId w:val="19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pentru pacienții cu HVB, tratamentul anti-HBV (de exemplu, entecavir) trebuie inițiat cu cel puțin 14 zile înainte de inițierea tratamentului oncologic</w:t>
      </w:r>
    </w:p>
    <w:p w14:paraId="11F83C66" w14:textId="77777777" w:rsidR="00F8733A" w:rsidRPr="00F8733A" w:rsidRDefault="00F8733A" w:rsidP="005748F9">
      <w:pPr>
        <w:numPr>
          <w:ilvl w:val="0"/>
          <w:numId w:val="19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funcție hematologică, renală și hepatică adecvate (în opinia medicului curant)</w:t>
      </w:r>
    </w:p>
    <w:p w14:paraId="7B31DCE9" w14:textId="77777777" w:rsidR="00F8733A" w:rsidRPr="00F8733A" w:rsidRDefault="00F8733A" w:rsidP="00F8733A">
      <w:pPr>
        <w:shd w:val="clear" w:color="auto" w:fill="FFFFFF"/>
        <w:spacing w:after="200" w:line="240" w:lineRule="auto"/>
        <w:ind w:left="720"/>
        <w:contextualSpacing/>
        <w:jc w:val="both"/>
        <w:rPr>
          <w:rFonts w:ascii="Times New Roman" w:eastAsia="Calibri" w:hAnsi="Times New Roman" w:cs="Times New Roman"/>
          <w:sz w:val="24"/>
          <w:szCs w:val="24"/>
        </w:rPr>
      </w:pPr>
    </w:p>
    <w:p w14:paraId="42F4C367" w14:textId="77777777" w:rsidR="00F8733A" w:rsidRPr="00F8733A" w:rsidRDefault="00F8733A" w:rsidP="00F8733A">
      <w:pPr>
        <w:spacing w:after="0"/>
        <w:contextualSpacing/>
        <w:jc w:val="both"/>
        <w:rPr>
          <w:rFonts w:ascii="Times New Roman" w:eastAsia="Calibri" w:hAnsi="Times New Roman" w:cs="Times New Roman"/>
          <w:b/>
          <w:bCs/>
          <w:sz w:val="24"/>
          <w:szCs w:val="24"/>
          <w:lang w:val="en-US"/>
        </w:rPr>
      </w:pPr>
      <w:r w:rsidRPr="00F8733A">
        <w:rPr>
          <w:rFonts w:ascii="Times New Roman" w:eastAsia="Calibri" w:hAnsi="Times New Roman" w:cs="Times New Roman"/>
          <w:b/>
          <w:bCs/>
          <w:sz w:val="24"/>
          <w:szCs w:val="24"/>
          <w:lang w:val="en-US"/>
        </w:rPr>
        <w:t xml:space="preserve">II. Criterii de excludere: </w:t>
      </w:r>
    </w:p>
    <w:p w14:paraId="42F9261A" w14:textId="77777777" w:rsidR="00F8733A" w:rsidRPr="00F8733A" w:rsidRDefault="00F8733A" w:rsidP="005748F9">
      <w:pPr>
        <w:numPr>
          <w:ilvl w:val="0"/>
          <w:numId w:val="19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F8733A">
        <w:rPr>
          <w:rFonts w:ascii="Times New Roman" w:eastAsia="Times New Roman" w:hAnsi="Times New Roman" w:cs="Times New Roman"/>
          <w:sz w:val="24"/>
          <w:szCs w:val="24"/>
          <w:u w:color="000000"/>
          <w:bdr w:val="nil"/>
          <w:lang w:eastAsia="ro-RO"/>
        </w:rPr>
        <w:t xml:space="preserve">HCC fibrolamelar, HCC sarcomatoid, sau forme mixte – colangiocarcinom și HCC </w:t>
      </w:r>
    </w:p>
    <w:p w14:paraId="6B378B8F" w14:textId="77777777" w:rsidR="00F8733A" w:rsidRPr="00F8733A" w:rsidRDefault="00F8733A" w:rsidP="005748F9">
      <w:pPr>
        <w:numPr>
          <w:ilvl w:val="0"/>
          <w:numId w:val="19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F8733A">
        <w:rPr>
          <w:rFonts w:ascii="Times New Roman" w:eastAsia="Times New Roman" w:hAnsi="Times New Roman" w:cs="Times New Roman"/>
          <w:sz w:val="24"/>
          <w:szCs w:val="24"/>
          <w:u w:color="000000"/>
          <w:bdr w:val="nil"/>
          <w:lang w:eastAsia="ro-RO"/>
        </w:rPr>
        <w:t xml:space="preserve">pacienții cu varice esofagiene netratate sau tratate incomplet, cu sângerare activă sau cu risc crescut de sângerare </w:t>
      </w:r>
    </w:p>
    <w:p w14:paraId="4CF1DE2A" w14:textId="77777777" w:rsidR="00F8733A" w:rsidRPr="00F8733A" w:rsidRDefault="00F8733A" w:rsidP="005748F9">
      <w:pPr>
        <w:numPr>
          <w:ilvl w:val="0"/>
          <w:numId w:val="19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F8733A">
        <w:rPr>
          <w:rFonts w:ascii="Times New Roman" w:eastAsia="Times New Roman" w:hAnsi="Times New Roman" w:cs="Times New Roman"/>
          <w:sz w:val="24"/>
          <w:szCs w:val="24"/>
          <w:u w:color="000000"/>
          <w:bdr w:val="nil"/>
          <w:lang w:eastAsia="ro-RO"/>
        </w:rPr>
        <w:t>ascita moderată sau severă</w:t>
      </w:r>
    </w:p>
    <w:p w14:paraId="75E4DCC7" w14:textId="77777777" w:rsidR="00F8733A" w:rsidRPr="00F8733A" w:rsidRDefault="00F8733A" w:rsidP="005748F9">
      <w:pPr>
        <w:numPr>
          <w:ilvl w:val="0"/>
          <w:numId w:val="19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F8733A">
        <w:rPr>
          <w:rFonts w:ascii="Times New Roman" w:eastAsia="Times New Roman" w:hAnsi="Times New Roman" w:cs="Times New Roman"/>
          <w:sz w:val="24"/>
          <w:szCs w:val="24"/>
          <w:u w:color="000000"/>
          <w:bdr w:val="nil"/>
          <w:lang w:eastAsia="ro-RO"/>
        </w:rPr>
        <w:t>istoric de encefalopatie hepatică</w:t>
      </w:r>
    </w:p>
    <w:p w14:paraId="67F6B13B" w14:textId="77777777" w:rsidR="00F8733A" w:rsidRPr="00F8733A" w:rsidRDefault="00F8733A" w:rsidP="005748F9">
      <w:pPr>
        <w:numPr>
          <w:ilvl w:val="0"/>
          <w:numId w:val="19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F8733A">
        <w:rPr>
          <w:rFonts w:ascii="Times New Roman" w:eastAsia="Times New Roman" w:hAnsi="Times New Roman" w:cs="Times New Roman"/>
          <w:sz w:val="24"/>
          <w:szCs w:val="24"/>
          <w:u w:color="000000"/>
          <w:bdr w:val="nil"/>
          <w:lang w:eastAsia="ro-RO"/>
        </w:rPr>
        <w:t>coinfecția cu VHB și VHC – pacienții cu antecedente de infecție cu VHC, dar care sunt negativi pentru ARN VHC prin PCR sunt considerați neinfectați cu VHC și sunt eligibili pentru tratament</w:t>
      </w:r>
    </w:p>
    <w:p w14:paraId="7DFA16D8" w14:textId="77777777" w:rsidR="00F8733A" w:rsidRPr="00F8733A" w:rsidRDefault="00F8733A" w:rsidP="005748F9">
      <w:pPr>
        <w:numPr>
          <w:ilvl w:val="0"/>
          <w:numId w:val="19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F8733A">
        <w:rPr>
          <w:rFonts w:ascii="Times New Roman" w:eastAsia="Times New Roman" w:hAnsi="Times New Roman" w:cs="Times New Roman"/>
          <w:sz w:val="24"/>
          <w:szCs w:val="24"/>
          <w:u w:color="000000"/>
          <w:bdr w:val="nil"/>
          <w:lang w:eastAsia="ro-RO"/>
        </w:rPr>
        <w:t>metastaze cerebrale simptomatice, netratate sau în progresie activă</w:t>
      </w:r>
    </w:p>
    <w:p w14:paraId="7E4B6AAE" w14:textId="77777777" w:rsidR="00F8733A" w:rsidRPr="00F8733A" w:rsidRDefault="00F8733A" w:rsidP="005748F9">
      <w:pPr>
        <w:numPr>
          <w:ilvl w:val="0"/>
          <w:numId w:val="195"/>
        </w:numPr>
        <w:spacing w:after="200" w:line="240" w:lineRule="auto"/>
        <w:ind w:left="284" w:hanging="284"/>
        <w:jc w:val="both"/>
        <w:rPr>
          <w:rFonts w:ascii="Times New Roman" w:eastAsia="Times New Roman" w:hAnsi="Times New Roman" w:cs="Times New Roman"/>
          <w:sz w:val="24"/>
          <w:szCs w:val="24"/>
        </w:rPr>
      </w:pPr>
      <w:r w:rsidRPr="00F8733A">
        <w:rPr>
          <w:rFonts w:ascii="Times New Roman" w:eastAsia="Times New Roman" w:hAnsi="Times New Roman" w:cs="Times New Roman"/>
          <w:sz w:val="24"/>
          <w:szCs w:val="24"/>
        </w:rPr>
        <w:t>Hipersensibilitate la substanța activă sau la oricare dintre excipienți.</w:t>
      </w:r>
    </w:p>
    <w:p w14:paraId="2E488C20" w14:textId="77777777" w:rsidR="00F8733A" w:rsidRPr="00F8733A" w:rsidRDefault="00F8733A" w:rsidP="005748F9">
      <w:pPr>
        <w:numPr>
          <w:ilvl w:val="0"/>
          <w:numId w:val="195"/>
        </w:numPr>
        <w:spacing w:after="200" w:line="276" w:lineRule="auto"/>
        <w:ind w:left="284" w:hanging="284"/>
        <w:contextualSpacing/>
        <w:rPr>
          <w:rFonts w:ascii="Times New Roman" w:eastAsia="Times New Roman" w:hAnsi="Times New Roman" w:cs="Times New Roman"/>
          <w:sz w:val="20"/>
          <w:szCs w:val="20"/>
          <w:u w:color="000000"/>
          <w:bdr w:val="nil"/>
          <w:lang w:eastAsia="ro-RO"/>
        </w:rPr>
      </w:pPr>
      <w:r w:rsidRPr="00F8733A">
        <w:rPr>
          <w:rFonts w:ascii="Times New Roman" w:eastAsia="Times New Roman" w:hAnsi="Times New Roman" w:cs="Times New Roman"/>
          <w:sz w:val="24"/>
          <w:szCs w:val="24"/>
          <w:u w:color="000000"/>
          <w:bdr w:val="nil"/>
          <w:lang w:eastAsia="ro-RO"/>
        </w:rPr>
        <w:t>alte afecțiuni concomitente, care, în opinia medicului curant, contraindică tratamentul cu Bevacizumab*</w:t>
      </w:r>
    </w:p>
    <w:p w14:paraId="3034654B" w14:textId="77777777" w:rsidR="00F8733A" w:rsidRPr="00F8733A" w:rsidRDefault="00F8733A" w:rsidP="00F8733A">
      <w:pPr>
        <w:spacing w:after="200" w:line="276" w:lineRule="auto"/>
        <w:contextualSpacing/>
        <w:jc w:val="both"/>
        <w:rPr>
          <w:rFonts w:ascii="Times New Roman" w:eastAsia="Times New Roman" w:hAnsi="Times New Roman" w:cs="Times New Roman"/>
          <w:sz w:val="20"/>
          <w:szCs w:val="20"/>
          <w:u w:color="000000"/>
          <w:bdr w:val="nil"/>
          <w:lang w:eastAsia="ro-RO"/>
        </w:rPr>
      </w:pPr>
    </w:p>
    <w:p w14:paraId="651EB487" w14:textId="77777777" w:rsidR="00F8733A" w:rsidRPr="00F8733A" w:rsidRDefault="00F8733A" w:rsidP="00F8733A">
      <w:pPr>
        <w:spacing w:after="200" w:line="276" w:lineRule="auto"/>
        <w:contextualSpacing/>
        <w:jc w:val="both"/>
        <w:rPr>
          <w:rFonts w:ascii="Times New Roman" w:eastAsia="Times New Roman" w:hAnsi="Times New Roman" w:cs="Times New Roman"/>
          <w:sz w:val="20"/>
          <w:szCs w:val="20"/>
          <w:u w:color="000000"/>
          <w:bdr w:val="nil"/>
          <w:lang w:eastAsia="ro-RO"/>
        </w:rPr>
      </w:pPr>
      <w:r w:rsidRPr="00F8733A">
        <w:rPr>
          <w:rFonts w:ascii="Times New Roman" w:eastAsia="Times New Roman" w:hAnsi="Times New Roman" w:cs="Times New Roman"/>
          <w:sz w:val="20"/>
          <w:szCs w:val="20"/>
          <w:u w:color="000000"/>
          <w:bdr w:val="nil"/>
          <w:lang w:eastAsia="ro-RO"/>
        </w:rPr>
        <w:t>*</w:t>
      </w:r>
      <w:r w:rsidRPr="00F8733A">
        <w:rPr>
          <w:rFonts w:ascii="Times New Roman" w:eastAsia="Times New Roman" w:hAnsi="Times New Roman" w:cs="Times New Roman"/>
          <w:i/>
          <w:iCs/>
          <w:sz w:val="20"/>
          <w:szCs w:val="20"/>
          <w:u w:color="000000"/>
          <w:bdr w:val="nil"/>
          <w:lang w:eastAsia="ro-RO"/>
        </w:rPr>
        <w:t>După o evaluare atentă a riscului potențial crescut de efecte adverse importante, tratamentul cu atezolizumab in asociere cu bevacizumab poate fi utilizat la acești pacienți, daca medicul curant considera ca beneficiile depășesc riscurile potențiale</w:t>
      </w:r>
      <w:r w:rsidRPr="00F8733A">
        <w:rPr>
          <w:rFonts w:ascii="Times New Roman" w:eastAsia="Times New Roman" w:hAnsi="Times New Roman" w:cs="Times New Roman"/>
          <w:sz w:val="20"/>
          <w:szCs w:val="20"/>
          <w:u w:color="000000"/>
          <w:bdr w:val="nil"/>
          <w:lang w:eastAsia="ro-RO"/>
        </w:rPr>
        <w:t>.</w:t>
      </w:r>
    </w:p>
    <w:p w14:paraId="6600876B" w14:textId="77777777" w:rsidR="00F8733A" w:rsidRPr="00F8733A" w:rsidRDefault="00F8733A" w:rsidP="00F8733A">
      <w:pPr>
        <w:spacing w:after="200" w:line="276" w:lineRule="auto"/>
        <w:ind w:left="720"/>
        <w:contextualSpacing/>
        <w:jc w:val="both"/>
        <w:rPr>
          <w:rFonts w:ascii="Times New Roman" w:eastAsia="Times New Roman" w:hAnsi="Times New Roman" w:cs="Times New Roman"/>
          <w:sz w:val="24"/>
          <w:szCs w:val="24"/>
          <w:u w:color="000000"/>
          <w:bdr w:val="nil"/>
          <w:lang w:eastAsia="ro-RO"/>
        </w:rPr>
      </w:pPr>
    </w:p>
    <w:p w14:paraId="3D57EEAF" w14:textId="77777777" w:rsidR="00F8733A" w:rsidRPr="00F8733A" w:rsidRDefault="00F8733A" w:rsidP="005748F9">
      <w:pPr>
        <w:numPr>
          <w:ilvl w:val="0"/>
          <w:numId w:val="171"/>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bCs/>
          <w:sz w:val="24"/>
          <w:szCs w:val="24"/>
          <w:u w:color="000000"/>
          <w:bdr w:val="nil"/>
          <w:lang w:val="en-US" w:eastAsia="ro-RO"/>
        </w:rPr>
      </w:pPr>
      <w:r w:rsidRPr="00F8733A">
        <w:rPr>
          <w:rFonts w:ascii="Times New Roman" w:eastAsia="Times New Roman" w:hAnsi="Times New Roman" w:cs="Times New Roman"/>
          <w:b/>
          <w:bCs/>
          <w:sz w:val="24"/>
          <w:szCs w:val="24"/>
          <w:u w:color="000000"/>
          <w:bdr w:val="nil"/>
          <w:lang w:val="en-US" w:eastAsia="ro-RO"/>
        </w:rPr>
        <w:t>Tratament</w:t>
      </w:r>
    </w:p>
    <w:p w14:paraId="716C8F1B" w14:textId="77777777" w:rsidR="00F8733A" w:rsidRPr="00F8733A" w:rsidRDefault="00F8733A" w:rsidP="00F8733A">
      <w:pPr>
        <w:spacing w:line="276" w:lineRule="auto"/>
        <w:jc w:val="both"/>
        <w:rPr>
          <w:rFonts w:ascii="Times New Roman" w:eastAsia="Calibri" w:hAnsi="Times New Roman" w:cs="Times New Roman"/>
          <w:b/>
          <w:sz w:val="24"/>
          <w:szCs w:val="24"/>
          <w:u w:val="single"/>
        </w:rPr>
      </w:pPr>
      <w:r w:rsidRPr="00F8733A">
        <w:rPr>
          <w:rFonts w:ascii="Times New Roman" w:eastAsia="Calibri" w:hAnsi="Times New Roman" w:cs="Times New Roman"/>
          <w:b/>
          <w:sz w:val="24"/>
          <w:szCs w:val="24"/>
        </w:rPr>
        <w:t>Doza și mod de administrare:</w:t>
      </w:r>
    </w:p>
    <w:p w14:paraId="6CBAEF59" w14:textId="77777777" w:rsidR="00F8733A" w:rsidRPr="00F8733A" w:rsidRDefault="00F8733A" w:rsidP="00F8733A">
      <w:pPr>
        <w:spacing w:line="272" w:lineRule="auto"/>
        <w:ind w:right="1"/>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lastRenderedPageBreak/>
        <w:t>Doza recomandată de Atezolizumab este de 1.200 mg administrată intravenos la interval de 3 săptămâni. Atezolizumab trebuie administrat înainte de bevacizumab, atunci când se administreaza în aceeași zi. Doza de bevacizumab administrată este de 15 mg/kgc  la interval de 3 săptămâni.</w:t>
      </w:r>
    </w:p>
    <w:p w14:paraId="5A7D22F0" w14:textId="77777777" w:rsidR="00F8733A" w:rsidRPr="00F8733A" w:rsidRDefault="00F8733A" w:rsidP="00F8733A">
      <w:pPr>
        <w:spacing w:line="272" w:lineRule="auto"/>
        <w:ind w:right="1"/>
        <w:jc w:val="both"/>
        <w:rPr>
          <w:rFonts w:ascii="Times New Roman" w:eastAsia="Calibri" w:hAnsi="Times New Roman" w:cs="Times New Roman"/>
          <w:b/>
          <w:sz w:val="24"/>
          <w:szCs w:val="24"/>
        </w:rPr>
      </w:pPr>
      <w:r w:rsidRPr="00F8733A">
        <w:rPr>
          <w:rFonts w:ascii="Times New Roman" w:eastAsia="Calibri" w:hAnsi="Times New Roman" w:cs="Times New Roman"/>
          <w:b/>
          <w:sz w:val="24"/>
          <w:szCs w:val="24"/>
        </w:rPr>
        <w:t>Durata tratamentului</w:t>
      </w:r>
    </w:p>
    <w:p w14:paraId="0DB249E6" w14:textId="77777777" w:rsidR="00F8733A" w:rsidRPr="00F8733A" w:rsidRDefault="00F8733A" w:rsidP="00F8733A">
      <w:pPr>
        <w:spacing w:line="272" w:lineRule="auto"/>
        <w:ind w:right="1"/>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 xml:space="preserve">Tratamentul se continuă până la </w:t>
      </w:r>
      <w:r w:rsidRPr="00F8733A">
        <w:rPr>
          <w:rFonts w:ascii="Times New Roman" w:eastAsia="Calibri" w:hAnsi="Times New Roman" w:cs="Times New Roman"/>
          <w:b/>
          <w:bCs/>
          <w:i/>
          <w:iCs/>
          <w:sz w:val="24"/>
          <w:szCs w:val="24"/>
        </w:rPr>
        <w:t>pierderea beneficiului clinic</w:t>
      </w:r>
      <w:r w:rsidRPr="00F8733A">
        <w:rPr>
          <w:rFonts w:ascii="Times New Roman" w:eastAsia="Calibri" w:hAnsi="Times New Roman" w:cs="Times New Roman"/>
          <w:sz w:val="24"/>
          <w:szCs w:val="24"/>
        </w:rPr>
        <w:t xml:space="preserve"> sau </w:t>
      </w:r>
      <w:r w:rsidRPr="00F8733A">
        <w:rPr>
          <w:rFonts w:ascii="Times New Roman" w:eastAsia="Calibri" w:hAnsi="Times New Roman" w:cs="Times New Roman"/>
          <w:b/>
          <w:bCs/>
          <w:i/>
          <w:iCs/>
          <w:sz w:val="24"/>
          <w:szCs w:val="24"/>
        </w:rPr>
        <w:t>toxicitate inacceptabilă</w:t>
      </w:r>
      <w:r w:rsidRPr="00F8733A">
        <w:rPr>
          <w:rFonts w:ascii="Times New Roman" w:eastAsia="Calibri" w:hAnsi="Times New Roman" w:cs="Times New Roman"/>
          <w:sz w:val="24"/>
          <w:szCs w:val="24"/>
        </w:rPr>
        <w:t xml:space="preserve">.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 </w:t>
      </w:r>
    </w:p>
    <w:p w14:paraId="0BC9C7F0" w14:textId="77777777" w:rsidR="00F8733A" w:rsidRPr="00F8733A" w:rsidRDefault="00F8733A" w:rsidP="00F8733A">
      <w:pPr>
        <w:spacing w:line="272" w:lineRule="auto"/>
        <w:ind w:right="1"/>
        <w:jc w:val="both"/>
        <w:rPr>
          <w:rFonts w:ascii="Times New Roman" w:eastAsia="Calibri" w:hAnsi="Times New Roman" w:cs="Times New Roman"/>
          <w:sz w:val="24"/>
          <w:szCs w:val="24"/>
        </w:rPr>
      </w:pPr>
      <w:r w:rsidRPr="00F8733A">
        <w:rPr>
          <w:rFonts w:ascii="Times New Roman" w:eastAsia="Calibri" w:hAnsi="Times New Roman" w:cs="Times New Roman"/>
          <w:b/>
          <w:iCs/>
          <w:sz w:val="24"/>
          <w:szCs w:val="24"/>
        </w:rPr>
        <w:t>Modificarea dozei</w:t>
      </w:r>
      <w:r w:rsidRPr="00F8733A">
        <w:rPr>
          <w:rFonts w:ascii="Times New Roman" w:eastAsia="Calibri" w:hAnsi="Times New Roman" w:cs="Times New Roman"/>
          <w:sz w:val="24"/>
          <w:szCs w:val="24"/>
        </w:rPr>
        <w:t xml:space="preserve">: </w:t>
      </w:r>
    </w:p>
    <w:p w14:paraId="5707EB52" w14:textId="77777777" w:rsidR="00F8733A" w:rsidRPr="00F8733A" w:rsidRDefault="00F8733A" w:rsidP="005748F9">
      <w:pPr>
        <w:numPr>
          <w:ilvl w:val="0"/>
          <w:numId w:val="196"/>
        </w:numPr>
        <w:spacing w:after="200" w:line="272" w:lineRule="auto"/>
        <w:ind w:left="284" w:right="1"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 xml:space="preserve">Nu se recomandă creșterea sau reducerea dozei. Poate fi necesară amânarea sau oprirea administrării tratamentului în funcție de profilul individual de siguranță și tolerabilitate. </w:t>
      </w:r>
    </w:p>
    <w:p w14:paraId="65DB9E46" w14:textId="77777777" w:rsidR="00F8733A" w:rsidRPr="00F8733A" w:rsidRDefault="00F8733A" w:rsidP="005748F9">
      <w:pPr>
        <w:numPr>
          <w:ilvl w:val="0"/>
          <w:numId w:val="196"/>
        </w:numPr>
        <w:spacing w:after="200" w:line="272" w:lineRule="auto"/>
        <w:ind w:left="284" w:right="1"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 xml:space="preserve">În funcție de gradul de severitate al reacției adverse, administrarea atezolizumab trebuie amânată și trebuie administrați corticosteroizi. </w:t>
      </w:r>
    </w:p>
    <w:p w14:paraId="3553DC71" w14:textId="77777777" w:rsidR="00F8733A" w:rsidRPr="00F8733A" w:rsidRDefault="00F8733A" w:rsidP="005748F9">
      <w:pPr>
        <w:numPr>
          <w:ilvl w:val="0"/>
          <w:numId w:val="196"/>
        </w:numPr>
        <w:spacing w:after="200" w:line="272" w:lineRule="auto"/>
        <w:ind w:left="284" w:right="1"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 xml:space="preserve">Administrarea atezolizumab poate fi reluată în decurs de 12 săptămâni după ultima doză dacă reacția adversă revine la gradul ≤ 1, iar doza zilnică de corticosteroid a fost redusă la ≤ 10 mg prednison sau echivalent. </w:t>
      </w:r>
    </w:p>
    <w:p w14:paraId="6D3C9BF0" w14:textId="77777777" w:rsidR="00F8733A" w:rsidRPr="00F8733A" w:rsidRDefault="00F8733A" w:rsidP="005748F9">
      <w:pPr>
        <w:numPr>
          <w:ilvl w:val="0"/>
          <w:numId w:val="196"/>
        </w:numPr>
        <w:spacing w:after="200" w:line="272" w:lineRule="auto"/>
        <w:ind w:left="284" w:right="1" w:hanging="284"/>
        <w:contextualSpacing/>
        <w:jc w:val="both"/>
        <w:rPr>
          <w:rFonts w:ascii="Times New Roman" w:eastAsia="Calibri" w:hAnsi="Times New Roman" w:cs="Times New Roman"/>
          <w:sz w:val="24"/>
          <w:szCs w:val="24"/>
        </w:rPr>
      </w:pPr>
      <w:r w:rsidRPr="00F8733A">
        <w:rPr>
          <w:rFonts w:ascii="Times New Roman" w:eastAsia="Calibri" w:hAnsi="Times New Roman" w:cs="Times New Roman"/>
          <w:sz w:val="24"/>
          <w:szCs w:val="24"/>
        </w:rPr>
        <w:t>Administrarea atezolizumab trebuie întreruptă definitiv în cazul recurenței oricărei reacții adverse de grad 3, mediată imun și în cazul oricărei reacții adverse de grad 4, mediată imun, cu excepţia endocrinopatiilor care sunt controlate cu tratament de substituţie hormonală.</w:t>
      </w:r>
    </w:p>
    <w:p w14:paraId="49372B91" w14:textId="77777777" w:rsidR="00F8733A" w:rsidRPr="00F8733A" w:rsidRDefault="00F8733A" w:rsidP="00F8733A">
      <w:pPr>
        <w:spacing w:after="200" w:line="272" w:lineRule="auto"/>
        <w:ind w:left="284" w:right="1"/>
        <w:contextualSpacing/>
        <w:jc w:val="both"/>
        <w:rPr>
          <w:rFonts w:ascii="Times New Roman" w:eastAsia="Calibri" w:hAnsi="Times New Roman" w:cs="Times New Roman"/>
          <w:sz w:val="24"/>
          <w:szCs w:val="24"/>
        </w:rPr>
      </w:pPr>
    </w:p>
    <w:p w14:paraId="648F2A5F" w14:textId="77777777" w:rsidR="00F8733A" w:rsidRPr="00F8733A" w:rsidRDefault="00F8733A" w:rsidP="00F8733A">
      <w:pPr>
        <w:spacing w:line="0" w:lineRule="atLeast"/>
        <w:jc w:val="both"/>
        <w:rPr>
          <w:rFonts w:ascii="Times New Roman" w:eastAsia="Calibri" w:hAnsi="Times New Roman" w:cs="Times New Roman"/>
          <w:bCs/>
          <w:iCs/>
          <w:sz w:val="24"/>
          <w:szCs w:val="24"/>
        </w:rPr>
      </w:pPr>
      <w:r w:rsidRPr="00F8733A">
        <w:rPr>
          <w:rFonts w:ascii="Times New Roman" w:eastAsia="Calibri" w:hAnsi="Times New Roman" w:cs="Times New Roman"/>
          <w:bCs/>
          <w:iCs/>
          <w:sz w:val="24"/>
          <w:szCs w:val="24"/>
        </w:rPr>
        <w:t>Pacienții pot întrerupe fie tratamentul cu atezolizumab, fie pe cel cu bevacizumab (de ex., din cauza evenimentelor adverse) și pot continua tratamentul cu un singur agent până la pierderea beneficiului clinic sau apariția toxicității inacceptabile asociate cu un singur agent.</w:t>
      </w:r>
    </w:p>
    <w:p w14:paraId="63597067" w14:textId="77777777" w:rsidR="00F8733A" w:rsidRPr="00F8733A" w:rsidRDefault="00F8733A" w:rsidP="00F8733A">
      <w:pPr>
        <w:spacing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b/>
          <w:bCs/>
          <w:sz w:val="24"/>
          <w:szCs w:val="24"/>
          <w:lang w:val="fr-FR"/>
        </w:rPr>
        <w:t>Grupe speciale de pacienți</w:t>
      </w:r>
      <w:r w:rsidRPr="00F8733A">
        <w:rPr>
          <w:rFonts w:ascii="Times New Roman" w:eastAsia="Times New Roman" w:hAnsi="Times New Roman" w:cs="Times New Roman"/>
          <w:sz w:val="24"/>
          <w:szCs w:val="24"/>
          <w:lang w:val="fr-FR"/>
        </w:rPr>
        <w:t>:</w:t>
      </w:r>
    </w:p>
    <w:p w14:paraId="7939FCDA" w14:textId="77777777" w:rsidR="00F8733A" w:rsidRPr="00F8733A" w:rsidRDefault="00F8733A" w:rsidP="00F8733A">
      <w:pPr>
        <w:spacing w:after="0" w:line="240" w:lineRule="auto"/>
        <w:jc w:val="both"/>
        <w:rPr>
          <w:rFonts w:ascii="Times New Roman" w:eastAsia="Times New Roman" w:hAnsi="Times New Roman" w:cs="Times New Roman"/>
          <w:i/>
          <w:sz w:val="24"/>
          <w:szCs w:val="24"/>
          <w:lang w:val="fr-FR"/>
        </w:rPr>
      </w:pPr>
      <w:r w:rsidRPr="00F8733A">
        <w:rPr>
          <w:rFonts w:ascii="Times New Roman" w:eastAsia="Times New Roman" w:hAnsi="Times New Roman" w:cs="Times New Roman"/>
          <w:bCs/>
          <w:i/>
          <w:sz w:val="24"/>
          <w:szCs w:val="24"/>
          <w:lang w:val="fr-FR"/>
        </w:rPr>
        <w:t>Insuficienţa renală</w:t>
      </w:r>
      <w:r w:rsidRPr="00F8733A">
        <w:rPr>
          <w:rFonts w:ascii="Times New Roman" w:eastAsia="Times New Roman" w:hAnsi="Times New Roman" w:cs="Times New Roman"/>
          <w:i/>
          <w:sz w:val="24"/>
          <w:szCs w:val="24"/>
          <w:lang w:val="fr-FR"/>
        </w:rPr>
        <w:t>:</w:t>
      </w:r>
    </w:p>
    <w:p w14:paraId="40A62471" w14:textId="77777777" w:rsidR="00F8733A" w:rsidRPr="00F8733A" w:rsidRDefault="00F8733A" w:rsidP="00F8733A">
      <w:pPr>
        <w:spacing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sz w:val="24"/>
          <w:szCs w:val="24"/>
          <w:lang w:val="fr-FR"/>
        </w:rPr>
        <w:t>Nu se recomandă administrarea atezolizumab la pacienții cu insuficienţă renală severă, deoarece nu există date privind insuficiența renală severă.</w:t>
      </w:r>
    </w:p>
    <w:p w14:paraId="40D0D699" w14:textId="77777777" w:rsidR="00F8733A" w:rsidRPr="00F8733A" w:rsidRDefault="00F8733A" w:rsidP="00F8733A">
      <w:pPr>
        <w:spacing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sz w:val="24"/>
          <w:szCs w:val="24"/>
          <w:lang w:val="fr-FR"/>
        </w:rPr>
        <w:t>Nu se recomandă administrarea bevacizumab la pacienții cu insuficiență renală severă, deoarece nu</w:t>
      </w:r>
      <w:r w:rsidRPr="00F8733A">
        <w:rPr>
          <w:rFonts w:ascii="Times New Roman" w:eastAsia="Calibri" w:hAnsi="Times New Roman" w:cs="Times New Roman"/>
          <w:sz w:val="24"/>
          <w:szCs w:val="24"/>
          <w:lang w:val="fr-FR"/>
        </w:rPr>
        <w:t xml:space="preserve"> </w:t>
      </w:r>
      <w:r w:rsidRPr="00F8733A">
        <w:rPr>
          <w:rFonts w:ascii="Times New Roman" w:eastAsia="Times New Roman" w:hAnsi="Times New Roman" w:cs="Times New Roman"/>
          <w:sz w:val="24"/>
          <w:szCs w:val="24"/>
          <w:lang w:val="fr-FR"/>
        </w:rPr>
        <w:t>există date privind insuficiența renală severă.</w:t>
      </w:r>
    </w:p>
    <w:p w14:paraId="26C5735D" w14:textId="77777777" w:rsidR="00F8733A" w:rsidRPr="00F8733A" w:rsidRDefault="00F8733A" w:rsidP="00F8733A">
      <w:pPr>
        <w:spacing w:after="0"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bCs/>
          <w:i/>
          <w:sz w:val="24"/>
          <w:szCs w:val="24"/>
          <w:lang w:val="fr-FR"/>
        </w:rPr>
        <w:t>Insuficienţa hepatică</w:t>
      </w:r>
      <w:r w:rsidRPr="00F8733A">
        <w:rPr>
          <w:rFonts w:ascii="Times New Roman" w:eastAsia="Times New Roman" w:hAnsi="Times New Roman" w:cs="Times New Roman"/>
          <w:sz w:val="24"/>
          <w:szCs w:val="24"/>
          <w:lang w:val="fr-FR"/>
        </w:rPr>
        <w:t>:</w:t>
      </w:r>
    </w:p>
    <w:p w14:paraId="7FE79112" w14:textId="77777777" w:rsidR="00F8733A" w:rsidRPr="00F8733A" w:rsidRDefault="00F8733A" w:rsidP="00F8733A">
      <w:pPr>
        <w:spacing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sz w:val="24"/>
          <w:szCs w:val="24"/>
          <w:lang w:val="fr-FR"/>
        </w:rPr>
        <w:t>Nu se recomandă administrarea atezolizumab la pacienții cu insuficienţă hepatică severă, deoarece nu există date privind insuficiența hepatică severă.</w:t>
      </w:r>
    </w:p>
    <w:p w14:paraId="71B55B05" w14:textId="77777777" w:rsidR="00F8733A" w:rsidRPr="00F8733A" w:rsidRDefault="00F8733A" w:rsidP="00F8733A">
      <w:pPr>
        <w:spacing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sz w:val="24"/>
          <w:szCs w:val="24"/>
          <w:lang w:val="fr-FR"/>
        </w:rPr>
        <w:t>Nu se recomandă administrarea bevacizumab la pacienții cu insuficiență hepatică severă, deoarece nu există date privind insuficiența hepatică severă.</w:t>
      </w:r>
    </w:p>
    <w:p w14:paraId="5571B5D8" w14:textId="77777777" w:rsidR="00F8733A" w:rsidRPr="00F8733A" w:rsidRDefault="00F8733A" w:rsidP="00F8733A">
      <w:pPr>
        <w:spacing w:after="0" w:line="240" w:lineRule="auto"/>
        <w:jc w:val="both"/>
        <w:rPr>
          <w:rFonts w:ascii="Times New Roman" w:eastAsia="Times New Roman" w:hAnsi="Times New Roman" w:cs="Times New Roman"/>
          <w:b/>
          <w:bCs/>
          <w:sz w:val="24"/>
          <w:szCs w:val="24"/>
          <w:lang w:val="fr-FR"/>
        </w:rPr>
      </w:pPr>
      <w:r w:rsidRPr="00F8733A">
        <w:rPr>
          <w:rFonts w:ascii="Times New Roman" w:eastAsia="Times New Roman" w:hAnsi="Times New Roman" w:cs="Times New Roman"/>
          <w:bCs/>
          <w:i/>
          <w:sz w:val="24"/>
          <w:szCs w:val="24"/>
          <w:lang w:val="fr-FR"/>
        </w:rPr>
        <w:t>Sarcina</w:t>
      </w:r>
      <w:r w:rsidRPr="00F8733A">
        <w:rPr>
          <w:rFonts w:ascii="Times New Roman" w:eastAsia="Times New Roman" w:hAnsi="Times New Roman" w:cs="Times New Roman"/>
          <w:b/>
          <w:bCs/>
          <w:sz w:val="24"/>
          <w:szCs w:val="24"/>
          <w:lang w:val="fr-FR"/>
        </w:rPr>
        <w:t>:</w:t>
      </w:r>
    </w:p>
    <w:p w14:paraId="0659F005" w14:textId="77777777" w:rsidR="00F8733A" w:rsidRPr="00F8733A" w:rsidRDefault="00F8733A" w:rsidP="00F8733A">
      <w:pPr>
        <w:spacing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sz w:val="24"/>
          <w:szCs w:val="24"/>
          <w:lang w:val="fr-FR"/>
        </w:rPr>
        <w:t>Nu există date provenite din utilizarea atezolizumab la femeile gravide. Atezolizumab nu trebuie utilizat în timpul sarcinii, cu excepţia cazului în care starea clinică a femeii impune tratament cu atezolizumab.</w:t>
      </w:r>
    </w:p>
    <w:p w14:paraId="4359AD68" w14:textId="77777777" w:rsidR="00F8733A" w:rsidRPr="00F8733A" w:rsidRDefault="00F8733A" w:rsidP="00F8733A">
      <w:pPr>
        <w:spacing w:after="0" w:line="240" w:lineRule="auto"/>
        <w:jc w:val="both"/>
        <w:rPr>
          <w:rFonts w:ascii="Times New Roman" w:eastAsia="Times New Roman" w:hAnsi="Times New Roman" w:cs="Times New Roman"/>
          <w:b/>
          <w:bCs/>
          <w:sz w:val="24"/>
          <w:szCs w:val="24"/>
          <w:lang w:val="fr-FR"/>
        </w:rPr>
      </w:pPr>
      <w:r w:rsidRPr="00F8733A">
        <w:rPr>
          <w:rFonts w:ascii="Times New Roman" w:eastAsia="Times New Roman" w:hAnsi="Times New Roman" w:cs="Times New Roman"/>
          <w:bCs/>
          <w:i/>
          <w:sz w:val="24"/>
          <w:szCs w:val="24"/>
          <w:lang w:val="fr-FR"/>
        </w:rPr>
        <w:t>Alăptarea</w:t>
      </w:r>
      <w:r w:rsidRPr="00F8733A">
        <w:rPr>
          <w:rFonts w:ascii="Times New Roman" w:eastAsia="Times New Roman" w:hAnsi="Times New Roman" w:cs="Times New Roman"/>
          <w:b/>
          <w:bCs/>
          <w:sz w:val="24"/>
          <w:szCs w:val="24"/>
          <w:lang w:val="fr-FR"/>
        </w:rPr>
        <w:t>:</w:t>
      </w:r>
    </w:p>
    <w:p w14:paraId="625E5475" w14:textId="77777777" w:rsidR="00F8733A" w:rsidRPr="00F8733A" w:rsidRDefault="00F8733A" w:rsidP="00F8733A">
      <w:pPr>
        <w:spacing w:line="240" w:lineRule="auto"/>
        <w:jc w:val="both"/>
        <w:rPr>
          <w:rFonts w:ascii="Times New Roman" w:eastAsia="Times New Roman" w:hAnsi="Times New Roman" w:cs="Times New Roman"/>
          <w:sz w:val="24"/>
          <w:szCs w:val="24"/>
          <w:lang w:val="fr-FR"/>
        </w:rPr>
      </w:pPr>
      <w:r w:rsidRPr="00F8733A">
        <w:rPr>
          <w:rFonts w:ascii="Times New Roman" w:eastAsia="Times New Roman" w:hAnsi="Times New Roman" w:cs="Times New Roman"/>
          <w:sz w:val="24"/>
          <w:szCs w:val="24"/>
          <w:lang w:val="fr-FR"/>
        </w:rPr>
        <w:t>Nu se cunoaşte dacă atezolizumab se excretă în laptele uman. Trebuie luată decizia fie de a întrerupe alăptarea, fie de a întrerupe tratamentul cu Atezolizumab, având în vedere beneficiul alăptării pentru copil şi beneficiul tratamentului pentru femeie.</w:t>
      </w:r>
    </w:p>
    <w:p w14:paraId="57DAF900" w14:textId="77777777" w:rsidR="00F8733A" w:rsidRPr="00F8733A" w:rsidRDefault="00F8733A" w:rsidP="00F8733A">
      <w:pPr>
        <w:spacing w:after="0" w:line="240" w:lineRule="auto"/>
        <w:jc w:val="both"/>
        <w:rPr>
          <w:rFonts w:ascii="Times New Roman" w:eastAsia="Times New Roman" w:hAnsi="Times New Roman" w:cs="Times New Roman"/>
          <w:bCs/>
          <w:i/>
          <w:sz w:val="24"/>
          <w:szCs w:val="24"/>
          <w:lang w:val="fr-MC"/>
        </w:rPr>
      </w:pPr>
      <w:r w:rsidRPr="00F8733A">
        <w:rPr>
          <w:rFonts w:ascii="Times New Roman" w:eastAsia="Times New Roman" w:hAnsi="Times New Roman" w:cs="Times New Roman"/>
          <w:bCs/>
          <w:i/>
          <w:sz w:val="24"/>
          <w:szCs w:val="24"/>
          <w:lang w:val="fr-MC"/>
        </w:rPr>
        <w:t>Fertilitatea</w:t>
      </w:r>
    </w:p>
    <w:p w14:paraId="068F4F71" w14:textId="77777777" w:rsidR="00F8733A" w:rsidRPr="00F8733A" w:rsidRDefault="00F8733A" w:rsidP="00F8733A">
      <w:pPr>
        <w:spacing w:line="240" w:lineRule="auto"/>
        <w:jc w:val="both"/>
        <w:rPr>
          <w:rFonts w:ascii="Times New Roman" w:eastAsia="Times New Roman" w:hAnsi="Times New Roman" w:cs="Times New Roman"/>
          <w:sz w:val="24"/>
          <w:szCs w:val="24"/>
          <w:lang w:val="fr-MC"/>
        </w:rPr>
      </w:pPr>
      <w:r w:rsidRPr="00F8733A">
        <w:rPr>
          <w:rFonts w:ascii="Times New Roman" w:eastAsia="Times New Roman" w:hAnsi="Times New Roman" w:cs="Times New Roman"/>
          <w:sz w:val="24"/>
          <w:szCs w:val="24"/>
          <w:lang w:val="fr-MC"/>
        </w:rPr>
        <w:t xml:space="preserve">Nu sunt disponibile date privind efectele posibile ale atezolizumab asupra fertilităţii. </w:t>
      </w:r>
    </w:p>
    <w:p w14:paraId="42E75EBE" w14:textId="77777777" w:rsidR="00F8733A" w:rsidRPr="00F8733A" w:rsidRDefault="00F8733A" w:rsidP="00F8733A">
      <w:pPr>
        <w:jc w:val="both"/>
        <w:rPr>
          <w:rFonts w:ascii="Times New Roman" w:eastAsia="Times New Roman" w:hAnsi="Times New Roman" w:cs="Times New Roman"/>
          <w:sz w:val="24"/>
          <w:szCs w:val="24"/>
          <w:u w:val="single"/>
        </w:rPr>
      </w:pPr>
      <w:r w:rsidRPr="00F8733A">
        <w:rPr>
          <w:rFonts w:ascii="Times New Roman" w:eastAsia="Times New Roman" w:hAnsi="Times New Roman" w:cs="Times New Roman"/>
          <w:b/>
          <w:sz w:val="24"/>
          <w:szCs w:val="24"/>
        </w:rPr>
        <w:lastRenderedPageBreak/>
        <w:t>IV.</w:t>
      </w:r>
      <w:r w:rsidRPr="00F8733A">
        <w:rPr>
          <w:rFonts w:ascii="Times New Roman" w:eastAsia="Times New Roman" w:hAnsi="Times New Roman" w:cs="Times New Roman"/>
          <w:bCs/>
          <w:sz w:val="24"/>
          <w:szCs w:val="24"/>
        </w:rPr>
        <w:t xml:space="preserve"> </w:t>
      </w:r>
      <w:r w:rsidRPr="00F8733A">
        <w:rPr>
          <w:rFonts w:ascii="Times New Roman" w:eastAsia="Times New Roman" w:hAnsi="Times New Roman" w:cs="Times New Roman"/>
          <w:b/>
          <w:sz w:val="24"/>
          <w:szCs w:val="24"/>
        </w:rPr>
        <w:t>Monitorizarea tratamentului</w:t>
      </w:r>
    </w:p>
    <w:p w14:paraId="412A7DCF" w14:textId="77777777" w:rsidR="00F8733A" w:rsidRPr="00F8733A" w:rsidRDefault="00F8733A" w:rsidP="005748F9">
      <w:pPr>
        <w:numPr>
          <w:ilvl w:val="0"/>
          <w:numId w:val="197"/>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F8733A">
        <w:rPr>
          <w:rFonts w:ascii="Times New Roman" w:eastAsia="Calibri" w:hAnsi="Times New Roman" w:cs="Times New Roman"/>
          <w:sz w:val="24"/>
          <w:szCs w:val="24"/>
          <w:u w:color="000000"/>
          <w:bdr w:val="nil"/>
          <w:lang w:eastAsia="ro-RO"/>
        </w:rPr>
        <w:t>Examen imagistic – examene imagistice efectuate regulat (CT sau RMN) pentru monitorizarea răspunsului la tratament (pe cat posibil la intervale de 8-12 săptămâni) și/sau alte investigații paraclinice în funcție de decizia medicului curant</w:t>
      </w:r>
    </w:p>
    <w:p w14:paraId="16293F6D" w14:textId="77777777" w:rsidR="00F8733A" w:rsidRPr="00F8733A" w:rsidRDefault="00F8733A" w:rsidP="005748F9">
      <w:pPr>
        <w:numPr>
          <w:ilvl w:val="0"/>
          <w:numId w:val="197"/>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F8733A">
        <w:rPr>
          <w:rFonts w:ascii="Times New Roman" w:eastAsia="Calibri" w:hAnsi="Times New Roman" w:cs="Times New Roman"/>
          <w:sz w:val="24"/>
          <w:szCs w:val="24"/>
          <w:u w:color="000000"/>
          <w:bdr w:val="nil"/>
          <w:lang w:eastAsia="ro-RO"/>
        </w:rPr>
        <w:t>Pentru a confirma etiologia reacțiilor adverse mediate imun suspectate sau a exclude alte cauze, trebuie efectuată o evaluare adecvată, inclusiv consult interdisciplinar</w:t>
      </w:r>
    </w:p>
    <w:p w14:paraId="4772E82D" w14:textId="77777777" w:rsidR="00F8733A" w:rsidRPr="00F8733A" w:rsidRDefault="00F8733A" w:rsidP="005748F9">
      <w:pPr>
        <w:numPr>
          <w:ilvl w:val="0"/>
          <w:numId w:val="197"/>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F8733A">
        <w:rPr>
          <w:rFonts w:ascii="Times New Roman" w:eastAsia="Calibri" w:hAnsi="Times New Roman" w:cs="Times New Roman"/>
          <w:sz w:val="24"/>
          <w:szCs w:val="24"/>
          <w:u w:color="000000"/>
          <w:bdr w:val="nil"/>
          <w:lang w:eastAsia="ro-RO"/>
        </w:rPr>
        <w:t>Evaluare biologică: în funcție de decizia medicului curant</w:t>
      </w:r>
    </w:p>
    <w:p w14:paraId="1E41ED4D" w14:textId="77777777" w:rsidR="00F8733A" w:rsidRPr="00F8733A" w:rsidRDefault="00F8733A" w:rsidP="00F8733A">
      <w:pPr>
        <w:spacing w:after="0" w:line="276" w:lineRule="auto"/>
        <w:ind w:left="720"/>
        <w:contextualSpacing/>
        <w:jc w:val="both"/>
        <w:rPr>
          <w:rFonts w:ascii="Times New Roman" w:eastAsia="Calibri" w:hAnsi="Times New Roman" w:cs="Times New Roman"/>
          <w:sz w:val="24"/>
          <w:szCs w:val="24"/>
        </w:rPr>
      </w:pPr>
    </w:p>
    <w:p w14:paraId="62396C7A" w14:textId="77777777" w:rsidR="00F8733A" w:rsidRPr="00F8733A" w:rsidRDefault="00F8733A" w:rsidP="005748F9">
      <w:pPr>
        <w:numPr>
          <w:ilvl w:val="0"/>
          <w:numId w:val="172"/>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sz w:val="24"/>
          <w:szCs w:val="24"/>
          <w:u w:color="000000"/>
          <w:bdr w:val="nil"/>
          <w:lang w:val="en-US" w:eastAsia="ro-RO"/>
        </w:rPr>
      </w:pPr>
      <w:r w:rsidRPr="00F8733A">
        <w:rPr>
          <w:rFonts w:ascii="Times New Roman" w:eastAsia="Times New Roman" w:hAnsi="Times New Roman" w:cs="Times New Roman"/>
          <w:b/>
          <w:sz w:val="24"/>
          <w:szCs w:val="24"/>
          <w:u w:color="000000"/>
          <w:bdr w:val="nil"/>
          <w:lang w:val="en-US" w:eastAsia="ro-RO"/>
        </w:rPr>
        <w:t>Efecte secundare</w:t>
      </w:r>
    </w:p>
    <w:p w14:paraId="5003656D" w14:textId="77777777" w:rsidR="00F8733A" w:rsidRPr="00F8733A" w:rsidRDefault="00F8733A" w:rsidP="00F8733A">
      <w:pPr>
        <w:spacing w:line="276" w:lineRule="auto"/>
        <w:jc w:val="both"/>
        <w:rPr>
          <w:rFonts w:ascii="Times New Roman" w:eastAsia="Calibri" w:hAnsi="Times New Roman" w:cs="Times New Roman"/>
          <w:sz w:val="24"/>
          <w:szCs w:val="24"/>
          <w:lang w:val="pt-BR"/>
        </w:rPr>
      </w:pPr>
      <w:r w:rsidRPr="00F8733A">
        <w:rPr>
          <w:rFonts w:ascii="Times New Roman" w:eastAsia="Calibri" w:hAnsi="Times New Roman" w:cs="Times New Roman"/>
          <w:b/>
          <w:sz w:val="24"/>
          <w:szCs w:val="24"/>
          <w:lang w:val="pt-BR"/>
        </w:rPr>
        <w:t>Managementul efectelor secundare mediate imun</w:t>
      </w:r>
      <w:r w:rsidRPr="00F8733A">
        <w:rPr>
          <w:rFonts w:ascii="Times New Roman" w:eastAsia="Calibri" w:hAnsi="Times New Roman" w:cs="Times New Roman"/>
          <w:sz w:val="24"/>
          <w:szCs w:val="24"/>
          <w:lang w:val="pt-BR"/>
        </w:rPr>
        <w:t>:</w:t>
      </w:r>
      <w:r w:rsidRPr="00F8733A">
        <w:rPr>
          <w:rFonts w:ascii="Times New Roman" w:eastAsia="Calibri" w:hAnsi="Times New Roman" w:cs="Times New Roman"/>
          <w:sz w:val="24"/>
          <w:szCs w:val="24"/>
        </w:rPr>
        <w:t xml:space="preserve"> </w:t>
      </w:r>
      <w:r w:rsidRPr="00F8733A">
        <w:rPr>
          <w:rFonts w:ascii="Times New Roman" w:eastAsia="Calibri" w:hAnsi="Times New Roman" w:cs="Times New Roman"/>
          <w:b/>
          <w:bCs/>
          <w:i/>
          <w:iCs/>
          <w:sz w:val="24"/>
          <w:szCs w:val="24"/>
          <w:lang w:val="pt-BR"/>
        </w:rPr>
        <w:t>a se vedea cap. V de la pct. 1</w:t>
      </w:r>
    </w:p>
    <w:p w14:paraId="2D56F006" w14:textId="77777777" w:rsidR="00F8733A" w:rsidRPr="00F8733A" w:rsidRDefault="00F8733A" w:rsidP="00F8733A">
      <w:pPr>
        <w:spacing w:line="240" w:lineRule="auto"/>
        <w:jc w:val="both"/>
        <w:rPr>
          <w:rFonts w:ascii="Times New Roman" w:eastAsia="Calibri" w:hAnsi="Times New Roman" w:cs="Times New Roman"/>
          <w:sz w:val="24"/>
          <w:szCs w:val="24"/>
          <w:lang w:val="pt-BR"/>
        </w:rPr>
      </w:pPr>
      <w:r w:rsidRPr="00F8733A">
        <w:rPr>
          <w:rFonts w:ascii="Times New Roman" w:eastAsia="Calibri" w:hAnsi="Times New Roman" w:cs="Times New Roman"/>
          <w:sz w:val="24"/>
          <w:szCs w:val="24"/>
          <w:lang w:val="pt-BR"/>
        </w:rPr>
        <w:t>Cele mai frecvente reacții adverse (toate gradele) ale asocierii atezolizumab plus bevacizumab au fost hipertensiunea arterială, oboseală, proteinurie, creșteri ale transaminazelor, prurit/erupții cutanate, diaree, dureri abdominale, apetit diminuat, pirexie, constipatie, creșterea bilirubinei serice, greață, tuse, reacții infuzionale, scădere în greutate, trombocitopenie, epistaxis, astenie, alopecie și eritrodisestezie palmo-plantară.</w:t>
      </w:r>
    </w:p>
    <w:p w14:paraId="7B42DF75" w14:textId="77777777" w:rsidR="00F8733A" w:rsidRPr="00F8733A" w:rsidRDefault="00F8733A" w:rsidP="00F8733A">
      <w:pPr>
        <w:spacing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b/>
          <w:bCs/>
          <w:sz w:val="24"/>
          <w:szCs w:val="24"/>
          <w:u w:val="single"/>
          <w:lang w:val="fr-FR"/>
        </w:rPr>
        <w:t>Reacții infuzionale</w:t>
      </w:r>
      <w:r w:rsidRPr="00F8733A">
        <w:rPr>
          <w:rFonts w:ascii="Times New Roman" w:eastAsia="Calibri" w:hAnsi="Times New Roman" w:cs="Times New Roman"/>
          <w:sz w:val="24"/>
          <w:szCs w:val="24"/>
          <w:lang w:val="fr-FR"/>
        </w:rPr>
        <w:t>:</w:t>
      </w:r>
    </w:p>
    <w:p w14:paraId="4F837E12" w14:textId="77777777" w:rsidR="00F8733A" w:rsidRPr="00F8733A" w:rsidRDefault="00F8733A" w:rsidP="00F8733A">
      <w:pPr>
        <w:spacing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În cazul reacțiilor infuzionale de grad 1 sau 2 se poate crește timpul de perfuzie la 60-90min. Pacienţii cu reacţii asociate perfuziei de grad 1 sau 2 pot continua tratamentul cu atezolizumab sub monitorizare atentă; poate fi luată în considerare premedicaţia cu antipiretic şi antihistaminice.</w:t>
      </w:r>
    </w:p>
    <w:p w14:paraId="0288480B" w14:textId="77777777" w:rsidR="00F8733A" w:rsidRPr="00F8733A" w:rsidRDefault="00F8733A" w:rsidP="00F8733A">
      <w:pPr>
        <w:spacing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 xml:space="preserve">Tratamentul cu atezolizumab trebuie întrerupt definitiv la pacienţii cu reacţii infuzionale de grad 3 sau 4. </w:t>
      </w:r>
    </w:p>
    <w:p w14:paraId="414076C2" w14:textId="77777777" w:rsidR="00F8733A" w:rsidRPr="00F8733A" w:rsidRDefault="00F8733A" w:rsidP="00F8733A">
      <w:pPr>
        <w:spacing w:after="0"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b/>
          <w:bCs/>
          <w:sz w:val="24"/>
          <w:szCs w:val="24"/>
          <w:u w:val="single"/>
          <w:lang w:val="fr-FR"/>
        </w:rPr>
        <w:t>Măsuri de precauţie specifice HCC</w:t>
      </w:r>
      <w:r w:rsidRPr="00F8733A">
        <w:rPr>
          <w:rFonts w:ascii="Times New Roman" w:eastAsia="Calibri" w:hAnsi="Times New Roman" w:cs="Times New Roman"/>
          <w:sz w:val="24"/>
          <w:szCs w:val="24"/>
          <w:lang w:val="fr-FR"/>
        </w:rPr>
        <w:t>:</w:t>
      </w:r>
    </w:p>
    <w:p w14:paraId="6118C320" w14:textId="77777777" w:rsidR="00F8733A" w:rsidRPr="00F8733A" w:rsidRDefault="00F8733A" w:rsidP="00F8733A">
      <w:pPr>
        <w:spacing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 xml:space="preserve">Pacienții tratați cu bevacizumab prezintă un risc crescut de hemoragie și au fost raportate cazuri de hemoragie gastro-intestinală severă, inclusiv evenimente cu potențial letal, la pacienții cu HCC cărora li s-a administrat atezolizumab în asociere cu bevacizumab. </w:t>
      </w:r>
    </w:p>
    <w:p w14:paraId="0E027A85" w14:textId="77777777" w:rsidR="00F8733A" w:rsidRPr="00F8733A" w:rsidRDefault="00F8733A" w:rsidP="00F8733A">
      <w:pPr>
        <w:spacing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 xml:space="preserve">La pacienții cu HCC, screening-ul și tratamentul ulterior al varicelor esofagiene trebuie efectuat conform practicii clinice, înainte de începerea tratamentului cu combinația de atezolizumab și bevacizumab. </w:t>
      </w:r>
    </w:p>
    <w:p w14:paraId="1022F645" w14:textId="77777777" w:rsidR="00F8733A" w:rsidRPr="00F8733A" w:rsidRDefault="00F8733A" w:rsidP="00F8733A">
      <w:pPr>
        <w:spacing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 xml:space="preserve">Bevacizumab trebuie întrerupt definitiv la pacienții care prezintă sângerări de gradul 3 sau 4 cu tratament combinat. </w:t>
      </w:r>
    </w:p>
    <w:p w14:paraId="284E6027" w14:textId="77777777" w:rsidR="00F8733A" w:rsidRPr="00F8733A" w:rsidRDefault="00F8733A" w:rsidP="00F8733A">
      <w:pPr>
        <w:spacing w:line="240" w:lineRule="auto"/>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Diabetul zaharat poate apărea în timpul tratamentului cu atezolizumab în asociere cu bevacizumab. Medicii trebuie să monitorizeze nivelul glicemiei înainte și periodic în timpul tratamentului cu atezolizumab în asociere cu bevacizumab, așa cum este indicat clinic.</w:t>
      </w:r>
    </w:p>
    <w:p w14:paraId="61CB7CA7" w14:textId="77777777" w:rsidR="00F8733A" w:rsidRPr="00F8733A" w:rsidRDefault="00F8733A" w:rsidP="00F8733A">
      <w:pPr>
        <w:spacing w:after="0" w:line="240" w:lineRule="auto"/>
        <w:jc w:val="both"/>
        <w:rPr>
          <w:rFonts w:ascii="Times New Roman" w:eastAsia="Times New Roman" w:hAnsi="Times New Roman" w:cs="Times New Roman"/>
          <w:sz w:val="24"/>
          <w:szCs w:val="24"/>
          <w:lang w:val="fr-FR"/>
        </w:rPr>
      </w:pPr>
    </w:p>
    <w:p w14:paraId="5679ED41" w14:textId="77777777" w:rsidR="00F8733A" w:rsidRPr="00F8733A" w:rsidRDefault="00F8733A" w:rsidP="00F8733A">
      <w:pPr>
        <w:spacing w:after="0" w:line="240" w:lineRule="auto"/>
        <w:jc w:val="both"/>
        <w:rPr>
          <w:rFonts w:ascii="Times New Roman" w:eastAsia="Times New Roman" w:hAnsi="Times New Roman" w:cs="Times New Roman"/>
          <w:b/>
          <w:bCs/>
          <w:sz w:val="24"/>
          <w:szCs w:val="24"/>
          <w:lang w:val="fr-FR"/>
        </w:rPr>
      </w:pPr>
      <w:r w:rsidRPr="00F8733A">
        <w:rPr>
          <w:rFonts w:ascii="Times New Roman" w:eastAsia="Times New Roman" w:hAnsi="Times New Roman" w:cs="Times New Roman"/>
          <w:b/>
          <w:bCs/>
          <w:sz w:val="24"/>
          <w:szCs w:val="24"/>
          <w:lang w:val="fr-FR"/>
        </w:rPr>
        <w:t>VI. Criterii de întrerupere ale tratamentului</w:t>
      </w:r>
    </w:p>
    <w:p w14:paraId="1E8FC79C" w14:textId="77777777" w:rsidR="00F8733A" w:rsidRPr="00F8733A" w:rsidRDefault="00F8733A" w:rsidP="005748F9">
      <w:pPr>
        <w:numPr>
          <w:ilvl w:val="0"/>
          <w:numId w:val="198"/>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Progresia obiectivă a bolii (examene imagistice și clinice) în absența beneficiului clinic. Cazurile cu progresie imagistică, fără deteriorare simptomatică, trebuie evaluate cu atenție, având in vedere posibilitatea de apariție a falsei progresii de boala, prin instalarea unui răspuns imunitar anti-tumoral puternic. În astfel de cazuri, nu se recomandă întreruperea tratamentului. Se va repeta evaluarea imagistică, după 4-12 săptămâni și numai dacă există o nouă creștere obiectivă a volumul tumoral sau deteriorare simptomatică se va avea în vedere întreruperea tratamentului</w:t>
      </w:r>
    </w:p>
    <w:p w14:paraId="0CE95BDB" w14:textId="77777777" w:rsidR="00F8733A" w:rsidRPr="00F8733A" w:rsidRDefault="00F8733A" w:rsidP="005748F9">
      <w:pPr>
        <w:numPr>
          <w:ilvl w:val="0"/>
          <w:numId w:val="198"/>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F8733A">
        <w:rPr>
          <w:rFonts w:ascii="Times New Roman" w:eastAsia="Calibri" w:hAnsi="Times New Roman" w:cs="Times New Roman"/>
          <w:sz w:val="24"/>
          <w:szCs w:val="24"/>
          <w:lang w:val="fr-FR"/>
        </w:rPr>
        <w:t>Tratamentul cu Atezolizumab trebuie oprit definitiv în cazul reapariției oricărei reacții adverse severe mediată imun cât și în cazul unei reacții adverse mediată imun ce pune viața în pericol – în funcție de decizia medicului curant, după informarea pacientului.</w:t>
      </w:r>
    </w:p>
    <w:p w14:paraId="6F758C2A" w14:textId="5F78C82A" w:rsidR="00F8733A" w:rsidRDefault="00F8733A" w:rsidP="005748F9">
      <w:pPr>
        <w:numPr>
          <w:ilvl w:val="0"/>
          <w:numId w:val="198"/>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pt-BR"/>
        </w:rPr>
      </w:pPr>
      <w:r w:rsidRPr="00F8733A">
        <w:rPr>
          <w:rFonts w:ascii="Times New Roman" w:eastAsia="Calibri" w:hAnsi="Times New Roman" w:cs="Times New Roman"/>
          <w:sz w:val="24"/>
          <w:szCs w:val="24"/>
          <w:lang w:val="pt-BR"/>
        </w:rPr>
        <w:t>Decizia medicului sau a pacientului.</w:t>
      </w:r>
    </w:p>
    <w:p w14:paraId="37A3EBEE" w14:textId="77777777" w:rsidR="00284ABB" w:rsidRDefault="00284ABB" w:rsidP="00284ABB">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269EE493" w14:textId="77777777" w:rsidR="00284ABB" w:rsidRDefault="00284ABB" w:rsidP="00284ABB">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8B3B072" w14:textId="555C3ADF" w:rsidR="00284ABB" w:rsidRPr="00284ABB" w:rsidRDefault="00284ABB" w:rsidP="00284ABB">
      <w:pPr>
        <w:pBdr>
          <w:top w:val="nil"/>
          <w:left w:val="nil"/>
          <w:bottom w:val="nil"/>
          <w:right w:val="nil"/>
          <w:between w:val="nil"/>
          <w:bar w:val="nil"/>
        </w:pBdr>
        <w:spacing w:after="0" w:line="276" w:lineRule="auto"/>
        <w:jc w:val="both"/>
        <w:rPr>
          <w:rFonts w:ascii="Times New Roman" w:eastAsia="Calibri" w:hAnsi="Times New Roman" w:cs="Times New Roman"/>
          <w:b/>
          <w:sz w:val="24"/>
          <w:szCs w:val="24"/>
          <w:lang w:val="pt-BR"/>
        </w:rPr>
      </w:pPr>
      <w:r w:rsidRPr="00284ABB">
        <w:rPr>
          <w:rFonts w:ascii="Times New Roman" w:eastAsia="Calibri" w:hAnsi="Times New Roman" w:cs="Times New Roman"/>
          <w:b/>
          <w:sz w:val="24"/>
          <w:szCs w:val="24"/>
          <w:lang w:val="pt-BR"/>
        </w:rPr>
        <w:lastRenderedPageBreak/>
        <w:t>Anexa nr. 1</w:t>
      </w:r>
    </w:p>
    <w:p w14:paraId="20B18586" w14:textId="77777777" w:rsidR="00284ABB" w:rsidRDefault="00284ABB" w:rsidP="00284ABB">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F7A95F0" w14:textId="77777777" w:rsidR="00284ABB" w:rsidRPr="00284ABB" w:rsidRDefault="00284ABB" w:rsidP="00284ABB">
      <w:pPr>
        <w:jc w:val="center"/>
        <w:rPr>
          <w:rFonts w:ascii="Times New Roman" w:hAnsi="Times New Roman" w:cs="Times New Roman"/>
          <w:b/>
          <w:bCs/>
          <w:sz w:val="24"/>
          <w:szCs w:val="24"/>
          <w:u w:val="single"/>
        </w:rPr>
      </w:pPr>
      <w:r w:rsidRPr="00284ABB">
        <w:rPr>
          <w:rFonts w:ascii="Times New Roman" w:hAnsi="Times New Roman" w:cs="Times New Roman"/>
          <w:b/>
          <w:bCs/>
          <w:sz w:val="24"/>
          <w:szCs w:val="24"/>
          <w:u w:val="single"/>
        </w:rPr>
        <w:t>Stadializarea cancerului pulmonar AJCC – TNM editia 7</w:t>
      </w:r>
    </w:p>
    <w:p w14:paraId="436A8A4A" w14:textId="77777777" w:rsidR="00284ABB" w:rsidRDefault="00284ABB" w:rsidP="00284ABB">
      <w:pPr>
        <w:jc w:val="both"/>
        <w:rPr>
          <w:rFonts w:ascii="Times New Roman" w:hAnsi="Times New Roman" w:cs="Times New Roman"/>
          <w:bCs/>
          <w:sz w:val="24"/>
          <w:szCs w:val="24"/>
          <w:u w:val="single"/>
        </w:rPr>
      </w:pPr>
    </w:p>
    <w:p w14:paraId="5CD6E4B0" w14:textId="0EC94073" w:rsidR="00284ABB" w:rsidRPr="00284ABB" w:rsidRDefault="00284ABB" w:rsidP="00284AB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Categoria T (tumora primară</w:t>
      </w:r>
      <w:r w:rsidRPr="00284ABB">
        <w:rPr>
          <w:rFonts w:ascii="Times New Roman" w:hAnsi="Times New Roman" w:cs="Times New Roman"/>
          <w:b/>
          <w:bCs/>
          <w:sz w:val="24"/>
          <w:szCs w:val="24"/>
          <w:u w:val="single"/>
        </w:rPr>
        <w:t>)</w:t>
      </w:r>
    </w:p>
    <w:p w14:paraId="3B101F3C" w14:textId="77777777" w:rsidR="00284ABB" w:rsidRPr="00F36D2E" w:rsidRDefault="00284ABB" w:rsidP="00284ABB">
      <w:pPr>
        <w:jc w:val="both"/>
        <w:rPr>
          <w:rFonts w:ascii="Times New Roman" w:hAnsi="Times New Roman" w:cs="Times New Roman"/>
          <w:bCs/>
          <w:iCs/>
          <w:sz w:val="24"/>
          <w:szCs w:val="24"/>
        </w:rPr>
      </w:pPr>
      <w:r w:rsidRPr="00F36D2E">
        <w:rPr>
          <w:rFonts w:ascii="Times New Roman" w:hAnsi="Times New Roman" w:cs="Times New Roman"/>
          <w:bCs/>
          <w:iCs/>
          <w:sz w:val="24"/>
          <w:szCs w:val="24"/>
        </w:rPr>
        <w:t>T1 = dimensiunea tumorii egală sau mai mică de 3 cm, fara invazia bronhiei principale</w:t>
      </w:r>
    </w:p>
    <w:p w14:paraId="748B1ED4" w14:textId="77777777" w:rsidR="00284ABB" w:rsidRPr="00F36D2E" w:rsidRDefault="00284ABB" w:rsidP="00284ABB">
      <w:pPr>
        <w:ind w:left="720"/>
        <w:jc w:val="both"/>
        <w:rPr>
          <w:rFonts w:ascii="Times New Roman" w:hAnsi="Times New Roman" w:cs="Times New Roman"/>
          <w:bCs/>
          <w:iCs/>
          <w:sz w:val="24"/>
          <w:szCs w:val="24"/>
        </w:rPr>
      </w:pPr>
      <w:r w:rsidRPr="00F36D2E">
        <w:rPr>
          <w:rFonts w:ascii="Times New Roman" w:hAnsi="Times New Roman" w:cs="Times New Roman"/>
          <w:bCs/>
          <w:iCs/>
          <w:sz w:val="24"/>
          <w:szCs w:val="24"/>
        </w:rPr>
        <w:t>T1a = mai mic de 2 cm în dimensiunea cea mai lungă</w:t>
      </w:r>
    </w:p>
    <w:p w14:paraId="182AA9A6" w14:textId="77777777" w:rsidR="00284ABB" w:rsidRPr="00F36D2E" w:rsidRDefault="00284ABB" w:rsidP="00284ABB">
      <w:pPr>
        <w:ind w:left="720"/>
        <w:jc w:val="both"/>
        <w:rPr>
          <w:rFonts w:ascii="Times New Roman" w:hAnsi="Times New Roman" w:cs="Times New Roman"/>
          <w:bCs/>
          <w:iCs/>
          <w:sz w:val="24"/>
          <w:szCs w:val="24"/>
        </w:rPr>
      </w:pPr>
      <w:r w:rsidRPr="00F36D2E">
        <w:rPr>
          <w:rFonts w:ascii="Times New Roman" w:hAnsi="Times New Roman" w:cs="Times New Roman"/>
          <w:bCs/>
          <w:iCs/>
          <w:sz w:val="24"/>
          <w:szCs w:val="24"/>
        </w:rPr>
        <w:t>T1b = mai mare de 2 cm dar mai mic sau egal cu 3 cm</w:t>
      </w:r>
    </w:p>
    <w:p w14:paraId="37BAF7E2" w14:textId="77777777" w:rsidR="00284ABB" w:rsidRPr="00F36D2E" w:rsidRDefault="00284ABB" w:rsidP="00284ABB">
      <w:pPr>
        <w:jc w:val="both"/>
        <w:rPr>
          <w:rFonts w:ascii="Times New Roman" w:hAnsi="Times New Roman" w:cs="Times New Roman"/>
          <w:bCs/>
          <w:iCs/>
          <w:sz w:val="24"/>
          <w:szCs w:val="24"/>
        </w:rPr>
      </w:pPr>
      <w:r w:rsidRPr="00F36D2E">
        <w:rPr>
          <w:rFonts w:ascii="Times New Roman" w:hAnsi="Times New Roman" w:cs="Times New Roman"/>
          <w:bCs/>
          <w:iCs/>
          <w:sz w:val="24"/>
          <w:szCs w:val="24"/>
        </w:rPr>
        <w:t>T2 = dimensiunea tumorii mai mare de 3 cm dar mai mică/egale cu 7 cm si/sau invazia bronhiei principale dar la o distanta de peste 2cm fata de carină si/sau afectarea pleurală viscerală si/sau atelectazie lobară extinsă până la hil, dar fara colapsul întregului plămân</w:t>
      </w:r>
    </w:p>
    <w:p w14:paraId="1AC463E2" w14:textId="77777777" w:rsidR="00284ABB" w:rsidRPr="00F36D2E" w:rsidRDefault="00284ABB" w:rsidP="00284ABB">
      <w:pPr>
        <w:ind w:left="720"/>
        <w:jc w:val="both"/>
        <w:rPr>
          <w:rFonts w:ascii="Times New Roman" w:hAnsi="Times New Roman" w:cs="Times New Roman"/>
          <w:bCs/>
          <w:iCs/>
          <w:sz w:val="24"/>
          <w:szCs w:val="24"/>
        </w:rPr>
      </w:pPr>
      <w:r w:rsidRPr="00F36D2E">
        <w:rPr>
          <w:rFonts w:ascii="Times New Roman" w:hAnsi="Times New Roman" w:cs="Times New Roman"/>
          <w:bCs/>
          <w:iCs/>
          <w:sz w:val="24"/>
          <w:szCs w:val="24"/>
        </w:rPr>
        <w:t>T2a = mai mare de 3 cm dar mai mic de 5 cm</w:t>
      </w:r>
    </w:p>
    <w:p w14:paraId="7B389337" w14:textId="77777777" w:rsidR="00284ABB" w:rsidRPr="00F36D2E" w:rsidRDefault="00284ABB" w:rsidP="00284ABB">
      <w:pPr>
        <w:ind w:left="720"/>
        <w:jc w:val="both"/>
        <w:rPr>
          <w:rFonts w:ascii="Times New Roman" w:hAnsi="Times New Roman" w:cs="Times New Roman"/>
          <w:bCs/>
          <w:iCs/>
          <w:sz w:val="24"/>
          <w:szCs w:val="24"/>
        </w:rPr>
      </w:pPr>
      <w:r w:rsidRPr="00F36D2E">
        <w:rPr>
          <w:rFonts w:ascii="Times New Roman" w:hAnsi="Times New Roman" w:cs="Times New Roman"/>
          <w:bCs/>
          <w:iCs/>
          <w:sz w:val="24"/>
          <w:szCs w:val="24"/>
        </w:rPr>
        <w:t>T2b = mai mare de 5 cm dar mai mic de 7 cm</w:t>
      </w:r>
    </w:p>
    <w:p w14:paraId="44749513" w14:textId="77777777" w:rsidR="00284ABB" w:rsidRPr="00F36D2E" w:rsidRDefault="00284ABB" w:rsidP="00284ABB">
      <w:pPr>
        <w:jc w:val="both"/>
        <w:rPr>
          <w:rFonts w:ascii="Times New Roman" w:hAnsi="Times New Roman" w:cs="Times New Roman"/>
          <w:bCs/>
          <w:iCs/>
          <w:sz w:val="24"/>
          <w:szCs w:val="24"/>
        </w:rPr>
      </w:pPr>
      <w:r w:rsidRPr="00F36D2E">
        <w:rPr>
          <w:rFonts w:ascii="Times New Roman" w:hAnsi="Times New Roman" w:cs="Times New Roman"/>
          <w:bCs/>
          <w:iCs/>
          <w:sz w:val="24"/>
          <w:szCs w:val="24"/>
        </w:rPr>
        <w:t>T3 = dimensiunea tumorii mai mare de 7 cm si/sau tumora la o distanta mai mica de 2 cm față de carina dar fără implicarea traheei sau carinei si/sau afectarea peretelui toracic, inclusiv tumora Pancoast, diafragma, nervul frenic, pleura mediastinală sau pericardul parietal si/sau nodul(i) tumoral separat(i) în același lob si/sau atelectazie sau pneumonită post-obstructivă a întregului plămân</w:t>
      </w:r>
    </w:p>
    <w:p w14:paraId="4787C98D" w14:textId="77777777" w:rsidR="00284ABB" w:rsidRPr="00F36D2E" w:rsidRDefault="00284ABB" w:rsidP="00284ABB">
      <w:pPr>
        <w:jc w:val="both"/>
        <w:rPr>
          <w:rFonts w:ascii="Times New Roman" w:hAnsi="Times New Roman" w:cs="Times New Roman"/>
          <w:sz w:val="24"/>
          <w:szCs w:val="24"/>
        </w:rPr>
      </w:pPr>
      <w:r w:rsidRPr="00F36D2E">
        <w:rPr>
          <w:rFonts w:ascii="Times New Roman" w:hAnsi="Times New Roman" w:cs="Times New Roman"/>
          <w:sz w:val="24"/>
          <w:szCs w:val="24"/>
        </w:rPr>
        <w:t>T4 = tumoră de orice dimensiune cu:</w:t>
      </w:r>
    </w:p>
    <w:p w14:paraId="3F4C0349" w14:textId="77777777" w:rsidR="00284ABB" w:rsidRPr="00F36D2E" w:rsidRDefault="00284ABB" w:rsidP="00284ABB">
      <w:pPr>
        <w:pStyle w:val="ListParagraph"/>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36D2E">
        <w:t xml:space="preserve">implicarea traheei, esofagului, nervului laringian recurent, vertebrei, vaselor mari sau inimii, </w:t>
      </w:r>
      <w:r w:rsidRPr="00F36D2E">
        <w:rPr>
          <w:bCs/>
        </w:rPr>
        <w:t>si/sau</w:t>
      </w:r>
    </w:p>
    <w:p w14:paraId="6226D1EC" w14:textId="77777777" w:rsidR="00284ABB" w:rsidRPr="00F36D2E" w:rsidRDefault="00284ABB" w:rsidP="00284ABB">
      <w:pPr>
        <w:pStyle w:val="ListParagraph"/>
        <w:numPr>
          <w:ilvl w:val="0"/>
          <w:numId w:val="35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pPr>
      <w:r w:rsidRPr="00F36D2E">
        <w:t>noduli tumorali separați în același plămân, dar nu în același lob</w:t>
      </w:r>
    </w:p>
    <w:p w14:paraId="59BA2FDA" w14:textId="77777777" w:rsidR="00284ABB" w:rsidRDefault="00284ABB" w:rsidP="00284ABB">
      <w:pPr>
        <w:jc w:val="both"/>
        <w:rPr>
          <w:rFonts w:ascii="Times New Roman" w:hAnsi="Times New Roman" w:cs="Times New Roman"/>
          <w:bCs/>
          <w:sz w:val="24"/>
          <w:szCs w:val="24"/>
          <w:u w:val="single"/>
        </w:rPr>
      </w:pPr>
    </w:p>
    <w:p w14:paraId="065032BD" w14:textId="77777777" w:rsidR="00284ABB" w:rsidRPr="00284ABB" w:rsidRDefault="00284ABB" w:rsidP="00284ABB">
      <w:pPr>
        <w:jc w:val="both"/>
        <w:rPr>
          <w:rFonts w:ascii="Times New Roman" w:hAnsi="Times New Roman" w:cs="Times New Roman"/>
          <w:b/>
          <w:bCs/>
          <w:sz w:val="24"/>
          <w:szCs w:val="24"/>
          <w:u w:val="single"/>
        </w:rPr>
      </w:pPr>
      <w:r w:rsidRPr="00284ABB">
        <w:rPr>
          <w:rFonts w:ascii="Times New Roman" w:hAnsi="Times New Roman" w:cs="Times New Roman"/>
          <w:b/>
          <w:bCs/>
          <w:sz w:val="24"/>
          <w:szCs w:val="24"/>
          <w:u w:val="single"/>
        </w:rPr>
        <w:t>Statusul Ganglionilor  (N)</w:t>
      </w:r>
    </w:p>
    <w:p w14:paraId="4DB734A2" w14:textId="77777777" w:rsidR="00284ABB" w:rsidRPr="00F36D2E" w:rsidRDefault="00284ABB" w:rsidP="00284ABB">
      <w:pPr>
        <w:jc w:val="both"/>
        <w:rPr>
          <w:rFonts w:ascii="Times New Roman" w:hAnsi="Times New Roman" w:cs="Times New Roman"/>
          <w:sz w:val="24"/>
          <w:szCs w:val="24"/>
        </w:rPr>
      </w:pPr>
      <w:r w:rsidRPr="00F36D2E">
        <w:rPr>
          <w:rFonts w:ascii="Times New Roman" w:hAnsi="Times New Roman" w:cs="Times New Roman"/>
          <w:sz w:val="24"/>
          <w:szCs w:val="24"/>
        </w:rPr>
        <w:t>Nx = ganglionii regionali nu pot fi evaluați</w:t>
      </w:r>
    </w:p>
    <w:p w14:paraId="086AF8A1" w14:textId="77777777" w:rsidR="00284ABB" w:rsidRPr="00F36D2E" w:rsidRDefault="00284ABB" w:rsidP="00284ABB">
      <w:pPr>
        <w:jc w:val="both"/>
        <w:rPr>
          <w:rFonts w:ascii="Times New Roman" w:hAnsi="Times New Roman" w:cs="Times New Roman"/>
          <w:bCs/>
          <w:iCs/>
          <w:sz w:val="24"/>
          <w:szCs w:val="24"/>
        </w:rPr>
      </w:pPr>
      <w:r w:rsidRPr="00F36D2E">
        <w:rPr>
          <w:rFonts w:ascii="Times New Roman" w:hAnsi="Times New Roman" w:cs="Times New Roman"/>
          <w:bCs/>
          <w:iCs/>
          <w:sz w:val="24"/>
          <w:szCs w:val="24"/>
        </w:rPr>
        <w:t>N0 = fără metastaze ganglionare regionale</w:t>
      </w:r>
    </w:p>
    <w:p w14:paraId="0AD100CC" w14:textId="77777777" w:rsidR="00284ABB" w:rsidRPr="00F36D2E" w:rsidRDefault="00284ABB" w:rsidP="00284ABB">
      <w:pPr>
        <w:jc w:val="both"/>
        <w:rPr>
          <w:rFonts w:ascii="Times New Roman" w:hAnsi="Times New Roman" w:cs="Times New Roman"/>
          <w:bCs/>
          <w:iCs/>
          <w:sz w:val="24"/>
          <w:szCs w:val="24"/>
        </w:rPr>
      </w:pPr>
      <w:r w:rsidRPr="00F36D2E">
        <w:rPr>
          <w:rFonts w:ascii="Times New Roman" w:hAnsi="Times New Roman" w:cs="Times New Roman"/>
          <w:bCs/>
          <w:iCs/>
          <w:sz w:val="24"/>
          <w:szCs w:val="24"/>
        </w:rPr>
        <w:t>N1 = sunt invadați ganglionii ipsilaterali peribronșici, hilari sau intrapulmonari, inclusiv invazie directă (prin contiguitate)</w:t>
      </w:r>
    </w:p>
    <w:p w14:paraId="0F185074" w14:textId="77777777" w:rsidR="00284ABB" w:rsidRPr="00F36D2E" w:rsidRDefault="00284ABB" w:rsidP="00284ABB">
      <w:pPr>
        <w:jc w:val="both"/>
        <w:rPr>
          <w:rFonts w:ascii="Times New Roman" w:hAnsi="Times New Roman" w:cs="Times New Roman"/>
          <w:bCs/>
          <w:iCs/>
          <w:sz w:val="24"/>
          <w:szCs w:val="24"/>
        </w:rPr>
      </w:pPr>
      <w:r w:rsidRPr="00F36D2E">
        <w:rPr>
          <w:rFonts w:ascii="Times New Roman" w:hAnsi="Times New Roman" w:cs="Times New Roman"/>
          <w:bCs/>
          <w:iCs/>
          <w:sz w:val="24"/>
          <w:szCs w:val="24"/>
        </w:rPr>
        <w:t>N2 = sunt invadați ganglionii mediastinali sau subcarinali ipsilaterali</w:t>
      </w:r>
    </w:p>
    <w:p w14:paraId="32D32A6A" w14:textId="77777777" w:rsidR="00284ABB" w:rsidRPr="00F36D2E" w:rsidRDefault="00284ABB" w:rsidP="00284ABB">
      <w:pPr>
        <w:jc w:val="both"/>
        <w:rPr>
          <w:rFonts w:ascii="Times New Roman" w:hAnsi="Times New Roman" w:cs="Times New Roman"/>
          <w:sz w:val="24"/>
          <w:szCs w:val="24"/>
        </w:rPr>
      </w:pPr>
      <w:r w:rsidRPr="00F36D2E">
        <w:rPr>
          <w:rFonts w:ascii="Times New Roman" w:hAnsi="Times New Roman" w:cs="Times New Roman"/>
          <w:sz w:val="24"/>
          <w:szCs w:val="24"/>
        </w:rPr>
        <w:t>N3 = afectare ganglionară contralaterală (mediastinal sau hilar); afectarea ganglionilor ipsilaterali sau contralaterali subclaviculari sau supraclaviculari</w:t>
      </w:r>
    </w:p>
    <w:p w14:paraId="56CAA140" w14:textId="77777777" w:rsidR="00284ABB" w:rsidRDefault="00284ABB" w:rsidP="00284ABB">
      <w:pPr>
        <w:jc w:val="both"/>
        <w:rPr>
          <w:rFonts w:ascii="Times New Roman" w:hAnsi="Times New Roman" w:cs="Times New Roman"/>
          <w:bCs/>
          <w:sz w:val="24"/>
          <w:szCs w:val="24"/>
          <w:u w:val="single"/>
        </w:rPr>
      </w:pPr>
    </w:p>
    <w:p w14:paraId="6A0EE7CB" w14:textId="24B0717E" w:rsidR="00284ABB" w:rsidRPr="00F36D2E" w:rsidRDefault="00284ABB" w:rsidP="00284ABB">
      <w:pPr>
        <w:jc w:val="both"/>
        <w:rPr>
          <w:rFonts w:ascii="Times New Roman" w:hAnsi="Times New Roman" w:cs="Times New Roman"/>
          <w:bCs/>
          <w:sz w:val="24"/>
          <w:szCs w:val="24"/>
          <w:u w:val="single"/>
        </w:rPr>
      </w:pPr>
      <w:r>
        <w:rPr>
          <w:rFonts w:ascii="Times New Roman" w:hAnsi="Times New Roman" w:cs="Times New Roman"/>
          <w:b/>
          <w:bCs/>
          <w:sz w:val="24"/>
          <w:szCs w:val="24"/>
          <w:u w:val="single"/>
        </w:rPr>
        <w:t>Gruparea pe stadii de boală</w:t>
      </w:r>
      <w:r w:rsidRPr="00F36D2E">
        <w:rPr>
          <w:rFonts w:ascii="Times New Roman" w:hAnsi="Times New Roman" w:cs="Times New Roman"/>
          <w:bCs/>
          <w:sz w:val="24"/>
          <w:szCs w:val="24"/>
          <w:u w:val="single"/>
        </w:rPr>
        <w:t xml:space="preserve"> (cu interes pentru eligibilitatea pentru Atezolizumab)</w:t>
      </w:r>
    </w:p>
    <w:p w14:paraId="58DF34EE" w14:textId="77777777" w:rsidR="00284ABB" w:rsidRPr="00F36D2E" w:rsidRDefault="00284ABB" w:rsidP="00284ABB">
      <w:pPr>
        <w:jc w:val="both"/>
        <w:rPr>
          <w:rFonts w:ascii="Times New Roman" w:hAnsi="Times New Roman" w:cs="Times New Roman"/>
          <w:sz w:val="24"/>
          <w:szCs w:val="24"/>
        </w:rPr>
      </w:pPr>
      <w:r w:rsidRPr="00F36D2E">
        <w:rPr>
          <w:rFonts w:ascii="Times New Roman" w:hAnsi="Times New Roman" w:cs="Times New Roman"/>
          <w:bCs/>
          <w:sz w:val="24"/>
          <w:szCs w:val="24"/>
        </w:rPr>
        <w:t>Stadiul IIa:</w:t>
      </w:r>
      <w:r w:rsidRPr="00F36D2E">
        <w:rPr>
          <w:rFonts w:ascii="Times New Roman" w:hAnsi="Times New Roman" w:cs="Times New Roman"/>
          <w:sz w:val="24"/>
          <w:szCs w:val="24"/>
        </w:rPr>
        <w:t xml:space="preserve"> T1, N1, M0</w:t>
      </w:r>
    </w:p>
    <w:p w14:paraId="05FE74AB" w14:textId="77777777" w:rsidR="00284ABB" w:rsidRPr="00F36D2E" w:rsidRDefault="00284ABB" w:rsidP="00284ABB">
      <w:pPr>
        <w:jc w:val="both"/>
        <w:rPr>
          <w:rFonts w:ascii="Times New Roman" w:hAnsi="Times New Roman" w:cs="Times New Roman"/>
          <w:sz w:val="24"/>
          <w:szCs w:val="24"/>
        </w:rPr>
      </w:pPr>
      <w:r w:rsidRPr="00F36D2E">
        <w:rPr>
          <w:rFonts w:ascii="Times New Roman" w:hAnsi="Times New Roman" w:cs="Times New Roman"/>
          <w:bCs/>
          <w:sz w:val="24"/>
          <w:szCs w:val="24"/>
        </w:rPr>
        <w:t>Stadiul IIb:</w:t>
      </w:r>
      <w:r w:rsidRPr="00F36D2E">
        <w:rPr>
          <w:rFonts w:ascii="Times New Roman" w:hAnsi="Times New Roman" w:cs="Times New Roman"/>
          <w:sz w:val="24"/>
          <w:szCs w:val="24"/>
        </w:rPr>
        <w:t xml:space="preserve"> T2, N1, M0 sau T3, N0, M0</w:t>
      </w:r>
    </w:p>
    <w:p w14:paraId="0DCE6E4F" w14:textId="77777777" w:rsidR="00284ABB" w:rsidRPr="00F36D2E" w:rsidRDefault="00284ABB" w:rsidP="00284ABB">
      <w:pPr>
        <w:jc w:val="both"/>
        <w:rPr>
          <w:rFonts w:ascii="Times New Roman" w:hAnsi="Times New Roman" w:cs="Times New Roman"/>
          <w:sz w:val="24"/>
          <w:szCs w:val="24"/>
        </w:rPr>
      </w:pPr>
      <w:r w:rsidRPr="00F36D2E">
        <w:rPr>
          <w:rFonts w:ascii="Times New Roman" w:hAnsi="Times New Roman" w:cs="Times New Roman"/>
          <w:bCs/>
          <w:sz w:val="24"/>
          <w:szCs w:val="24"/>
        </w:rPr>
        <w:t>Stadiul IIIa:</w:t>
      </w:r>
      <w:r w:rsidRPr="00F36D2E">
        <w:rPr>
          <w:rFonts w:ascii="Times New Roman" w:hAnsi="Times New Roman" w:cs="Times New Roman"/>
          <w:sz w:val="24"/>
          <w:szCs w:val="24"/>
        </w:rPr>
        <w:t xml:space="preserve"> T1 sau T2, N2, M0 sau T3, N1 sau N2, M0</w:t>
      </w:r>
    </w:p>
    <w:p w14:paraId="4E4B6B02" w14:textId="77777777" w:rsidR="00284ABB" w:rsidRDefault="00284ABB" w:rsidP="00284ABB">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6084E578" w14:textId="77777777" w:rsidR="00284ABB" w:rsidRDefault="00284ABB" w:rsidP="00284ABB">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5CEB6591"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69E73B36" w14:textId="130E88EE" w:rsidR="007B60B7" w:rsidRPr="00387375" w:rsidRDefault="007B60B7"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3D32B3" w:rsidRPr="00387375">
        <w:rPr>
          <w:rFonts w:eastAsia="Arial"/>
          <w:b/>
          <w:bCs/>
          <w:color w:val="auto"/>
          <w:lang w:val="en-US"/>
        </w:rPr>
        <w:t>189</w:t>
      </w:r>
      <w:r w:rsidRPr="00387375">
        <w:rPr>
          <w:rFonts w:eastAsia="Arial"/>
          <w:b/>
          <w:bCs/>
          <w:color w:val="auto"/>
          <w:lang w:val="en-US"/>
        </w:rPr>
        <w:t xml:space="preserve"> cod (</w:t>
      </w:r>
      <w:r w:rsidR="003D32B3" w:rsidRPr="00387375">
        <w:rPr>
          <w:rFonts w:eastAsia="Arial"/>
          <w:b/>
          <w:bCs/>
          <w:color w:val="auto"/>
          <w:lang w:val="en-US"/>
        </w:rPr>
        <w:t>L01XX46</w:t>
      </w:r>
      <w:r w:rsidRPr="00387375">
        <w:rPr>
          <w:rFonts w:eastAsia="Arial"/>
          <w:b/>
          <w:bCs/>
          <w:color w:val="auto"/>
          <w:lang w:val="en-US"/>
        </w:rPr>
        <w:t xml:space="preserve">): DCI </w:t>
      </w:r>
      <w:r w:rsidR="003D32B3" w:rsidRPr="00387375">
        <w:rPr>
          <w:rFonts w:eastAsia="Arial"/>
          <w:b/>
          <w:bCs/>
          <w:color w:val="auto"/>
          <w:lang w:val="en-US"/>
        </w:rPr>
        <w:t xml:space="preserve">OLAPARIBUM </w:t>
      </w:r>
      <w:r w:rsidRPr="00387375">
        <w:rPr>
          <w:rFonts w:eastAsia="Arial"/>
          <w:b/>
          <w:bCs/>
          <w:color w:val="auto"/>
          <w:lang w:val="en-US"/>
        </w:rPr>
        <w:t>se modifică și se înlocuiește cu următorul protocol:</w:t>
      </w:r>
    </w:p>
    <w:p w14:paraId="66D788B1"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433E409C" w14:textId="66E1ABB1"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189 cod (L01XX46): DCI OLAPARIBUM</w:t>
      </w:r>
    </w:p>
    <w:p w14:paraId="4DAE9DAA" w14:textId="77777777" w:rsidR="00AE3BDC" w:rsidRPr="00387375" w:rsidRDefault="00AE3BDC" w:rsidP="00AE3BDC">
      <w:pPr>
        <w:pStyle w:val="Body"/>
        <w:spacing w:line="276" w:lineRule="auto"/>
        <w:rPr>
          <w:rFonts w:cs="Times New Roman"/>
          <w:b/>
          <w:bCs/>
          <w:color w:val="auto"/>
          <w:lang w:val="ro-RO"/>
        </w:rPr>
      </w:pPr>
    </w:p>
    <w:p w14:paraId="3EE3551B" w14:textId="77777777" w:rsidR="00AE3BDC" w:rsidRPr="00387375" w:rsidRDefault="00AE3BDC" w:rsidP="00AE3BDC">
      <w:pPr>
        <w:pStyle w:val="Body"/>
        <w:spacing w:line="276" w:lineRule="auto"/>
        <w:jc w:val="both"/>
        <w:rPr>
          <w:rFonts w:cs="Times New Roman"/>
          <w:b/>
          <w:bCs/>
          <w:color w:val="auto"/>
          <w:u w:val="single"/>
          <w:lang w:val="ro-RO"/>
        </w:rPr>
      </w:pPr>
      <w:r w:rsidRPr="00387375">
        <w:rPr>
          <w:rFonts w:cs="Times New Roman"/>
          <w:b/>
          <w:color w:val="auto"/>
          <w:lang w:val="ro-RO"/>
        </w:rPr>
        <w:t>A</w:t>
      </w:r>
      <w:r w:rsidRPr="00387375">
        <w:rPr>
          <w:rFonts w:cs="Times New Roman"/>
          <w:b/>
          <w:bCs/>
          <w:color w:val="auto"/>
          <w:lang w:val="ro-RO"/>
        </w:rPr>
        <w:t xml:space="preserve">. </w:t>
      </w:r>
      <w:r w:rsidRPr="00387375">
        <w:rPr>
          <w:rFonts w:cs="Times New Roman"/>
          <w:b/>
          <w:bCs/>
          <w:color w:val="auto"/>
          <w:u w:val="single"/>
          <w:lang w:val="ro-RO"/>
        </w:rPr>
        <w:t>Carcinom ovarian</w:t>
      </w:r>
    </w:p>
    <w:p w14:paraId="251E9184" w14:textId="77777777" w:rsidR="00AE3BDC" w:rsidRPr="00387375" w:rsidRDefault="00AE3BDC" w:rsidP="00AE3BDC">
      <w:pPr>
        <w:pStyle w:val="Body"/>
        <w:spacing w:line="276" w:lineRule="auto"/>
        <w:jc w:val="both"/>
        <w:rPr>
          <w:rFonts w:cs="Times New Roman"/>
          <w:b/>
          <w:bCs/>
          <w:color w:val="auto"/>
          <w:lang w:val="ro-RO"/>
        </w:rPr>
      </w:pPr>
    </w:p>
    <w:p w14:paraId="3244B830"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u w:val="single"/>
          <w:lang w:val="ro-RO"/>
        </w:rPr>
        <w:t>1.</w:t>
      </w:r>
      <w:r w:rsidRPr="00387375">
        <w:rPr>
          <w:rFonts w:cs="Times New Roman"/>
          <w:color w:val="auto"/>
          <w:lang w:val="ro-RO"/>
        </w:rPr>
        <w:t xml:space="preserve"> in monoterapie ca tratament de întreținere la paciente adulte cu carcinom ovarian</w:t>
      </w:r>
      <w:r w:rsidRPr="00387375">
        <w:rPr>
          <w:rFonts w:cs="Times New Roman"/>
          <w:b/>
          <w:bCs/>
          <w:color w:val="auto"/>
          <w:lang w:val="ro-RO"/>
        </w:rPr>
        <w:t xml:space="preserve"> </w:t>
      </w:r>
      <w:r w:rsidRPr="00387375">
        <w:rPr>
          <w:rFonts w:cs="Times New Roman"/>
          <w:color w:val="auto"/>
          <w:lang w:val="ro-RO"/>
        </w:rPr>
        <w:t>epitelial de grad înalt, recidivat cu neoplazie de trompă uterină sau neoplazie peritoneală primară recidivată, sensibile la medicamente pe bază de platină, cu răspuns (complet sau parțial) la chimioterapie pe bază de platină.</w:t>
      </w:r>
    </w:p>
    <w:p w14:paraId="308BE672" w14:textId="77777777" w:rsidR="00AE3BDC" w:rsidRPr="00387375" w:rsidRDefault="00AE3BDC" w:rsidP="00AE3BDC">
      <w:pPr>
        <w:pStyle w:val="Body"/>
        <w:spacing w:line="276" w:lineRule="auto"/>
        <w:jc w:val="both"/>
        <w:rPr>
          <w:rFonts w:cs="Times New Roman"/>
          <w:b/>
          <w:bCs/>
          <w:color w:val="auto"/>
          <w:u w:val="single"/>
          <w:lang w:val="ro-RO"/>
        </w:rPr>
      </w:pPr>
    </w:p>
    <w:p w14:paraId="115AD8F1"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u w:val="single"/>
          <w:lang w:val="ro-RO"/>
        </w:rPr>
        <w:t>2.a.</w:t>
      </w:r>
      <w:r w:rsidRPr="00387375">
        <w:rPr>
          <w:rFonts w:cs="Times New Roman"/>
          <w:color w:val="auto"/>
          <w:lang w:val="ro-RO"/>
        </w:rPr>
        <w:t xml:space="preserve"> tratament de întreținere (monoterapie) la paciente adulte cu carcinom ovarian epitelial de grad</w:t>
      </w:r>
    </w:p>
    <w:p w14:paraId="65413E4F"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înalt, neoplazie de trompă uterină sau neoplazie peritoneală primară în stadiu avansat (stadiile FIGO III și IV) cu mutație BRCA1/2 (germinală și/sau somatică), care prezintă răspuns (complet sau parțial) după finalizarea chimioterapiei pe bază de platină în prima linie.</w:t>
      </w:r>
    </w:p>
    <w:p w14:paraId="02146295" w14:textId="77777777" w:rsidR="00AE3BDC" w:rsidRPr="00387375" w:rsidRDefault="00AE3BDC" w:rsidP="00AE3BDC">
      <w:pPr>
        <w:pStyle w:val="Body"/>
        <w:spacing w:line="276" w:lineRule="auto"/>
        <w:jc w:val="both"/>
        <w:rPr>
          <w:rFonts w:cs="Times New Roman"/>
          <w:b/>
          <w:bCs/>
          <w:color w:val="auto"/>
          <w:u w:val="single"/>
          <w:lang w:val="ro-RO"/>
        </w:rPr>
      </w:pPr>
    </w:p>
    <w:p w14:paraId="130055B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u w:val="single"/>
          <w:lang w:val="ro-RO"/>
        </w:rPr>
        <w:t>2.b.</w:t>
      </w:r>
      <w:r w:rsidRPr="00387375">
        <w:rPr>
          <w:rFonts w:cs="Times New Roman"/>
          <w:color w:val="auto"/>
          <w:lang w:val="ro-RO"/>
        </w:rPr>
        <w:t xml:space="preserve"> în asociere cu bevacizumab ca tratament de întreținere la pacientele adulte cu carcinom ovarian epitelial de grad înalt în stadiu avansat (stadiile III și IV FIGO), neoplazie de trompă uterină sau neoplazie peritoneală primară, care prezintă răspuns (complet sau parțial) după finalizarea primei linii de tratament cu chimioterapie pe bază de platină în combinație cu bevacizumab și tumori cu status pozitiv pentru deficitul de recombinare omologă (DRO), definit fie ca mutație BRCA1/2și/sau instabilitate genomică</w:t>
      </w:r>
    </w:p>
    <w:p w14:paraId="0EE4E802" w14:textId="77777777" w:rsidR="00AE3BDC" w:rsidRPr="00387375" w:rsidRDefault="00AE3BDC" w:rsidP="00AE3BDC">
      <w:pPr>
        <w:pStyle w:val="Body"/>
        <w:spacing w:line="276" w:lineRule="auto"/>
        <w:jc w:val="both"/>
        <w:rPr>
          <w:rFonts w:cs="Times New Roman"/>
          <w:color w:val="auto"/>
          <w:lang w:val="ro-RO"/>
        </w:rPr>
      </w:pPr>
    </w:p>
    <w:p w14:paraId="7EA553BD" w14:textId="76F7A0D5"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 Criterii de includere</w:t>
      </w:r>
    </w:p>
    <w:p w14:paraId="278A70A6" w14:textId="52DE9142" w:rsidR="00AE3BDC" w:rsidRPr="00387375" w:rsidRDefault="00AE3BDC" w:rsidP="005748F9">
      <w:pPr>
        <w:pStyle w:val="Body"/>
        <w:numPr>
          <w:ilvl w:val="2"/>
          <w:numId w:val="211"/>
        </w:numPr>
        <w:tabs>
          <w:tab w:val="left" w:pos="284"/>
        </w:tabs>
        <w:spacing w:line="276" w:lineRule="auto"/>
        <w:ind w:left="284" w:hanging="284"/>
        <w:jc w:val="both"/>
        <w:rPr>
          <w:rFonts w:cs="Times New Roman"/>
          <w:color w:val="auto"/>
          <w:lang w:val="ro-RO"/>
        </w:rPr>
      </w:pPr>
      <w:r w:rsidRPr="00387375">
        <w:rPr>
          <w:rFonts w:cs="Times New Roman"/>
          <w:color w:val="auto"/>
          <w:lang w:val="ro-RO"/>
        </w:rPr>
        <w:t>vârstă peste 18 ani;</w:t>
      </w:r>
    </w:p>
    <w:p w14:paraId="051054DE" w14:textId="77777777" w:rsidR="00AE3BDC" w:rsidRPr="00387375" w:rsidRDefault="00AE3BDC" w:rsidP="005748F9">
      <w:pPr>
        <w:pStyle w:val="Body"/>
        <w:numPr>
          <w:ilvl w:val="2"/>
          <w:numId w:val="211"/>
        </w:numPr>
        <w:spacing w:line="276" w:lineRule="auto"/>
        <w:ind w:left="284" w:hanging="284"/>
        <w:jc w:val="both"/>
        <w:rPr>
          <w:rFonts w:cs="Times New Roman"/>
          <w:color w:val="auto"/>
          <w:lang w:val="ro-RO"/>
        </w:rPr>
      </w:pPr>
      <w:r w:rsidRPr="00387375">
        <w:rPr>
          <w:rFonts w:cs="Times New Roman"/>
          <w:color w:val="auto"/>
          <w:lang w:val="ro-RO"/>
        </w:rPr>
        <w:t>ECOG 0-2; ECOG 2-4 pentru situaţiile particulare în care beneficiul depăşeşte riscul.</w:t>
      </w:r>
    </w:p>
    <w:p w14:paraId="5E9483D7" w14:textId="77777777" w:rsidR="00AE3BDC" w:rsidRPr="00387375" w:rsidRDefault="00AE3BDC" w:rsidP="005748F9">
      <w:pPr>
        <w:pStyle w:val="Body"/>
        <w:numPr>
          <w:ilvl w:val="2"/>
          <w:numId w:val="211"/>
        </w:numPr>
        <w:spacing w:line="276" w:lineRule="auto"/>
        <w:ind w:left="284" w:hanging="284"/>
        <w:jc w:val="both"/>
        <w:rPr>
          <w:rFonts w:cs="Times New Roman"/>
          <w:color w:val="auto"/>
          <w:lang w:val="ro-RO"/>
        </w:rPr>
      </w:pPr>
      <w:r w:rsidRPr="00387375">
        <w:rPr>
          <w:rFonts w:cs="Times New Roman"/>
          <w:color w:val="auto"/>
          <w:lang w:val="ro-RO"/>
        </w:rPr>
        <w:t>diagnostic de carcinom ovarian epitelial de grad înalt inclusiv neoplazie de trompă uterină şi neoplazie peritoneală primară</w:t>
      </w:r>
    </w:p>
    <w:p w14:paraId="0292BBFB" w14:textId="77777777" w:rsidR="00AE3BDC" w:rsidRPr="00387375" w:rsidRDefault="00AE3BDC" w:rsidP="005748F9">
      <w:pPr>
        <w:pStyle w:val="Body"/>
        <w:numPr>
          <w:ilvl w:val="2"/>
          <w:numId w:val="211"/>
        </w:numPr>
        <w:spacing w:line="276" w:lineRule="auto"/>
        <w:ind w:left="284" w:hanging="284"/>
        <w:jc w:val="both"/>
        <w:rPr>
          <w:rFonts w:cs="Times New Roman"/>
          <w:color w:val="auto"/>
          <w:lang w:val="ro-RO"/>
        </w:rPr>
      </w:pPr>
      <w:r w:rsidRPr="00387375">
        <w:rPr>
          <w:rFonts w:cs="Times New Roman"/>
          <w:color w:val="auto"/>
          <w:lang w:val="ro-RO"/>
        </w:rPr>
        <w:t>stadiile III sau IV de boală conform clasificării FIGO</w:t>
      </w:r>
    </w:p>
    <w:p w14:paraId="52423CBD" w14:textId="77777777" w:rsidR="00AE3BDC" w:rsidRPr="00387375" w:rsidRDefault="00AE3BDC" w:rsidP="005748F9">
      <w:pPr>
        <w:pStyle w:val="Body"/>
        <w:numPr>
          <w:ilvl w:val="2"/>
          <w:numId w:val="211"/>
        </w:numPr>
        <w:spacing w:line="276" w:lineRule="auto"/>
        <w:ind w:left="284" w:hanging="284"/>
        <w:jc w:val="both"/>
        <w:rPr>
          <w:rFonts w:cs="Times New Roman"/>
          <w:b/>
          <w:bCs/>
          <w:color w:val="auto"/>
          <w:lang w:val="ro-RO"/>
        </w:rPr>
      </w:pPr>
      <w:r w:rsidRPr="00387375">
        <w:rPr>
          <w:rFonts w:cs="Times New Roman"/>
          <w:color w:val="auto"/>
          <w:lang w:val="ro-RO"/>
        </w:rPr>
        <w:t xml:space="preserve">mutaţia BRCA (germinală şi/sau somatică) prezentă </w:t>
      </w:r>
      <w:r w:rsidRPr="00387375">
        <w:rPr>
          <w:rFonts w:cs="Times New Roman"/>
          <w:b/>
          <w:bCs/>
          <w:color w:val="auto"/>
          <w:lang w:val="ro-RO"/>
        </w:rPr>
        <w:t>in cazul raspunsului (complet sau parțial) după finalizarea chimioterapiei pe bază de platină în prima linie. (indicatia 2a)</w:t>
      </w:r>
    </w:p>
    <w:p w14:paraId="5220ED1D" w14:textId="77777777" w:rsidR="00AE3BDC" w:rsidRPr="00387375" w:rsidRDefault="00AE3BDC" w:rsidP="005748F9">
      <w:pPr>
        <w:pStyle w:val="Body"/>
        <w:numPr>
          <w:ilvl w:val="2"/>
          <w:numId w:val="211"/>
        </w:numPr>
        <w:spacing w:line="276" w:lineRule="auto"/>
        <w:ind w:left="284" w:hanging="284"/>
        <w:jc w:val="both"/>
        <w:rPr>
          <w:rFonts w:cs="Times New Roman"/>
          <w:b/>
          <w:bCs/>
          <w:color w:val="auto"/>
          <w:lang w:val="ro-RO"/>
        </w:rPr>
      </w:pPr>
      <w:r w:rsidRPr="00387375">
        <w:rPr>
          <w:rFonts w:cs="Times New Roman"/>
          <w:b/>
          <w:bCs/>
          <w:color w:val="auto"/>
          <w:lang w:val="ro-RO"/>
        </w:rPr>
        <w:t>confirmarea statusului DRO pozitiv, definit fie prin mutație patogenă sau potențial patogenă BRCA1/2 și/sau instabilitate genomică pentru tratamentul de intretinere in asociere cu bevacizumab (indicatia 2b)</w:t>
      </w:r>
    </w:p>
    <w:p w14:paraId="543542D5" w14:textId="77777777" w:rsidR="00AE3BDC" w:rsidRPr="00387375" w:rsidRDefault="00AE3BDC" w:rsidP="005748F9">
      <w:pPr>
        <w:pStyle w:val="Body"/>
        <w:numPr>
          <w:ilvl w:val="2"/>
          <w:numId w:val="211"/>
        </w:numPr>
        <w:spacing w:line="276" w:lineRule="auto"/>
        <w:ind w:left="284" w:hanging="284"/>
        <w:jc w:val="both"/>
        <w:rPr>
          <w:rFonts w:cs="Times New Roman"/>
          <w:color w:val="auto"/>
          <w:lang w:val="ro-RO"/>
        </w:rPr>
      </w:pPr>
      <w:r w:rsidRPr="00387375">
        <w:rPr>
          <w:rFonts w:cs="Times New Roman"/>
          <w:color w:val="auto"/>
          <w:lang w:val="ro-RO"/>
        </w:rPr>
        <w:t xml:space="preserve">boală sensibilă la sărurile de platină-in caz de recidiva </w:t>
      </w:r>
      <w:r w:rsidRPr="00387375">
        <w:rPr>
          <w:rFonts w:cs="Times New Roman"/>
          <w:b/>
          <w:bCs/>
          <w:color w:val="auto"/>
          <w:lang w:val="ro-RO"/>
        </w:rPr>
        <w:t>(indicatia 1)</w:t>
      </w:r>
    </w:p>
    <w:p w14:paraId="1A51C24B" w14:textId="77777777" w:rsidR="00AE3BDC" w:rsidRPr="00387375" w:rsidRDefault="00AE3BDC" w:rsidP="005748F9">
      <w:pPr>
        <w:pStyle w:val="Body"/>
        <w:numPr>
          <w:ilvl w:val="2"/>
          <w:numId w:val="211"/>
        </w:numPr>
        <w:spacing w:line="276" w:lineRule="auto"/>
        <w:ind w:left="284" w:hanging="284"/>
        <w:jc w:val="both"/>
        <w:rPr>
          <w:rFonts w:cs="Times New Roman"/>
          <w:color w:val="auto"/>
          <w:lang w:val="ro-RO"/>
        </w:rPr>
      </w:pPr>
      <w:r w:rsidRPr="00387375">
        <w:rPr>
          <w:rFonts w:cs="Times New Roman"/>
          <w:color w:val="auto"/>
          <w:lang w:val="ro-RO"/>
        </w:rPr>
        <w:t>obţinerea unui răspuns terapeutic (complet sau parţial) după administrarea regimului  chimioterapic pe bază de platina (</w:t>
      </w:r>
      <w:r w:rsidRPr="00387375">
        <w:rPr>
          <w:rFonts w:cs="Times New Roman"/>
          <w:b/>
          <w:bCs/>
          <w:color w:val="auto"/>
          <w:lang w:val="ro-RO"/>
        </w:rPr>
        <w:t>indicatiile 1 si 2a)</w:t>
      </w:r>
      <w:r w:rsidRPr="00387375">
        <w:rPr>
          <w:rFonts w:cs="Times New Roman"/>
          <w:color w:val="auto"/>
          <w:lang w:val="ro-RO"/>
        </w:rPr>
        <w:t xml:space="preserve"> - criterii RECIST sau GCIG (CA125) </w:t>
      </w:r>
    </w:p>
    <w:p w14:paraId="4D9773B6" w14:textId="77777777" w:rsidR="00AE3BDC" w:rsidRPr="00387375" w:rsidRDefault="00AE3BDC" w:rsidP="005748F9">
      <w:pPr>
        <w:pStyle w:val="Body"/>
        <w:numPr>
          <w:ilvl w:val="2"/>
          <w:numId w:val="211"/>
        </w:numPr>
        <w:spacing w:line="276" w:lineRule="auto"/>
        <w:ind w:left="284" w:hanging="284"/>
        <w:jc w:val="both"/>
        <w:rPr>
          <w:rFonts w:cs="Times New Roman"/>
          <w:b/>
          <w:bCs/>
          <w:color w:val="auto"/>
          <w:lang w:val="ro-RO"/>
        </w:rPr>
      </w:pPr>
      <w:r w:rsidRPr="00387375">
        <w:rPr>
          <w:rFonts w:cs="Times New Roman"/>
          <w:b/>
          <w:bCs/>
          <w:color w:val="auto"/>
          <w:lang w:val="ro-RO"/>
        </w:rPr>
        <w:t xml:space="preserve">obţinerea unui răspuns terapeutic (complet sau parţial) după administrarea regimului  chimioterapic pe bază de platina </w:t>
      </w:r>
      <w:bookmarkStart w:id="4" w:name="_Hlk86672350"/>
      <w:r w:rsidRPr="00387375">
        <w:rPr>
          <w:rFonts w:cs="Times New Roman"/>
          <w:b/>
          <w:bCs/>
          <w:color w:val="auto"/>
          <w:lang w:val="ro-RO"/>
        </w:rPr>
        <w:t xml:space="preserve">în combinație cu bevacizumab </w:t>
      </w:r>
      <w:bookmarkEnd w:id="4"/>
      <w:r w:rsidRPr="00387375">
        <w:rPr>
          <w:rFonts w:cs="Times New Roman"/>
          <w:b/>
          <w:bCs/>
          <w:color w:val="auto"/>
          <w:lang w:val="ro-RO"/>
        </w:rPr>
        <w:t xml:space="preserve">(indicatia 2b) - criterii RECIST sau GCIG (CA125) </w:t>
      </w:r>
    </w:p>
    <w:p w14:paraId="463EFD5C" w14:textId="77777777" w:rsidR="00AE3BDC" w:rsidRPr="00387375" w:rsidRDefault="00AE3BDC" w:rsidP="005748F9">
      <w:pPr>
        <w:pStyle w:val="Body"/>
        <w:numPr>
          <w:ilvl w:val="2"/>
          <w:numId w:val="211"/>
        </w:numPr>
        <w:spacing w:line="276" w:lineRule="auto"/>
        <w:ind w:left="284" w:hanging="284"/>
        <w:jc w:val="both"/>
        <w:rPr>
          <w:rFonts w:cs="Times New Roman"/>
          <w:color w:val="auto"/>
          <w:lang w:val="ro-RO"/>
        </w:rPr>
      </w:pPr>
      <w:r w:rsidRPr="00387375">
        <w:rPr>
          <w:rFonts w:cs="Times New Roman"/>
          <w:color w:val="auto"/>
          <w:lang w:val="ro-RO"/>
        </w:rPr>
        <w:t>probe biologice care să permită administrarea medicamentului în condiţii de siguranţă</w:t>
      </w:r>
    </w:p>
    <w:p w14:paraId="798A9001" w14:textId="77777777" w:rsidR="00AE3BDC" w:rsidRPr="00387375" w:rsidRDefault="00AE3BDC" w:rsidP="00AE3BDC">
      <w:pPr>
        <w:pStyle w:val="Body"/>
        <w:spacing w:line="276" w:lineRule="auto"/>
        <w:jc w:val="both"/>
        <w:rPr>
          <w:rFonts w:cs="Times New Roman"/>
          <w:color w:val="auto"/>
          <w:lang w:val="ro-RO"/>
        </w:rPr>
      </w:pPr>
    </w:p>
    <w:p w14:paraId="53C3718B" w14:textId="65263FBC"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II. Criterii de excludere/întrerupere</w:t>
      </w:r>
    </w:p>
    <w:p w14:paraId="3CBE3E4B"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 xml:space="preserve">persistenţa toxicităţilor de grad ≥ 2 CTCAE induse de administrarea precedentă a terapiei  antineoplazice (cu excepţia alopeciei </w:t>
      </w:r>
      <w:r w:rsidRPr="00387375">
        <w:rPr>
          <w:rFonts w:cs="Times New Roman"/>
          <w:b/>
          <w:bCs/>
          <w:color w:val="auto"/>
          <w:lang w:val="ro-RO"/>
        </w:rPr>
        <w:t>sau a altor efecte secundare considerate a nu influenta calitatea de viață, prognosticul afecțiunii sau răspunsul la tratamentul cu olaparib</w:t>
      </w:r>
      <w:r w:rsidRPr="00387375">
        <w:rPr>
          <w:rFonts w:cs="Times New Roman"/>
          <w:color w:val="auto"/>
          <w:lang w:val="ro-RO"/>
        </w:rPr>
        <w:t>)</w:t>
      </w:r>
    </w:p>
    <w:p w14:paraId="4668DC86"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sindrom mielodisplazic sau leucemie mieloidă acută</w:t>
      </w:r>
    </w:p>
    <w:p w14:paraId="26B9C7C8"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lastRenderedPageBreak/>
        <w:t>tratament anterior cu inhibitori PARP – daca s-a instalat lipsa de răspuns la aceștia</w:t>
      </w:r>
    </w:p>
    <w:p w14:paraId="4CF4AC47"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efectuarea radioterapiei (cu excepţia celei efectuate în scop paleativ), în ultimele 2 săptămâni</w:t>
      </w:r>
    </w:p>
    <w:p w14:paraId="0DDC8D2A"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metastaze cerebrale necontrolate terapeutic (simptomatice)</w:t>
      </w:r>
    </w:p>
    <w:p w14:paraId="26A86A0F"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intervenţie chirurgicală majoră în ultimele două săptămâni</w:t>
      </w:r>
    </w:p>
    <w:p w14:paraId="702E8D98"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infarct miocardic acut, angină instabilă, aritmii ventriculare necontrolate, în ultimele 3 luni sau alte afecţiuni cardiace necontrolate</w:t>
      </w:r>
    </w:p>
    <w:p w14:paraId="4F087697" w14:textId="7777777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hipersensibilitate cunoscută la substanţa activă sau la oricare din excipienţi</w:t>
      </w:r>
    </w:p>
    <w:p w14:paraId="0E69CDA1" w14:textId="12BA5327" w:rsidR="00AE3BDC" w:rsidRPr="00387375" w:rsidRDefault="00AE3BDC" w:rsidP="005748F9">
      <w:pPr>
        <w:pStyle w:val="Body"/>
        <w:numPr>
          <w:ilvl w:val="0"/>
          <w:numId w:val="212"/>
        </w:numPr>
        <w:spacing w:line="276" w:lineRule="auto"/>
        <w:ind w:left="284" w:hanging="284"/>
        <w:jc w:val="both"/>
        <w:rPr>
          <w:rFonts w:cs="Times New Roman"/>
          <w:color w:val="auto"/>
          <w:lang w:val="ro-RO"/>
        </w:rPr>
      </w:pPr>
      <w:r w:rsidRPr="00387375">
        <w:rPr>
          <w:rFonts w:cs="Times New Roman"/>
          <w:color w:val="auto"/>
          <w:lang w:val="ro-RO"/>
        </w:rPr>
        <w:t>sarcină sau alăptare</w:t>
      </w:r>
    </w:p>
    <w:p w14:paraId="0D1065B4" w14:textId="77777777" w:rsidR="00AE3BDC" w:rsidRPr="00387375" w:rsidRDefault="00AE3BDC" w:rsidP="00AE3BDC">
      <w:pPr>
        <w:pStyle w:val="Body"/>
        <w:spacing w:line="276" w:lineRule="auto"/>
        <w:jc w:val="both"/>
        <w:rPr>
          <w:rFonts w:cs="Times New Roman"/>
          <w:b/>
          <w:bCs/>
          <w:color w:val="auto"/>
          <w:lang w:val="ro-RO"/>
        </w:rPr>
      </w:pPr>
    </w:p>
    <w:p w14:paraId="491A4F54" w14:textId="246EDC22"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III. Durata tratamentului</w:t>
      </w:r>
    </w:p>
    <w:p w14:paraId="4DF680EC"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Pentru indicația 1- până la progresia bolii de bază sau toxicitate inacceptabilă </w:t>
      </w:r>
    </w:p>
    <w:p w14:paraId="04BCB2EF"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Pentru indicațiile </w:t>
      </w:r>
      <w:r w:rsidRPr="00387375">
        <w:rPr>
          <w:rFonts w:cs="Times New Roman"/>
          <w:b/>
          <w:bCs/>
          <w:color w:val="auto"/>
          <w:u w:val="single"/>
          <w:lang w:val="ro-RO"/>
        </w:rPr>
        <w:t>2a si 2b</w:t>
      </w:r>
      <w:r w:rsidRPr="00387375">
        <w:rPr>
          <w:rFonts w:cs="Times New Roman"/>
          <w:b/>
          <w:bCs/>
          <w:color w:val="auto"/>
          <w:lang w:val="ro-RO"/>
        </w:rPr>
        <w:t xml:space="preserve"> </w:t>
      </w:r>
      <w:r w:rsidRPr="00387375">
        <w:rPr>
          <w:rFonts w:cs="Times New Roman"/>
          <w:color w:val="auto"/>
          <w:lang w:val="ro-RO"/>
        </w:rPr>
        <w:t>până la progresia radiologică a bolii, toxicitate inacceptabilă sau până la 2 ani dacă nu există dovada radiologică a bolii. Pacientele cu dovezi ale bolii la 2 ani, care în opinia medicului curant pot beneficia de continuarea tratamentului, pot fi tratate mai mult de 2 ani.</w:t>
      </w:r>
    </w:p>
    <w:p w14:paraId="56291C17" w14:textId="77777777" w:rsidR="00AE3BDC" w:rsidRPr="00387375" w:rsidRDefault="00AE3BDC" w:rsidP="00AE3BDC">
      <w:pPr>
        <w:pStyle w:val="Body"/>
        <w:spacing w:line="276" w:lineRule="auto"/>
        <w:jc w:val="both"/>
        <w:rPr>
          <w:rFonts w:cs="Times New Roman"/>
          <w:color w:val="auto"/>
          <w:lang w:val="ro-RO"/>
        </w:rPr>
      </w:pPr>
    </w:p>
    <w:p w14:paraId="02279113" w14:textId="2DD71F32"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IV. Forma de administrare</w:t>
      </w:r>
    </w:p>
    <w:p w14:paraId="6D095E89" w14:textId="77777777" w:rsidR="00980260" w:rsidRPr="00387375" w:rsidRDefault="00980260" w:rsidP="00AE3BDC">
      <w:pPr>
        <w:pStyle w:val="Body"/>
        <w:spacing w:line="276" w:lineRule="auto"/>
        <w:jc w:val="both"/>
        <w:rPr>
          <w:rFonts w:cs="Times New Roman"/>
          <w:color w:val="auto"/>
          <w:lang w:val="ro-RO"/>
        </w:rPr>
      </w:pPr>
    </w:p>
    <w:p w14:paraId="42F53CE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Comprimate filmate de 100 si 150 mg. Doza recomandată de olaparib </w:t>
      </w:r>
    </w:p>
    <w:p w14:paraId="552E29D5" w14:textId="77777777" w:rsidR="00AE3BDC" w:rsidRPr="00387375" w:rsidRDefault="00AE3BDC" w:rsidP="005748F9">
      <w:pPr>
        <w:pStyle w:val="Body"/>
        <w:numPr>
          <w:ilvl w:val="0"/>
          <w:numId w:val="200"/>
        </w:numPr>
        <w:spacing w:line="276" w:lineRule="auto"/>
        <w:ind w:left="284" w:hanging="284"/>
        <w:jc w:val="both"/>
        <w:rPr>
          <w:rFonts w:cs="Times New Roman"/>
          <w:b/>
          <w:bCs/>
          <w:color w:val="auto"/>
          <w:lang w:val="ro-RO"/>
        </w:rPr>
      </w:pPr>
      <w:r w:rsidRPr="00387375">
        <w:rPr>
          <w:rFonts w:cs="Times New Roman"/>
          <w:b/>
          <w:bCs/>
          <w:color w:val="auto"/>
          <w:lang w:val="ro-RO"/>
        </w:rPr>
        <w:t xml:space="preserve">în monoterapie </w:t>
      </w:r>
    </w:p>
    <w:p w14:paraId="6707BEE5" w14:textId="77777777" w:rsidR="00AE3BDC" w:rsidRPr="00387375" w:rsidRDefault="00AE3BDC" w:rsidP="005748F9">
      <w:pPr>
        <w:pStyle w:val="Body"/>
        <w:numPr>
          <w:ilvl w:val="0"/>
          <w:numId w:val="200"/>
        </w:numPr>
        <w:spacing w:line="276" w:lineRule="auto"/>
        <w:ind w:left="284" w:hanging="284"/>
        <w:jc w:val="both"/>
        <w:rPr>
          <w:rFonts w:cs="Times New Roman"/>
          <w:b/>
          <w:bCs/>
          <w:color w:val="auto"/>
          <w:lang w:val="ro-RO"/>
        </w:rPr>
      </w:pPr>
      <w:r w:rsidRPr="00387375">
        <w:rPr>
          <w:rFonts w:cs="Times New Roman"/>
          <w:b/>
          <w:bCs/>
          <w:color w:val="auto"/>
          <w:lang w:val="ro-RO"/>
        </w:rPr>
        <w:t>sau în asociere cu bevacizumab</w:t>
      </w:r>
    </w:p>
    <w:p w14:paraId="5EBC7AE8" w14:textId="77777777" w:rsidR="00980260" w:rsidRPr="00387375" w:rsidRDefault="00980260" w:rsidP="00AE3BDC">
      <w:pPr>
        <w:pStyle w:val="Body"/>
        <w:spacing w:line="276" w:lineRule="auto"/>
        <w:jc w:val="both"/>
        <w:rPr>
          <w:rFonts w:cs="Times New Roman"/>
          <w:color w:val="auto"/>
          <w:lang w:val="ro-RO"/>
        </w:rPr>
      </w:pPr>
    </w:p>
    <w:p w14:paraId="2F335453"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este 300 mg (doua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 </w:t>
      </w:r>
    </w:p>
    <w:p w14:paraId="7099BEC4" w14:textId="77777777" w:rsidR="00AE3BDC" w:rsidRPr="00387375" w:rsidRDefault="00AE3BDC" w:rsidP="00AE3BDC">
      <w:pPr>
        <w:pStyle w:val="Body"/>
        <w:spacing w:line="276" w:lineRule="auto"/>
        <w:jc w:val="both"/>
        <w:rPr>
          <w:rFonts w:cs="Times New Roman"/>
          <w:b/>
          <w:bCs/>
          <w:color w:val="auto"/>
          <w:lang w:val="ro-RO"/>
        </w:rPr>
      </w:pPr>
    </w:p>
    <w:p w14:paraId="5F36B4AA"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Atunci cand Olaparibum este utilizat in asociere cu bevacizumab, doza de bevacizumab este 15 mg/kg la intervale de 3 săptămâni (pentru durata globală de tratament de maxim 15 luni, inclusiv perioadele în combinație cu chimioterapie sau ca tratament de întreținere).</w:t>
      </w:r>
    </w:p>
    <w:p w14:paraId="50BDC6A8" w14:textId="77777777" w:rsidR="00AE3BDC" w:rsidRPr="00387375" w:rsidRDefault="00AE3BDC" w:rsidP="00AE3BDC">
      <w:pPr>
        <w:pStyle w:val="Body"/>
        <w:spacing w:line="276" w:lineRule="auto"/>
        <w:jc w:val="both"/>
        <w:rPr>
          <w:rFonts w:cs="Times New Roman"/>
          <w:color w:val="auto"/>
          <w:lang w:val="ro-RO"/>
        </w:rPr>
      </w:pPr>
    </w:p>
    <w:p w14:paraId="1B7B0043"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V. Monitorizare:</w:t>
      </w:r>
    </w:p>
    <w:p w14:paraId="58C5CD06" w14:textId="77777777" w:rsidR="00AE3BDC" w:rsidRPr="00387375" w:rsidRDefault="00AE3BDC" w:rsidP="005748F9">
      <w:pPr>
        <w:pStyle w:val="Body"/>
        <w:numPr>
          <w:ilvl w:val="0"/>
          <w:numId w:val="213"/>
        </w:numPr>
        <w:spacing w:line="276" w:lineRule="auto"/>
        <w:ind w:left="284" w:hanging="284"/>
        <w:jc w:val="both"/>
        <w:rPr>
          <w:rFonts w:cs="Times New Roman"/>
          <w:color w:val="auto"/>
          <w:lang w:val="ro-RO"/>
        </w:rPr>
      </w:pPr>
      <w:r w:rsidRPr="00387375">
        <w:rPr>
          <w:rFonts w:cs="Times New Roman"/>
          <w:color w:val="auto"/>
          <w:lang w:val="ro-RO"/>
        </w:rPr>
        <w:t>imagistic prin examen CT/RMN</w:t>
      </w:r>
    </w:p>
    <w:p w14:paraId="37575258" w14:textId="77777777" w:rsidR="00AE3BDC" w:rsidRPr="00387375" w:rsidRDefault="00AE3BDC" w:rsidP="005748F9">
      <w:pPr>
        <w:pStyle w:val="Body"/>
        <w:numPr>
          <w:ilvl w:val="0"/>
          <w:numId w:val="213"/>
        </w:numPr>
        <w:spacing w:line="276" w:lineRule="auto"/>
        <w:ind w:left="284" w:hanging="284"/>
        <w:jc w:val="both"/>
        <w:rPr>
          <w:rFonts w:cs="Times New Roman"/>
          <w:color w:val="auto"/>
          <w:lang w:val="ro-RO"/>
        </w:rPr>
      </w:pPr>
      <w:r w:rsidRPr="00387375">
        <w:rPr>
          <w:rFonts w:cs="Times New Roman"/>
          <w:color w:val="auto"/>
          <w:lang w:val="ro-RO"/>
        </w:rPr>
        <w:t>hemoleucograma – lunar</w:t>
      </w:r>
    </w:p>
    <w:p w14:paraId="4FB66CC9" w14:textId="77777777" w:rsidR="00AE3BDC" w:rsidRPr="00387375" w:rsidRDefault="00AE3BDC" w:rsidP="00AE3BDC">
      <w:pPr>
        <w:pStyle w:val="Body"/>
        <w:spacing w:line="276" w:lineRule="auto"/>
        <w:jc w:val="both"/>
        <w:rPr>
          <w:rFonts w:cs="Times New Roman"/>
          <w:b/>
          <w:bCs/>
          <w:color w:val="auto"/>
          <w:lang w:val="ro-RO"/>
        </w:rPr>
      </w:pPr>
    </w:p>
    <w:p w14:paraId="2BFEDAC7"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 xml:space="preserve">VI. Situaţii particulare </w:t>
      </w:r>
      <w:r w:rsidRPr="00387375">
        <w:rPr>
          <w:rFonts w:cs="Times New Roman"/>
          <w:color w:val="auto"/>
          <w:lang w:val="ro-RO"/>
        </w:rPr>
        <w:t>(analizate individual) în care beneficiul clinic al administrării medicamentului depășește riscul:</w:t>
      </w:r>
    </w:p>
    <w:p w14:paraId="6B1BD1D7" w14:textId="77777777" w:rsidR="00AE3BDC" w:rsidRPr="00387375" w:rsidRDefault="00AE3BDC" w:rsidP="005748F9">
      <w:pPr>
        <w:pStyle w:val="Body"/>
        <w:numPr>
          <w:ilvl w:val="1"/>
          <w:numId w:val="214"/>
        </w:numPr>
        <w:spacing w:line="276" w:lineRule="auto"/>
        <w:ind w:left="284" w:hanging="284"/>
        <w:jc w:val="both"/>
        <w:rPr>
          <w:rFonts w:cs="Times New Roman"/>
          <w:color w:val="auto"/>
          <w:lang w:val="ro-RO"/>
        </w:rPr>
      </w:pPr>
      <w:r w:rsidRPr="00387375">
        <w:rPr>
          <w:rFonts w:cs="Times New Roman"/>
          <w:color w:val="auto"/>
          <w:lang w:val="ro-RO"/>
        </w:rPr>
        <w:t>utilizarea concomitentă a inhibitorilor puternici şi moderaţi ai izoenzimei CYP3A</w:t>
      </w:r>
    </w:p>
    <w:p w14:paraId="254E253C" w14:textId="77777777" w:rsidR="00AE3BDC" w:rsidRPr="00387375" w:rsidRDefault="00AE3BDC" w:rsidP="005748F9">
      <w:pPr>
        <w:pStyle w:val="Body"/>
        <w:numPr>
          <w:ilvl w:val="1"/>
          <w:numId w:val="214"/>
        </w:numPr>
        <w:spacing w:line="276" w:lineRule="auto"/>
        <w:ind w:left="284" w:hanging="284"/>
        <w:jc w:val="both"/>
        <w:rPr>
          <w:rFonts w:cs="Times New Roman"/>
          <w:color w:val="auto"/>
          <w:lang w:val="ro-RO"/>
        </w:rPr>
      </w:pPr>
      <w:r w:rsidRPr="00387375">
        <w:rPr>
          <w:rFonts w:cs="Times New Roman"/>
          <w:color w:val="auto"/>
          <w:lang w:val="ro-RO"/>
        </w:rPr>
        <w:t>insuficienţă renală severă (clearance-ul creatininei&lt; 30 ml/min)</w:t>
      </w:r>
    </w:p>
    <w:p w14:paraId="41F739A7" w14:textId="77777777" w:rsidR="00AE3BDC" w:rsidRPr="00387375" w:rsidRDefault="00AE3BDC" w:rsidP="005748F9">
      <w:pPr>
        <w:pStyle w:val="Body"/>
        <w:numPr>
          <w:ilvl w:val="1"/>
          <w:numId w:val="214"/>
        </w:numPr>
        <w:spacing w:line="276" w:lineRule="auto"/>
        <w:ind w:left="284" w:hanging="284"/>
        <w:jc w:val="both"/>
        <w:rPr>
          <w:rFonts w:cs="Times New Roman"/>
          <w:color w:val="auto"/>
          <w:lang w:val="ro-RO"/>
        </w:rPr>
      </w:pPr>
      <w:r w:rsidRPr="00387375">
        <w:rPr>
          <w:rFonts w:cs="Times New Roman"/>
          <w:color w:val="auto"/>
          <w:lang w:val="ro-RO"/>
        </w:rPr>
        <w:t>status de performanţă ECOG 2-4</w:t>
      </w:r>
    </w:p>
    <w:p w14:paraId="446B80C0" w14:textId="77777777" w:rsidR="00AE3BDC" w:rsidRPr="00387375" w:rsidRDefault="00AE3BDC" w:rsidP="005748F9">
      <w:pPr>
        <w:pStyle w:val="Body"/>
        <w:numPr>
          <w:ilvl w:val="1"/>
          <w:numId w:val="214"/>
        </w:numPr>
        <w:spacing w:line="276" w:lineRule="auto"/>
        <w:ind w:left="284" w:hanging="284"/>
        <w:jc w:val="both"/>
        <w:rPr>
          <w:rFonts w:cs="Times New Roman"/>
          <w:color w:val="auto"/>
          <w:lang w:val="ro-RO"/>
        </w:rPr>
      </w:pPr>
      <w:r w:rsidRPr="00387375">
        <w:rPr>
          <w:rFonts w:cs="Times New Roman"/>
          <w:color w:val="auto"/>
          <w:lang w:val="ro-RO"/>
        </w:rPr>
        <w:t>persistenţa toxicităţii hematologice cauzate de tratamentul citotoxic anterior (valorile hemoglobinei, trombocitelor şi neutrofilelor de grad &gt; 1 CTCAE)</w:t>
      </w:r>
    </w:p>
    <w:p w14:paraId="6B3731B8" w14:textId="77777777" w:rsidR="00AE3BDC" w:rsidRPr="00387375" w:rsidRDefault="00AE3BDC" w:rsidP="00AE3BDC">
      <w:pPr>
        <w:pStyle w:val="Body"/>
        <w:spacing w:line="276" w:lineRule="auto"/>
        <w:jc w:val="both"/>
        <w:rPr>
          <w:rFonts w:cs="Times New Roman"/>
          <w:color w:val="auto"/>
          <w:lang w:val="ro-RO"/>
        </w:rPr>
      </w:pPr>
    </w:p>
    <w:p w14:paraId="3F7B563B"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 xml:space="preserve">VII. Prescriptori: </w:t>
      </w:r>
      <w:r w:rsidRPr="00387375">
        <w:rPr>
          <w:rFonts w:cs="Times New Roman"/>
          <w:color w:val="auto"/>
          <w:lang w:val="ro-RO"/>
        </w:rPr>
        <w:t>Iniţierea se face de către medicii din specialitatea oncologie medicală. Continuarea tratamentului se face de către medicul oncolog sau pe baza scrisorii medicale de către medicii de familie desemnaţi.</w:t>
      </w:r>
    </w:p>
    <w:p w14:paraId="3A87A29F" w14:textId="77777777" w:rsidR="00AE3BDC" w:rsidRDefault="00AE3BDC" w:rsidP="00AE3BDC">
      <w:pPr>
        <w:pStyle w:val="Body"/>
        <w:spacing w:line="276" w:lineRule="auto"/>
        <w:jc w:val="both"/>
        <w:rPr>
          <w:rFonts w:cs="Times New Roman"/>
          <w:color w:val="auto"/>
          <w:lang w:val="ro-RO"/>
        </w:rPr>
      </w:pPr>
    </w:p>
    <w:p w14:paraId="192E34A9" w14:textId="77777777" w:rsidR="00EF04F9" w:rsidRDefault="00EF04F9" w:rsidP="00AE3BDC">
      <w:pPr>
        <w:pStyle w:val="Body"/>
        <w:spacing w:line="276" w:lineRule="auto"/>
        <w:jc w:val="both"/>
        <w:rPr>
          <w:rFonts w:cs="Times New Roman"/>
          <w:color w:val="auto"/>
          <w:lang w:val="ro-RO"/>
        </w:rPr>
      </w:pPr>
    </w:p>
    <w:p w14:paraId="1CA6ED32" w14:textId="77777777" w:rsidR="00EF04F9" w:rsidRPr="00387375" w:rsidRDefault="00EF04F9" w:rsidP="00AE3BDC">
      <w:pPr>
        <w:pStyle w:val="Body"/>
        <w:spacing w:line="276" w:lineRule="auto"/>
        <w:jc w:val="both"/>
        <w:rPr>
          <w:rFonts w:cs="Times New Roman"/>
          <w:color w:val="auto"/>
          <w:lang w:val="ro-RO"/>
        </w:rPr>
      </w:pPr>
    </w:p>
    <w:p w14:paraId="5AEA16E5" w14:textId="77777777" w:rsidR="00AE3BDC" w:rsidRPr="00387375" w:rsidRDefault="00AE3BDC" w:rsidP="00AE3BDC">
      <w:pPr>
        <w:pStyle w:val="Body"/>
        <w:tabs>
          <w:tab w:val="left" w:pos="907"/>
        </w:tabs>
        <w:spacing w:before="1" w:after="200" w:line="276" w:lineRule="auto"/>
        <w:ind w:right="1414"/>
        <w:rPr>
          <w:rFonts w:eastAsia="Calibri" w:cs="Times New Roman"/>
          <w:bCs/>
          <w:color w:val="auto"/>
          <w:lang w:val="ro-RO"/>
        </w:rPr>
      </w:pPr>
      <w:r w:rsidRPr="00387375">
        <w:rPr>
          <w:rFonts w:cs="Times New Roman"/>
          <w:b/>
          <w:color w:val="auto"/>
          <w:lang w:val="ro-RO"/>
        </w:rPr>
        <w:lastRenderedPageBreak/>
        <w:t xml:space="preserve">B. </w:t>
      </w:r>
      <w:r w:rsidRPr="00387375">
        <w:rPr>
          <w:rFonts w:cs="Times New Roman"/>
          <w:b/>
          <w:bCs/>
          <w:color w:val="auto"/>
          <w:lang w:val="ro-RO"/>
        </w:rPr>
        <w:t xml:space="preserve"> </w:t>
      </w:r>
      <w:r w:rsidRPr="00387375">
        <w:rPr>
          <w:rFonts w:cs="Times New Roman"/>
          <w:b/>
          <w:bCs/>
          <w:color w:val="auto"/>
          <w:u w:val="single"/>
          <w:lang w:val="ro-RO"/>
        </w:rPr>
        <w:t>Neoplasm mamar</w:t>
      </w:r>
      <w:r w:rsidRPr="00387375">
        <w:rPr>
          <w:rFonts w:cs="Times New Roman"/>
          <w:b/>
          <w:bCs/>
          <w:color w:val="auto"/>
          <w:lang w:val="ro-RO"/>
        </w:rPr>
        <w:t xml:space="preserve"> </w:t>
      </w:r>
      <w:r w:rsidRPr="00387375">
        <w:rPr>
          <w:rFonts w:cs="Times New Roman"/>
          <w:bCs/>
          <w:color w:val="auto"/>
          <w:lang w:val="ro-RO"/>
        </w:rPr>
        <w:t>(face obiectul unui contract cost-volum)</w:t>
      </w:r>
    </w:p>
    <w:p w14:paraId="617D4727" w14:textId="20819674" w:rsidR="00AE3BDC" w:rsidRPr="00387375" w:rsidRDefault="00AE3BDC" w:rsidP="00AE3BDC">
      <w:pPr>
        <w:pStyle w:val="Body"/>
        <w:tabs>
          <w:tab w:val="left" w:pos="907"/>
          <w:tab w:val="left" w:pos="7938"/>
          <w:tab w:val="left" w:pos="8080"/>
        </w:tabs>
        <w:spacing w:before="1" w:after="200" w:line="276" w:lineRule="auto"/>
        <w:ind w:right="1"/>
        <w:jc w:val="both"/>
        <w:rPr>
          <w:rFonts w:eastAsia="Times New Roman" w:cs="Times New Roman"/>
          <w:i/>
          <w:iCs/>
          <w:color w:val="auto"/>
          <w:lang w:val="ro-RO"/>
        </w:rPr>
      </w:pPr>
      <w:r w:rsidRPr="00387375">
        <w:rPr>
          <w:rFonts w:eastAsia="Calibri" w:cs="Times New Roman"/>
          <w:b/>
          <w:bCs/>
          <w:color w:val="auto"/>
          <w:lang w:val="ro-RO"/>
        </w:rPr>
        <w:t xml:space="preserve">1. </w:t>
      </w:r>
      <w:r w:rsidRPr="00387375">
        <w:rPr>
          <w:rFonts w:cs="Times New Roman"/>
          <w:color w:val="auto"/>
          <w:lang w:val="ro-RO"/>
        </w:rPr>
        <w:t>Olaparibum</w:t>
      </w:r>
      <w:r w:rsidRPr="00387375">
        <w:rPr>
          <w:rFonts w:cs="Times New Roman"/>
          <w:color w:val="auto"/>
          <w:spacing w:val="48"/>
          <w:lang w:val="ro-RO"/>
        </w:rPr>
        <w:t xml:space="preserve"> </w:t>
      </w:r>
      <w:r w:rsidRPr="00387375">
        <w:rPr>
          <w:rFonts w:cs="Times New Roman"/>
          <w:color w:val="auto"/>
          <w:lang w:val="ro-RO"/>
        </w:rPr>
        <w:t>în</w:t>
      </w:r>
      <w:r w:rsidRPr="00387375">
        <w:rPr>
          <w:rFonts w:cs="Times New Roman"/>
          <w:color w:val="auto"/>
          <w:spacing w:val="48"/>
          <w:lang w:val="ro-RO"/>
        </w:rPr>
        <w:t xml:space="preserve"> </w:t>
      </w:r>
      <w:r w:rsidRPr="00387375">
        <w:rPr>
          <w:rFonts w:cs="Times New Roman"/>
          <w:color w:val="auto"/>
          <w:lang w:val="ro-RO"/>
        </w:rPr>
        <w:t>monoterapie</w:t>
      </w:r>
      <w:r w:rsidRPr="00387375">
        <w:rPr>
          <w:rFonts w:cs="Times New Roman"/>
          <w:color w:val="auto"/>
          <w:spacing w:val="48"/>
          <w:lang w:val="ro-RO"/>
        </w:rPr>
        <w:t xml:space="preserve"> </w:t>
      </w:r>
      <w:r w:rsidRPr="00387375">
        <w:rPr>
          <w:rFonts w:cs="Times New Roman"/>
          <w:color w:val="auto"/>
          <w:lang w:val="ro-RO"/>
        </w:rPr>
        <w:t>este</w:t>
      </w:r>
      <w:r w:rsidRPr="00387375">
        <w:rPr>
          <w:rFonts w:cs="Times New Roman"/>
          <w:color w:val="auto"/>
          <w:spacing w:val="48"/>
          <w:lang w:val="ro-RO"/>
        </w:rPr>
        <w:t xml:space="preserve"> </w:t>
      </w:r>
      <w:r w:rsidRPr="00387375">
        <w:rPr>
          <w:rFonts w:cs="Times New Roman"/>
          <w:color w:val="auto"/>
          <w:lang w:val="ro-RO"/>
        </w:rPr>
        <w:t>indicat</w:t>
      </w:r>
      <w:r w:rsidRPr="00387375">
        <w:rPr>
          <w:rFonts w:cs="Times New Roman"/>
          <w:color w:val="auto"/>
          <w:spacing w:val="48"/>
          <w:lang w:val="ro-RO"/>
        </w:rPr>
        <w:t xml:space="preserve"> </w:t>
      </w:r>
      <w:r w:rsidRPr="00387375">
        <w:rPr>
          <w:rFonts w:cs="Times New Roman"/>
          <w:color w:val="auto"/>
          <w:lang w:val="ro-RO"/>
        </w:rPr>
        <w:t>la</w:t>
      </w:r>
      <w:r w:rsidRPr="00387375">
        <w:rPr>
          <w:rFonts w:cs="Times New Roman"/>
          <w:color w:val="auto"/>
          <w:spacing w:val="48"/>
          <w:lang w:val="ro-RO"/>
        </w:rPr>
        <w:t xml:space="preserve"> </w:t>
      </w:r>
      <w:r w:rsidRPr="00387375">
        <w:rPr>
          <w:rFonts w:cs="Times New Roman"/>
          <w:color w:val="auto"/>
          <w:lang w:val="ro-RO"/>
        </w:rPr>
        <w:t>pacienți</w:t>
      </w:r>
      <w:r w:rsidRPr="00387375">
        <w:rPr>
          <w:rFonts w:cs="Times New Roman"/>
          <w:color w:val="auto"/>
          <w:spacing w:val="48"/>
          <w:lang w:val="ro-RO"/>
        </w:rPr>
        <w:t xml:space="preserve"> </w:t>
      </w:r>
      <w:r w:rsidRPr="00387375">
        <w:rPr>
          <w:rFonts w:cs="Times New Roman"/>
          <w:color w:val="auto"/>
          <w:lang w:val="ro-RO"/>
        </w:rPr>
        <w:t>adulți</w:t>
      </w:r>
      <w:r w:rsidRPr="00387375">
        <w:rPr>
          <w:rFonts w:cs="Times New Roman"/>
          <w:color w:val="auto"/>
          <w:spacing w:val="48"/>
          <w:lang w:val="ro-RO"/>
        </w:rPr>
        <w:t xml:space="preserve"> </w:t>
      </w:r>
      <w:r w:rsidRPr="00387375">
        <w:rPr>
          <w:rFonts w:cs="Times New Roman"/>
          <w:color w:val="auto"/>
          <w:lang w:val="ro-RO"/>
        </w:rPr>
        <w:t>cu</w:t>
      </w:r>
      <w:r w:rsidRPr="00387375">
        <w:rPr>
          <w:rFonts w:cs="Times New Roman"/>
          <w:color w:val="auto"/>
          <w:spacing w:val="48"/>
          <w:lang w:val="ro-RO"/>
        </w:rPr>
        <w:t xml:space="preserve"> </w:t>
      </w:r>
      <w:r w:rsidRPr="00387375">
        <w:rPr>
          <w:rFonts w:cs="Times New Roman"/>
          <w:i/>
          <w:iCs/>
          <w:color w:val="auto"/>
          <w:lang w:val="ro-RO"/>
        </w:rPr>
        <w:t>neoplasm</w:t>
      </w:r>
      <w:r w:rsidRPr="00387375">
        <w:rPr>
          <w:rFonts w:cs="Times New Roman"/>
          <w:i/>
          <w:iCs/>
          <w:color w:val="auto"/>
          <w:spacing w:val="48"/>
          <w:lang w:val="ro-RO"/>
        </w:rPr>
        <w:t xml:space="preserve"> </w:t>
      </w:r>
      <w:r w:rsidRPr="00387375">
        <w:rPr>
          <w:rFonts w:cs="Times New Roman"/>
          <w:i/>
          <w:iCs/>
          <w:color w:val="auto"/>
          <w:lang w:val="ro-RO"/>
        </w:rPr>
        <w:t>mamar</w:t>
      </w:r>
      <w:r w:rsidRPr="00387375">
        <w:rPr>
          <w:rFonts w:cs="Times New Roman"/>
          <w:i/>
          <w:iCs/>
          <w:color w:val="auto"/>
          <w:spacing w:val="48"/>
          <w:lang w:val="ro-RO"/>
        </w:rPr>
        <w:t xml:space="preserve"> </w:t>
      </w:r>
      <w:r w:rsidRPr="00387375">
        <w:rPr>
          <w:rFonts w:cs="Times New Roman"/>
          <w:i/>
          <w:iCs/>
          <w:color w:val="auto"/>
          <w:lang w:val="ro-RO"/>
        </w:rPr>
        <w:t>în</w:t>
      </w:r>
      <w:r w:rsidRPr="00387375">
        <w:rPr>
          <w:rFonts w:cs="Times New Roman"/>
          <w:i/>
          <w:iCs/>
          <w:color w:val="auto"/>
          <w:spacing w:val="48"/>
          <w:lang w:val="ro-RO"/>
        </w:rPr>
        <w:t xml:space="preserve"> </w:t>
      </w:r>
      <w:r w:rsidRPr="00387375">
        <w:rPr>
          <w:rFonts w:cs="Times New Roman"/>
          <w:i/>
          <w:iCs/>
          <w:color w:val="auto"/>
          <w:lang w:val="ro-RO"/>
        </w:rPr>
        <w:t>stadiul</w:t>
      </w:r>
      <w:r w:rsidRPr="00387375">
        <w:rPr>
          <w:rFonts w:cs="Times New Roman"/>
          <w:i/>
          <w:iCs/>
          <w:color w:val="auto"/>
          <w:spacing w:val="48"/>
          <w:lang w:val="ro-RO"/>
        </w:rPr>
        <w:t xml:space="preserve"> </w:t>
      </w:r>
      <w:r w:rsidRPr="00387375">
        <w:rPr>
          <w:rFonts w:cs="Times New Roman"/>
          <w:i/>
          <w:iCs/>
          <w:color w:val="auto"/>
          <w:lang w:val="ro-RO"/>
        </w:rPr>
        <w:t>local avansat</w:t>
      </w:r>
      <w:r w:rsidRPr="00387375">
        <w:rPr>
          <w:rFonts w:cs="Times New Roman"/>
          <w:i/>
          <w:iCs/>
          <w:color w:val="auto"/>
          <w:spacing w:val="53"/>
          <w:lang w:val="ro-RO"/>
        </w:rPr>
        <w:t xml:space="preserve"> </w:t>
      </w:r>
      <w:r w:rsidRPr="00387375">
        <w:rPr>
          <w:rFonts w:cs="Times New Roman"/>
          <w:color w:val="auto"/>
          <w:lang w:val="ro-RO"/>
        </w:rPr>
        <w:t>sau</w:t>
      </w:r>
      <w:r w:rsidRPr="00387375">
        <w:rPr>
          <w:rFonts w:cs="Times New Roman"/>
          <w:color w:val="auto"/>
          <w:spacing w:val="52"/>
          <w:lang w:val="ro-RO"/>
        </w:rPr>
        <w:t xml:space="preserve"> </w:t>
      </w:r>
      <w:r w:rsidRPr="00387375">
        <w:rPr>
          <w:rFonts w:cs="Times New Roman"/>
          <w:i/>
          <w:iCs/>
          <w:color w:val="auto"/>
          <w:lang w:val="ro-RO"/>
        </w:rPr>
        <w:t>metastatic,</w:t>
      </w:r>
      <w:r w:rsidRPr="00387375">
        <w:rPr>
          <w:rFonts w:cs="Times New Roman"/>
          <w:i/>
          <w:iCs/>
          <w:color w:val="auto"/>
          <w:spacing w:val="53"/>
          <w:lang w:val="ro-RO"/>
        </w:rPr>
        <w:t xml:space="preserve"> </w:t>
      </w:r>
      <w:r w:rsidRPr="00387375">
        <w:rPr>
          <w:rFonts w:cs="Times New Roman"/>
          <w:i/>
          <w:iCs/>
          <w:color w:val="auto"/>
          <w:lang w:val="ro-RO"/>
        </w:rPr>
        <w:t>cu</w:t>
      </w:r>
      <w:r w:rsidRPr="00387375">
        <w:rPr>
          <w:rFonts w:cs="Times New Roman"/>
          <w:i/>
          <w:iCs/>
          <w:color w:val="auto"/>
          <w:spacing w:val="54"/>
          <w:lang w:val="ro-RO"/>
        </w:rPr>
        <w:t xml:space="preserve"> </w:t>
      </w:r>
      <w:r w:rsidRPr="00387375">
        <w:rPr>
          <w:rFonts w:cs="Times New Roman"/>
          <w:i/>
          <w:iCs/>
          <w:color w:val="auto"/>
          <w:lang w:val="ro-RO"/>
        </w:rPr>
        <w:t>mutații</w:t>
      </w:r>
      <w:r w:rsidRPr="00387375">
        <w:rPr>
          <w:rFonts w:cs="Times New Roman"/>
          <w:i/>
          <w:iCs/>
          <w:color w:val="auto"/>
          <w:spacing w:val="54"/>
          <w:lang w:val="ro-RO"/>
        </w:rPr>
        <w:t xml:space="preserve"> </w:t>
      </w:r>
      <w:r w:rsidRPr="00387375">
        <w:rPr>
          <w:rFonts w:cs="Times New Roman"/>
          <w:i/>
          <w:iCs/>
          <w:color w:val="auto"/>
          <w:lang w:val="ro-RO"/>
        </w:rPr>
        <w:t>germinale</w:t>
      </w:r>
      <w:r w:rsidRPr="00387375">
        <w:rPr>
          <w:rFonts w:cs="Times New Roman"/>
          <w:i/>
          <w:iCs/>
          <w:color w:val="auto"/>
          <w:spacing w:val="56"/>
          <w:lang w:val="ro-RO"/>
        </w:rPr>
        <w:t xml:space="preserve"> </w:t>
      </w:r>
      <w:r w:rsidRPr="00387375">
        <w:rPr>
          <w:rFonts w:cs="Times New Roman"/>
          <w:i/>
          <w:iCs/>
          <w:color w:val="auto"/>
          <w:lang w:val="ro-RO"/>
        </w:rPr>
        <w:t>ale</w:t>
      </w:r>
      <w:r w:rsidRPr="00387375">
        <w:rPr>
          <w:rFonts w:cs="Times New Roman"/>
          <w:i/>
          <w:iCs/>
          <w:color w:val="auto"/>
          <w:spacing w:val="56"/>
          <w:lang w:val="ro-RO"/>
        </w:rPr>
        <w:t xml:space="preserve"> </w:t>
      </w:r>
      <w:r w:rsidRPr="00387375">
        <w:rPr>
          <w:rFonts w:cs="Times New Roman"/>
          <w:i/>
          <w:iCs/>
          <w:color w:val="auto"/>
          <w:lang w:val="ro-RO"/>
        </w:rPr>
        <w:t>genei</w:t>
      </w:r>
      <w:r w:rsidRPr="00387375">
        <w:rPr>
          <w:rFonts w:cs="Times New Roman"/>
          <w:i/>
          <w:iCs/>
          <w:color w:val="auto"/>
          <w:spacing w:val="54"/>
          <w:lang w:val="ro-RO"/>
        </w:rPr>
        <w:t xml:space="preserve"> </w:t>
      </w:r>
      <w:r w:rsidRPr="00387375">
        <w:rPr>
          <w:rFonts w:cs="Times New Roman"/>
          <w:i/>
          <w:iCs/>
          <w:color w:val="auto"/>
          <w:lang w:val="ro-RO"/>
        </w:rPr>
        <w:t>BRCA1/2</w:t>
      </w:r>
      <w:r w:rsidRPr="00387375">
        <w:rPr>
          <w:rFonts w:cs="Times New Roman"/>
          <w:i/>
          <w:iCs/>
          <w:color w:val="auto"/>
          <w:spacing w:val="52"/>
          <w:lang w:val="ro-RO"/>
        </w:rPr>
        <w:t xml:space="preserve"> </w:t>
      </w:r>
      <w:r w:rsidRPr="00387375">
        <w:rPr>
          <w:rFonts w:cs="Times New Roman"/>
          <w:i/>
          <w:iCs/>
          <w:color w:val="auto"/>
          <w:lang w:val="ro-RO"/>
        </w:rPr>
        <w:t>și</w:t>
      </w:r>
      <w:r w:rsidRPr="00387375">
        <w:rPr>
          <w:rFonts w:cs="Times New Roman"/>
          <w:i/>
          <w:iCs/>
          <w:color w:val="auto"/>
          <w:spacing w:val="53"/>
          <w:lang w:val="ro-RO"/>
        </w:rPr>
        <w:t xml:space="preserve"> </w:t>
      </w:r>
      <w:r w:rsidRPr="00387375">
        <w:rPr>
          <w:rFonts w:cs="Times New Roman"/>
          <w:i/>
          <w:iCs/>
          <w:color w:val="auto"/>
          <w:lang w:val="ro-RO"/>
        </w:rPr>
        <w:t>status</w:t>
      </w:r>
      <w:r w:rsidRPr="00387375">
        <w:rPr>
          <w:rFonts w:cs="Times New Roman"/>
          <w:i/>
          <w:iCs/>
          <w:color w:val="auto"/>
          <w:spacing w:val="56"/>
          <w:lang w:val="ro-RO"/>
        </w:rPr>
        <w:t xml:space="preserve"> </w:t>
      </w:r>
      <w:r w:rsidRPr="00387375">
        <w:rPr>
          <w:rFonts w:cs="Times New Roman"/>
          <w:i/>
          <w:iCs/>
          <w:color w:val="auto"/>
          <w:lang w:val="ro-RO"/>
        </w:rPr>
        <w:t>triplu</w:t>
      </w:r>
      <w:r w:rsidRPr="00387375">
        <w:rPr>
          <w:rFonts w:cs="Times New Roman"/>
          <w:i/>
          <w:iCs/>
          <w:color w:val="auto"/>
          <w:spacing w:val="54"/>
          <w:lang w:val="ro-RO"/>
        </w:rPr>
        <w:t xml:space="preserve"> </w:t>
      </w:r>
      <w:r w:rsidRPr="00387375">
        <w:rPr>
          <w:rFonts w:cs="Times New Roman"/>
          <w:i/>
          <w:iCs/>
          <w:color w:val="auto"/>
          <w:lang w:val="ro-RO"/>
        </w:rPr>
        <w:t>negativ</w:t>
      </w:r>
      <w:r w:rsidRPr="00387375">
        <w:rPr>
          <w:rFonts w:cs="Times New Roman"/>
          <w:i/>
          <w:iCs/>
          <w:color w:val="auto"/>
          <w:spacing w:val="57"/>
          <w:lang w:val="ro-RO"/>
        </w:rPr>
        <w:t xml:space="preserve"> </w:t>
      </w:r>
      <w:r w:rsidRPr="00387375">
        <w:rPr>
          <w:rFonts w:cs="Times New Roman"/>
          <w:i/>
          <w:iCs/>
          <w:color w:val="auto"/>
          <w:spacing w:val="-4"/>
          <w:lang w:val="ro-RO"/>
        </w:rPr>
        <w:t>(HR-</w:t>
      </w:r>
      <w:r w:rsidRPr="00387375">
        <w:rPr>
          <w:rFonts w:cs="Times New Roman"/>
          <w:i/>
          <w:iCs/>
          <w:color w:val="auto"/>
          <w:lang w:val="ro-RO"/>
        </w:rPr>
        <w:t>/HER2-)</w:t>
      </w:r>
      <w:r w:rsidRPr="00387375">
        <w:rPr>
          <w:rFonts w:cs="Times New Roman"/>
          <w:i/>
          <w:iCs/>
          <w:color w:val="auto"/>
          <w:spacing w:val="90"/>
          <w:lang w:val="ro-RO"/>
        </w:rPr>
        <w:t xml:space="preserve"> </w:t>
      </w:r>
      <w:r w:rsidRPr="00387375">
        <w:rPr>
          <w:rFonts w:cs="Times New Roman"/>
          <w:i/>
          <w:iCs/>
          <w:color w:val="auto"/>
          <w:lang w:val="ro-RO"/>
        </w:rPr>
        <w:t>la</w:t>
      </w:r>
      <w:r w:rsidRPr="00387375">
        <w:rPr>
          <w:rFonts w:cs="Times New Roman"/>
          <w:i/>
          <w:iCs/>
          <w:color w:val="auto"/>
          <w:spacing w:val="92"/>
          <w:lang w:val="ro-RO"/>
        </w:rPr>
        <w:t xml:space="preserve"> </w:t>
      </w:r>
      <w:r w:rsidRPr="00387375">
        <w:rPr>
          <w:rFonts w:cs="Times New Roman"/>
          <w:i/>
          <w:iCs/>
          <w:color w:val="auto"/>
          <w:lang w:val="ro-RO"/>
        </w:rPr>
        <w:t>pacienții</w:t>
      </w:r>
      <w:r w:rsidRPr="00387375">
        <w:rPr>
          <w:rFonts w:cs="Times New Roman"/>
          <w:i/>
          <w:iCs/>
          <w:color w:val="auto"/>
          <w:spacing w:val="91"/>
          <w:lang w:val="ro-RO"/>
        </w:rPr>
        <w:t xml:space="preserve"> </w:t>
      </w:r>
      <w:r w:rsidRPr="00387375">
        <w:rPr>
          <w:rFonts w:cs="Times New Roman"/>
          <w:i/>
          <w:iCs/>
          <w:color w:val="auto"/>
          <w:lang w:val="ro-RO"/>
        </w:rPr>
        <w:t>tratați</w:t>
      </w:r>
      <w:r w:rsidRPr="00387375">
        <w:rPr>
          <w:rFonts w:cs="Times New Roman"/>
          <w:i/>
          <w:iCs/>
          <w:color w:val="auto"/>
          <w:spacing w:val="91"/>
          <w:lang w:val="ro-RO"/>
        </w:rPr>
        <w:t xml:space="preserve"> </w:t>
      </w:r>
      <w:r w:rsidRPr="00387375">
        <w:rPr>
          <w:rFonts w:cs="Times New Roman"/>
          <w:i/>
          <w:iCs/>
          <w:color w:val="auto"/>
          <w:lang w:val="ro-RO"/>
        </w:rPr>
        <w:t>anterior</w:t>
      </w:r>
      <w:r w:rsidRPr="00387375">
        <w:rPr>
          <w:rFonts w:cs="Times New Roman"/>
          <w:i/>
          <w:iCs/>
          <w:color w:val="auto"/>
          <w:spacing w:val="88"/>
          <w:lang w:val="ro-RO"/>
        </w:rPr>
        <w:t xml:space="preserve"> </w:t>
      </w:r>
      <w:r w:rsidRPr="00387375">
        <w:rPr>
          <w:rFonts w:cs="Times New Roman"/>
          <w:i/>
          <w:iCs/>
          <w:color w:val="auto"/>
          <w:lang w:val="ro-RO"/>
        </w:rPr>
        <w:t>cu</w:t>
      </w:r>
      <w:r w:rsidRPr="00387375">
        <w:rPr>
          <w:rFonts w:cs="Times New Roman"/>
          <w:i/>
          <w:iCs/>
          <w:color w:val="auto"/>
          <w:spacing w:val="91"/>
          <w:lang w:val="ro-RO"/>
        </w:rPr>
        <w:t xml:space="preserve"> </w:t>
      </w:r>
      <w:r w:rsidRPr="00387375">
        <w:rPr>
          <w:rFonts w:cs="Times New Roman"/>
          <w:i/>
          <w:iCs/>
          <w:color w:val="auto"/>
          <w:lang w:val="ro-RO"/>
        </w:rPr>
        <w:t>antraciclină</w:t>
      </w:r>
      <w:r w:rsidRPr="00387375">
        <w:rPr>
          <w:rFonts w:cs="Times New Roman"/>
          <w:i/>
          <w:iCs/>
          <w:color w:val="auto"/>
          <w:spacing w:val="92"/>
          <w:lang w:val="ro-RO"/>
        </w:rPr>
        <w:t xml:space="preserve"> </w:t>
      </w:r>
      <w:r w:rsidRPr="00387375">
        <w:rPr>
          <w:rFonts w:cs="Times New Roman"/>
          <w:i/>
          <w:iCs/>
          <w:color w:val="auto"/>
          <w:lang w:val="ro-RO"/>
        </w:rPr>
        <w:t>și</w:t>
      </w:r>
      <w:r w:rsidRPr="00387375">
        <w:rPr>
          <w:rFonts w:cs="Times New Roman"/>
          <w:i/>
          <w:iCs/>
          <w:color w:val="auto"/>
          <w:spacing w:val="93"/>
          <w:lang w:val="ro-RO"/>
        </w:rPr>
        <w:t xml:space="preserve"> </w:t>
      </w:r>
      <w:r w:rsidRPr="00387375">
        <w:rPr>
          <w:rFonts w:cs="Times New Roman"/>
          <w:i/>
          <w:iCs/>
          <w:color w:val="auto"/>
          <w:lang w:val="ro-RO"/>
        </w:rPr>
        <w:t>taxan</w:t>
      </w:r>
      <w:r w:rsidRPr="00387375">
        <w:rPr>
          <w:rFonts w:cs="Times New Roman"/>
          <w:i/>
          <w:iCs/>
          <w:color w:val="auto"/>
          <w:spacing w:val="88"/>
          <w:lang w:val="ro-RO"/>
        </w:rPr>
        <w:t xml:space="preserve"> </w:t>
      </w:r>
      <w:r w:rsidRPr="00387375">
        <w:rPr>
          <w:rFonts w:cs="Times New Roman"/>
          <w:i/>
          <w:iCs/>
          <w:color w:val="auto"/>
          <w:lang w:val="ro-RO"/>
        </w:rPr>
        <w:t>în</w:t>
      </w:r>
      <w:r w:rsidRPr="00387375">
        <w:rPr>
          <w:rFonts w:cs="Times New Roman"/>
          <w:i/>
          <w:iCs/>
          <w:color w:val="auto"/>
          <w:spacing w:val="91"/>
          <w:lang w:val="ro-RO"/>
        </w:rPr>
        <w:t xml:space="preserve"> </w:t>
      </w:r>
      <w:r w:rsidRPr="00387375">
        <w:rPr>
          <w:rFonts w:cs="Times New Roman"/>
          <w:i/>
          <w:iCs/>
          <w:color w:val="auto"/>
          <w:lang w:val="ro-RO"/>
        </w:rPr>
        <w:t>context</w:t>
      </w:r>
      <w:r w:rsidRPr="00387375">
        <w:rPr>
          <w:rFonts w:cs="Times New Roman"/>
          <w:i/>
          <w:iCs/>
          <w:color w:val="auto"/>
          <w:spacing w:val="93"/>
          <w:lang w:val="ro-RO"/>
        </w:rPr>
        <w:t xml:space="preserve"> </w:t>
      </w:r>
      <w:r w:rsidRPr="00387375">
        <w:rPr>
          <w:rFonts w:cs="Times New Roman"/>
          <w:i/>
          <w:iCs/>
          <w:color w:val="auto"/>
          <w:lang w:val="ro-RO"/>
        </w:rPr>
        <w:t>(neo)adjuvant</w:t>
      </w:r>
      <w:r w:rsidRPr="00387375">
        <w:rPr>
          <w:rFonts w:cs="Times New Roman"/>
          <w:i/>
          <w:iCs/>
          <w:color w:val="auto"/>
          <w:spacing w:val="91"/>
          <w:lang w:val="ro-RO"/>
        </w:rPr>
        <w:t xml:space="preserve"> </w:t>
      </w:r>
      <w:r w:rsidRPr="00387375">
        <w:rPr>
          <w:rFonts w:cs="Times New Roman"/>
          <w:i/>
          <w:iCs/>
          <w:color w:val="auto"/>
          <w:lang w:val="ro-RO"/>
        </w:rPr>
        <w:t>sau metastatic, cu excepția situației în care pacienții nu aveau indicație pentru aceste tratamente.</w:t>
      </w:r>
      <w:r w:rsidRPr="00387375">
        <w:rPr>
          <w:rFonts w:eastAsia="Times New Roman" w:cs="Times New Roman"/>
          <w:i/>
          <w:iCs/>
          <w:color w:val="auto"/>
          <w:lang w:val="ro-RO"/>
        </w:rPr>
        <w:tab/>
      </w:r>
    </w:p>
    <w:p w14:paraId="1E1F810E" w14:textId="0AFA000D" w:rsidR="00AE3BDC" w:rsidRPr="00387375" w:rsidRDefault="00AE3BDC" w:rsidP="00AE3BDC">
      <w:pPr>
        <w:pStyle w:val="Body"/>
        <w:tabs>
          <w:tab w:val="left" w:pos="907"/>
          <w:tab w:val="left" w:pos="7938"/>
          <w:tab w:val="left" w:pos="8080"/>
        </w:tabs>
        <w:spacing w:before="1" w:after="200" w:line="276" w:lineRule="auto"/>
        <w:ind w:right="1"/>
        <w:jc w:val="both"/>
        <w:rPr>
          <w:rFonts w:eastAsia="Calibri" w:cs="Times New Roman"/>
          <w:color w:val="auto"/>
          <w:lang w:val="ro-RO"/>
        </w:rPr>
      </w:pPr>
      <w:r w:rsidRPr="00387375">
        <w:rPr>
          <w:rFonts w:eastAsia="Times New Roman" w:cs="Times New Roman"/>
          <w:b/>
          <w:iCs/>
          <w:color w:val="auto"/>
          <w:lang w:val="ro-RO"/>
        </w:rPr>
        <w:t>2.</w:t>
      </w:r>
      <w:r w:rsidRPr="00387375">
        <w:rPr>
          <w:rFonts w:eastAsia="Times New Roman" w:cs="Times New Roman"/>
          <w:i/>
          <w:iCs/>
          <w:color w:val="auto"/>
          <w:lang w:val="ro-RO"/>
        </w:rPr>
        <w:t xml:space="preserve"> </w:t>
      </w:r>
      <w:r w:rsidRPr="00387375">
        <w:rPr>
          <w:rFonts w:cs="Times New Roman"/>
          <w:color w:val="auto"/>
          <w:lang w:val="ro-RO"/>
        </w:rPr>
        <w:t xml:space="preserve">Olaparibum în </w:t>
      </w:r>
      <w:bookmarkStart w:id="5" w:name="_Hlk159236604"/>
      <w:r w:rsidRPr="00387375">
        <w:rPr>
          <w:rFonts w:cs="Times New Roman"/>
          <w:color w:val="auto"/>
          <w:lang w:val="ro-RO"/>
        </w:rPr>
        <w:t xml:space="preserve">monoterapie sau în asociere cu tratament endocrin </w:t>
      </w:r>
      <w:bookmarkEnd w:id="5"/>
      <w:r w:rsidRPr="00387375">
        <w:rPr>
          <w:rFonts w:cs="Times New Roman"/>
          <w:color w:val="auto"/>
          <w:lang w:val="ro-RO"/>
        </w:rPr>
        <w:t>în context adjuvant la pacienții adulți cu neoplasm mamar, în stadiu incipient, cu risc crescut, HER2 negativ, cu mutații germinale ale genei BRCA1/2, tratați anterior cu chimioterapie în context neoadjuvant sau adjuvant.</w:t>
      </w:r>
    </w:p>
    <w:p w14:paraId="29711C6B" w14:textId="366237BB" w:rsidR="00980260" w:rsidRPr="00387375" w:rsidRDefault="00AE3BDC" w:rsidP="00AE3BDC">
      <w:pPr>
        <w:pStyle w:val="Body"/>
        <w:tabs>
          <w:tab w:val="left" w:pos="907"/>
          <w:tab w:val="left" w:pos="7938"/>
          <w:tab w:val="left" w:pos="8080"/>
        </w:tabs>
        <w:spacing w:before="1" w:after="200" w:line="276" w:lineRule="auto"/>
        <w:ind w:right="1"/>
        <w:jc w:val="both"/>
        <w:rPr>
          <w:rFonts w:cs="Times New Roman"/>
          <w:color w:val="auto"/>
          <w:lang w:val="ro-RO"/>
        </w:rPr>
      </w:pPr>
      <w:r w:rsidRPr="00387375">
        <w:rPr>
          <w:rFonts w:cs="Times New Roman"/>
          <w:b/>
          <w:bCs/>
          <w:color w:val="auto"/>
          <w:lang w:val="ro-RO"/>
        </w:rPr>
        <w:t>Acest</w:t>
      </w:r>
      <w:r w:rsidR="008C0AA5" w:rsidRPr="00387375">
        <w:rPr>
          <w:rFonts w:cs="Times New Roman"/>
          <w:b/>
          <w:bCs/>
          <w:color w:val="auto"/>
          <w:lang w:val="ro-RO"/>
        </w:rPr>
        <w:t>e</w:t>
      </w:r>
      <w:r w:rsidRPr="00387375">
        <w:rPr>
          <w:rFonts w:cs="Times New Roman"/>
          <w:b/>
          <w:bCs/>
          <w:color w:val="auto"/>
          <w:spacing w:val="32"/>
          <w:lang w:val="ro-RO"/>
        </w:rPr>
        <w:t xml:space="preserve"> </w:t>
      </w:r>
      <w:r w:rsidRPr="00387375">
        <w:rPr>
          <w:rFonts w:cs="Times New Roman"/>
          <w:b/>
          <w:bCs/>
          <w:color w:val="auto"/>
          <w:lang w:val="ro-RO"/>
        </w:rPr>
        <w:t>indicați</w:t>
      </w:r>
      <w:r w:rsidR="008C0AA5" w:rsidRPr="00387375">
        <w:rPr>
          <w:rFonts w:cs="Times New Roman"/>
          <w:b/>
          <w:bCs/>
          <w:color w:val="auto"/>
          <w:lang w:val="ro-RO"/>
        </w:rPr>
        <w:t>i</w:t>
      </w:r>
      <w:r w:rsidRPr="00387375">
        <w:rPr>
          <w:rFonts w:cs="Times New Roman"/>
          <w:b/>
          <w:bCs/>
          <w:color w:val="auto"/>
          <w:spacing w:val="34"/>
          <w:lang w:val="ro-RO"/>
        </w:rPr>
        <w:t xml:space="preserve"> </w:t>
      </w:r>
      <w:r w:rsidRPr="00387375">
        <w:rPr>
          <w:rFonts w:cs="Times New Roman"/>
          <w:b/>
          <w:bCs/>
          <w:color w:val="auto"/>
          <w:lang w:val="ro-RO"/>
        </w:rPr>
        <w:t>se</w:t>
      </w:r>
      <w:r w:rsidRPr="00387375">
        <w:rPr>
          <w:rFonts w:cs="Times New Roman"/>
          <w:b/>
          <w:bCs/>
          <w:color w:val="auto"/>
          <w:spacing w:val="32"/>
          <w:lang w:val="ro-RO"/>
        </w:rPr>
        <w:t xml:space="preserve"> </w:t>
      </w:r>
      <w:r w:rsidRPr="00387375">
        <w:rPr>
          <w:rFonts w:cs="Times New Roman"/>
          <w:b/>
          <w:bCs/>
          <w:color w:val="auto"/>
          <w:lang w:val="ro-RO"/>
        </w:rPr>
        <w:t>codifică la</w:t>
      </w:r>
      <w:r w:rsidRPr="00387375">
        <w:rPr>
          <w:rFonts w:cs="Times New Roman"/>
          <w:b/>
          <w:bCs/>
          <w:color w:val="auto"/>
          <w:spacing w:val="32"/>
          <w:lang w:val="ro-RO"/>
        </w:rPr>
        <w:t xml:space="preserve"> </w:t>
      </w:r>
      <w:r w:rsidRPr="00387375">
        <w:rPr>
          <w:rFonts w:cs="Times New Roman"/>
          <w:b/>
          <w:bCs/>
          <w:color w:val="auto"/>
          <w:lang w:val="ro-RO"/>
        </w:rPr>
        <w:t>prescriere</w:t>
      </w:r>
      <w:r w:rsidRPr="00387375">
        <w:rPr>
          <w:rFonts w:cs="Times New Roman"/>
          <w:b/>
          <w:bCs/>
          <w:color w:val="auto"/>
          <w:spacing w:val="32"/>
          <w:lang w:val="ro-RO"/>
        </w:rPr>
        <w:t xml:space="preserve"> </w:t>
      </w:r>
      <w:r w:rsidRPr="00387375">
        <w:rPr>
          <w:rFonts w:cs="Times New Roman"/>
          <w:b/>
          <w:bCs/>
          <w:color w:val="auto"/>
          <w:lang w:val="ro-RO"/>
        </w:rPr>
        <w:t>prin codul</w:t>
      </w:r>
      <w:r w:rsidRPr="00387375">
        <w:rPr>
          <w:rFonts w:cs="Times New Roman"/>
          <w:b/>
          <w:bCs/>
          <w:color w:val="auto"/>
          <w:spacing w:val="34"/>
          <w:lang w:val="ro-RO"/>
        </w:rPr>
        <w:t xml:space="preserve"> </w:t>
      </w:r>
      <w:r w:rsidRPr="00387375">
        <w:rPr>
          <w:rFonts w:cs="Times New Roman"/>
          <w:b/>
          <w:bCs/>
          <w:color w:val="auto"/>
          <w:lang w:val="ro-RO"/>
        </w:rPr>
        <w:t>124</w:t>
      </w:r>
      <w:r w:rsidRPr="00387375">
        <w:rPr>
          <w:rFonts w:cs="Times New Roman"/>
          <w:b/>
          <w:bCs/>
          <w:color w:val="auto"/>
          <w:spacing w:val="32"/>
          <w:lang w:val="ro-RO"/>
        </w:rPr>
        <w:t xml:space="preserve"> </w:t>
      </w:r>
      <w:r w:rsidRPr="00387375">
        <w:rPr>
          <w:rFonts w:cs="Times New Roman"/>
          <w:b/>
          <w:bCs/>
          <w:color w:val="auto"/>
          <w:lang w:val="ro-RO"/>
        </w:rPr>
        <w:t>(conform clasificării</w:t>
      </w:r>
      <w:r w:rsidRPr="00387375">
        <w:rPr>
          <w:rFonts w:cs="Times New Roman"/>
          <w:b/>
          <w:bCs/>
          <w:color w:val="auto"/>
          <w:spacing w:val="32"/>
          <w:lang w:val="ro-RO"/>
        </w:rPr>
        <w:t xml:space="preserve"> </w:t>
      </w:r>
      <w:r w:rsidRPr="00387375">
        <w:rPr>
          <w:rFonts w:cs="Times New Roman"/>
          <w:b/>
          <w:bCs/>
          <w:color w:val="auto"/>
          <w:lang w:val="ro-RO"/>
        </w:rPr>
        <w:t>internaționale</w:t>
      </w:r>
      <w:r w:rsidRPr="00387375">
        <w:rPr>
          <w:rFonts w:cs="Times New Roman"/>
          <w:b/>
          <w:bCs/>
          <w:color w:val="auto"/>
          <w:spacing w:val="32"/>
          <w:lang w:val="ro-RO"/>
        </w:rPr>
        <w:t xml:space="preserve"> </w:t>
      </w:r>
      <w:r w:rsidRPr="00387375">
        <w:rPr>
          <w:rFonts w:cs="Times New Roman"/>
          <w:b/>
          <w:bCs/>
          <w:color w:val="auto"/>
          <w:lang w:val="ro-RO"/>
        </w:rPr>
        <w:t>a maladiilor revizia a 10-a, varianta 999 coduri de boală</w:t>
      </w:r>
      <w:r w:rsidRPr="00387375">
        <w:rPr>
          <w:rFonts w:cs="Times New Roman"/>
          <w:color w:val="auto"/>
          <w:lang w:val="ro-RO"/>
        </w:rPr>
        <w:t>).</w:t>
      </w:r>
    </w:p>
    <w:p w14:paraId="5E1CA36B" w14:textId="0CF249A9" w:rsidR="00980260" w:rsidRPr="00387375" w:rsidRDefault="00AE3BDC" w:rsidP="005748F9">
      <w:pPr>
        <w:pStyle w:val="Body"/>
        <w:numPr>
          <w:ilvl w:val="0"/>
          <w:numId w:val="215"/>
        </w:numPr>
        <w:tabs>
          <w:tab w:val="left" w:pos="907"/>
        </w:tabs>
        <w:spacing w:before="1" w:line="276" w:lineRule="auto"/>
        <w:ind w:left="284" w:right="1414" w:hanging="284"/>
        <w:rPr>
          <w:rFonts w:cs="Times New Roman"/>
          <w:b/>
          <w:color w:val="auto"/>
          <w:lang w:val="ro-RO"/>
        </w:rPr>
      </w:pPr>
      <w:r w:rsidRPr="00387375">
        <w:rPr>
          <w:rFonts w:cs="Times New Roman"/>
          <w:b/>
          <w:color w:val="auto"/>
          <w:lang w:val="ro-RO"/>
        </w:rPr>
        <w:t>Criterii de</w:t>
      </w:r>
      <w:r w:rsidRPr="00387375">
        <w:rPr>
          <w:rFonts w:cs="Times New Roman"/>
          <w:b/>
          <w:color w:val="auto"/>
          <w:spacing w:val="-3"/>
          <w:lang w:val="ro-RO"/>
        </w:rPr>
        <w:t xml:space="preserve"> </w:t>
      </w:r>
      <w:r w:rsidR="006E14BB" w:rsidRPr="00387375">
        <w:rPr>
          <w:rFonts w:cs="Times New Roman"/>
          <w:b/>
          <w:color w:val="auto"/>
          <w:spacing w:val="-2"/>
          <w:lang w:val="ro-RO"/>
        </w:rPr>
        <w:t>includere</w:t>
      </w:r>
    </w:p>
    <w:p w14:paraId="59332796" w14:textId="77777777" w:rsidR="00AE3BDC" w:rsidRPr="00387375" w:rsidRDefault="00AE3BDC" w:rsidP="005748F9">
      <w:pPr>
        <w:pStyle w:val="Body"/>
        <w:numPr>
          <w:ilvl w:val="1"/>
          <w:numId w:val="202"/>
        </w:numPr>
        <w:tabs>
          <w:tab w:val="left" w:pos="284"/>
          <w:tab w:val="left" w:pos="567"/>
        </w:tabs>
        <w:spacing w:before="1" w:line="276" w:lineRule="auto"/>
        <w:ind w:right="1414" w:hanging="748"/>
        <w:rPr>
          <w:rFonts w:cs="Times New Roman"/>
          <w:color w:val="auto"/>
          <w:lang w:val="ro-RO"/>
        </w:rPr>
      </w:pPr>
      <w:r w:rsidRPr="00387375">
        <w:rPr>
          <w:rFonts w:cs="Times New Roman"/>
          <w:color w:val="auto"/>
          <w:lang w:val="ro-RO"/>
        </w:rPr>
        <w:t>Vârstă</w:t>
      </w:r>
      <w:r w:rsidRPr="00387375">
        <w:rPr>
          <w:rFonts w:cs="Times New Roman"/>
          <w:color w:val="auto"/>
          <w:spacing w:val="-4"/>
          <w:lang w:val="ro-RO"/>
        </w:rPr>
        <w:t xml:space="preserve"> </w:t>
      </w:r>
      <w:r w:rsidRPr="00387375">
        <w:rPr>
          <w:rFonts w:cs="Times New Roman"/>
          <w:color w:val="auto"/>
          <w:lang w:val="ro-RO"/>
        </w:rPr>
        <w:t>peste</w:t>
      </w:r>
      <w:r w:rsidRPr="00387375">
        <w:rPr>
          <w:rFonts w:cs="Times New Roman"/>
          <w:color w:val="auto"/>
          <w:spacing w:val="-1"/>
          <w:lang w:val="ro-RO"/>
        </w:rPr>
        <w:t xml:space="preserve"> </w:t>
      </w:r>
      <w:r w:rsidRPr="00387375">
        <w:rPr>
          <w:rFonts w:cs="Times New Roman"/>
          <w:color w:val="auto"/>
          <w:lang w:val="ro-RO"/>
        </w:rPr>
        <w:t>18</w:t>
      </w:r>
      <w:r w:rsidRPr="00387375">
        <w:rPr>
          <w:rFonts w:cs="Times New Roman"/>
          <w:color w:val="auto"/>
          <w:spacing w:val="-4"/>
          <w:lang w:val="ro-RO"/>
        </w:rPr>
        <w:t xml:space="preserve"> ani;</w:t>
      </w:r>
    </w:p>
    <w:p w14:paraId="1A829942" w14:textId="77777777" w:rsidR="00AE3BDC" w:rsidRPr="00387375" w:rsidRDefault="00AE3BDC" w:rsidP="005748F9">
      <w:pPr>
        <w:pStyle w:val="Body"/>
        <w:numPr>
          <w:ilvl w:val="1"/>
          <w:numId w:val="202"/>
        </w:numPr>
        <w:tabs>
          <w:tab w:val="left" w:pos="284"/>
          <w:tab w:val="left" w:pos="567"/>
        </w:tabs>
        <w:spacing w:before="1" w:line="276" w:lineRule="auto"/>
        <w:ind w:right="1" w:hanging="748"/>
        <w:rPr>
          <w:rFonts w:cs="Times New Roman"/>
          <w:color w:val="auto"/>
          <w:lang w:val="ro-RO"/>
        </w:rPr>
      </w:pPr>
      <w:r w:rsidRPr="00387375">
        <w:rPr>
          <w:rFonts w:cs="Times New Roman"/>
          <w:color w:val="auto"/>
          <w:lang w:val="ro-RO"/>
        </w:rPr>
        <w:t>ECOG</w:t>
      </w:r>
      <w:r w:rsidRPr="00387375">
        <w:rPr>
          <w:rFonts w:cs="Times New Roman"/>
          <w:color w:val="auto"/>
          <w:spacing w:val="-6"/>
          <w:lang w:val="ro-RO"/>
        </w:rPr>
        <w:t xml:space="preserve"> </w:t>
      </w:r>
      <w:r w:rsidRPr="00387375">
        <w:rPr>
          <w:rFonts w:cs="Times New Roman"/>
          <w:color w:val="auto"/>
          <w:lang w:val="ro-RO"/>
        </w:rPr>
        <w:t>0-2;</w:t>
      </w:r>
      <w:r w:rsidRPr="00387375">
        <w:rPr>
          <w:rFonts w:cs="Times New Roman"/>
          <w:color w:val="auto"/>
          <w:spacing w:val="-4"/>
          <w:lang w:val="ro-RO"/>
        </w:rPr>
        <w:t xml:space="preserve"> </w:t>
      </w:r>
      <w:r w:rsidRPr="00387375">
        <w:rPr>
          <w:rFonts w:cs="Times New Roman"/>
          <w:color w:val="auto"/>
          <w:lang w:val="ro-RO"/>
        </w:rPr>
        <w:t>ECOG</w:t>
      </w:r>
      <w:r w:rsidRPr="00387375">
        <w:rPr>
          <w:rFonts w:cs="Times New Roman"/>
          <w:color w:val="auto"/>
          <w:spacing w:val="-6"/>
          <w:lang w:val="ro-RO"/>
        </w:rPr>
        <w:t xml:space="preserve"> </w:t>
      </w:r>
      <w:r w:rsidRPr="00387375">
        <w:rPr>
          <w:rFonts w:cs="Times New Roman"/>
          <w:color w:val="auto"/>
          <w:lang w:val="ro-RO"/>
        </w:rPr>
        <w:t>2-4</w:t>
      </w:r>
      <w:r w:rsidRPr="00387375">
        <w:rPr>
          <w:rFonts w:cs="Times New Roman"/>
          <w:color w:val="auto"/>
          <w:spacing w:val="-4"/>
          <w:lang w:val="ro-RO"/>
        </w:rPr>
        <w:t xml:space="preserve"> </w:t>
      </w:r>
      <w:r w:rsidRPr="00387375">
        <w:rPr>
          <w:rFonts w:cs="Times New Roman"/>
          <w:color w:val="auto"/>
          <w:lang w:val="ro-RO"/>
        </w:rPr>
        <w:t>pentru</w:t>
      </w:r>
      <w:r w:rsidRPr="00387375">
        <w:rPr>
          <w:rFonts w:cs="Times New Roman"/>
          <w:color w:val="auto"/>
          <w:spacing w:val="-4"/>
          <w:lang w:val="ro-RO"/>
        </w:rPr>
        <w:t xml:space="preserve"> </w:t>
      </w:r>
      <w:r w:rsidRPr="00387375">
        <w:rPr>
          <w:rFonts w:cs="Times New Roman"/>
          <w:color w:val="auto"/>
          <w:lang w:val="ro-RO"/>
        </w:rPr>
        <w:t>situațiile</w:t>
      </w:r>
      <w:r w:rsidRPr="00387375">
        <w:rPr>
          <w:rFonts w:cs="Times New Roman"/>
          <w:color w:val="auto"/>
          <w:spacing w:val="-3"/>
          <w:lang w:val="ro-RO"/>
        </w:rPr>
        <w:t xml:space="preserve"> </w:t>
      </w:r>
      <w:r w:rsidRPr="00387375">
        <w:rPr>
          <w:rFonts w:cs="Times New Roman"/>
          <w:color w:val="auto"/>
          <w:lang w:val="ro-RO"/>
        </w:rPr>
        <w:t>particulare</w:t>
      </w:r>
      <w:r w:rsidRPr="00387375">
        <w:rPr>
          <w:rFonts w:cs="Times New Roman"/>
          <w:color w:val="auto"/>
          <w:spacing w:val="-3"/>
          <w:lang w:val="ro-RO"/>
        </w:rPr>
        <w:t xml:space="preserve"> </w:t>
      </w:r>
      <w:r w:rsidRPr="00387375">
        <w:rPr>
          <w:rFonts w:cs="Times New Roman"/>
          <w:color w:val="auto"/>
          <w:lang w:val="ro-RO"/>
        </w:rPr>
        <w:t>în</w:t>
      </w:r>
      <w:r w:rsidRPr="00387375">
        <w:rPr>
          <w:rFonts w:cs="Times New Roman"/>
          <w:color w:val="auto"/>
          <w:spacing w:val="-4"/>
          <w:lang w:val="ro-RO"/>
        </w:rPr>
        <w:t xml:space="preserve"> </w:t>
      </w:r>
      <w:r w:rsidRPr="00387375">
        <w:rPr>
          <w:rFonts w:cs="Times New Roman"/>
          <w:color w:val="auto"/>
          <w:lang w:val="ro-RO"/>
        </w:rPr>
        <w:t>care</w:t>
      </w:r>
      <w:r w:rsidRPr="00387375">
        <w:rPr>
          <w:rFonts w:cs="Times New Roman"/>
          <w:color w:val="auto"/>
          <w:spacing w:val="-3"/>
          <w:lang w:val="ro-RO"/>
        </w:rPr>
        <w:t xml:space="preserve"> </w:t>
      </w:r>
      <w:r w:rsidRPr="00387375">
        <w:rPr>
          <w:rFonts w:cs="Times New Roman"/>
          <w:color w:val="auto"/>
          <w:lang w:val="ro-RO"/>
        </w:rPr>
        <w:t>beneficiul</w:t>
      </w:r>
      <w:r w:rsidRPr="00387375">
        <w:rPr>
          <w:rFonts w:cs="Times New Roman"/>
          <w:color w:val="auto"/>
          <w:spacing w:val="-7"/>
          <w:lang w:val="ro-RO"/>
        </w:rPr>
        <w:t xml:space="preserve"> </w:t>
      </w:r>
      <w:r w:rsidRPr="00387375">
        <w:rPr>
          <w:rFonts w:cs="Times New Roman"/>
          <w:color w:val="auto"/>
          <w:lang w:val="ro-RO"/>
        </w:rPr>
        <w:t>depăşeşte</w:t>
      </w:r>
      <w:r w:rsidRPr="00387375">
        <w:rPr>
          <w:rFonts w:cs="Times New Roman"/>
          <w:color w:val="auto"/>
          <w:spacing w:val="-2"/>
          <w:lang w:val="ro-RO"/>
        </w:rPr>
        <w:t xml:space="preserve"> riscul.</w:t>
      </w:r>
    </w:p>
    <w:p w14:paraId="1F3E44CE" w14:textId="77777777" w:rsidR="00AE3BDC" w:rsidRPr="00387375" w:rsidRDefault="00AE3BDC" w:rsidP="005748F9">
      <w:pPr>
        <w:pStyle w:val="Body"/>
        <w:numPr>
          <w:ilvl w:val="1"/>
          <w:numId w:val="202"/>
        </w:numPr>
        <w:tabs>
          <w:tab w:val="left" w:pos="284"/>
          <w:tab w:val="left" w:pos="567"/>
        </w:tabs>
        <w:spacing w:before="1" w:line="276" w:lineRule="auto"/>
        <w:ind w:right="1414" w:hanging="748"/>
        <w:rPr>
          <w:rFonts w:cs="Times New Roman"/>
          <w:color w:val="auto"/>
          <w:lang w:val="ro-RO"/>
        </w:rPr>
      </w:pPr>
      <w:r w:rsidRPr="00387375">
        <w:rPr>
          <w:rFonts w:cs="Times New Roman"/>
          <w:color w:val="auto"/>
          <w:spacing w:val="-2"/>
          <w:lang w:val="ro-RO"/>
        </w:rPr>
        <w:t>Criterii particulare:</w:t>
      </w:r>
    </w:p>
    <w:p w14:paraId="32E265C8" w14:textId="77777777" w:rsidR="00AE3BDC" w:rsidRPr="00387375" w:rsidRDefault="00AE3BDC" w:rsidP="005748F9">
      <w:pPr>
        <w:pStyle w:val="Default"/>
        <w:widowControl w:val="0"/>
        <w:numPr>
          <w:ilvl w:val="0"/>
          <w:numId w:val="216"/>
        </w:numPr>
        <w:pBdr>
          <w:top w:val="nil"/>
          <w:left w:val="nil"/>
          <w:bottom w:val="nil"/>
          <w:right w:val="nil"/>
          <w:between w:val="nil"/>
          <w:bar w:val="nil"/>
        </w:pBdr>
        <w:autoSpaceDE/>
        <w:autoSpaceDN/>
        <w:adjustRightInd/>
        <w:spacing w:before="199" w:line="276" w:lineRule="auto"/>
        <w:ind w:left="567" w:hanging="283"/>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neoplasm mamar în stadiul local avansat sau metastatic</w:t>
      </w:r>
    </w:p>
    <w:p w14:paraId="3267866B" w14:textId="77777777" w:rsidR="00AE3BDC" w:rsidRPr="00387375" w:rsidRDefault="00AE3BDC" w:rsidP="005748F9">
      <w:pPr>
        <w:pStyle w:val="Default"/>
        <w:widowControl w:val="0"/>
        <w:numPr>
          <w:ilvl w:val="2"/>
          <w:numId w:val="217"/>
        </w:numPr>
        <w:pBdr>
          <w:top w:val="nil"/>
          <w:left w:val="nil"/>
          <w:bottom w:val="nil"/>
          <w:right w:val="nil"/>
          <w:between w:val="nil"/>
          <w:bar w:val="nil"/>
        </w:pBdr>
        <w:autoSpaceDE/>
        <w:autoSpaceDN/>
        <w:adjustRightInd/>
        <w:spacing w:line="276" w:lineRule="auto"/>
        <w:ind w:left="993" w:right="1"/>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Neoplasm mamar la pacienții tratați anterior cu antraciclina și taxan în context (neo)adjuvant sau metastatic, cu excepția situației în care pacienții nu aveau indicație pentru aceste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spacing w:val="-2"/>
          <w:u w:color="000000"/>
          <w:lang w:val="ro-RO"/>
        </w:rPr>
        <w:t>tratamente.</w:t>
      </w:r>
    </w:p>
    <w:p w14:paraId="489C8BC4" w14:textId="77777777" w:rsidR="00AE3BDC" w:rsidRPr="00387375" w:rsidRDefault="00AE3BDC" w:rsidP="005748F9">
      <w:pPr>
        <w:pStyle w:val="Default"/>
        <w:widowControl w:val="0"/>
        <w:numPr>
          <w:ilvl w:val="2"/>
          <w:numId w:val="217"/>
        </w:numPr>
        <w:pBdr>
          <w:top w:val="nil"/>
          <w:left w:val="nil"/>
          <w:bottom w:val="nil"/>
          <w:right w:val="nil"/>
          <w:between w:val="nil"/>
          <w:bar w:val="nil"/>
        </w:pBdr>
        <w:autoSpaceDE/>
        <w:autoSpaceDN/>
        <w:adjustRightInd/>
        <w:spacing w:line="276" w:lineRule="auto"/>
        <w:ind w:left="99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Stadiu</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local</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avansat</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2"/>
          <w:u w:color="000000"/>
          <w:lang w:val="ro-RO"/>
        </w:rPr>
        <w:t xml:space="preserve"> metastatic.</w:t>
      </w:r>
    </w:p>
    <w:p w14:paraId="38AAB053" w14:textId="77777777" w:rsidR="00AE3BDC" w:rsidRPr="00387375" w:rsidRDefault="00AE3BDC" w:rsidP="005748F9">
      <w:pPr>
        <w:pStyle w:val="Default"/>
        <w:widowControl w:val="0"/>
        <w:numPr>
          <w:ilvl w:val="2"/>
          <w:numId w:val="217"/>
        </w:numPr>
        <w:pBdr>
          <w:top w:val="nil"/>
          <w:left w:val="nil"/>
          <w:bottom w:val="nil"/>
          <w:right w:val="nil"/>
          <w:between w:val="nil"/>
          <w:bar w:val="nil"/>
        </w:pBdr>
        <w:autoSpaceDE/>
        <w:autoSpaceDN/>
        <w:adjustRightInd/>
        <w:spacing w:line="276" w:lineRule="auto"/>
        <w:ind w:left="99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Status</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triplu</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negativ</w:t>
      </w:r>
      <w:r w:rsidRPr="00387375">
        <w:rPr>
          <w:rFonts w:ascii="Times New Roman" w:hAnsi="Times New Roman" w:cs="Times New Roman"/>
          <w:color w:val="auto"/>
          <w:spacing w:val="-8"/>
          <w:u w:color="000000"/>
          <w:lang w:val="ro-RO"/>
        </w:rPr>
        <w:t xml:space="preserve"> </w:t>
      </w:r>
      <w:r w:rsidRPr="00387375">
        <w:rPr>
          <w:rFonts w:ascii="Times New Roman" w:hAnsi="Times New Roman" w:cs="Times New Roman"/>
          <w:color w:val="auto"/>
          <w:u w:color="000000"/>
          <w:lang w:val="ro-RO"/>
        </w:rPr>
        <w:t>(HR-/HER2-</w:t>
      </w:r>
      <w:r w:rsidRPr="00387375">
        <w:rPr>
          <w:rFonts w:ascii="Times New Roman" w:hAnsi="Times New Roman" w:cs="Times New Roman"/>
          <w:color w:val="auto"/>
          <w:spacing w:val="-6"/>
          <w:u w:color="000000"/>
          <w:lang w:val="ro-RO"/>
        </w:rPr>
        <w:t>).</w:t>
      </w:r>
    </w:p>
    <w:p w14:paraId="073B3CFE" w14:textId="77777777" w:rsidR="00AE3BDC" w:rsidRPr="00387375" w:rsidRDefault="00AE3BDC" w:rsidP="005748F9">
      <w:pPr>
        <w:pStyle w:val="Default"/>
        <w:widowControl w:val="0"/>
        <w:numPr>
          <w:ilvl w:val="0"/>
          <w:numId w:val="216"/>
        </w:numPr>
        <w:pBdr>
          <w:top w:val="nil"/>
          <w:left w:val="nil"/>
          <w:bottom w:val="nil"/>
          <w:right w:val="nil"/>
          <w:between w:val="nil"/>
          <w:bar w:val="nil"/>
        </w:pBdr>
        <w:autoSpaceDE/>
        <w:autoSpaceDN/>
        <w:adjustRightInd/>
        <w:spacing w:before="201" w:line="276" w:lineRule="auto"/>
        <w:ind w:left="567" w:hanging="283"/>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neoplasm mamar în stadiu incipient</w:t>
      </w:r>
    </w:p>
    <w:p w14:paraId="069F91C7" w14:textId="77777777" w:rsidR="00AE3BDC" w:rsidRPr="00387375" w:rsidRDefault="00AE3BDC" w:rsidP="005748F9">
      <w:pPr>
        <w:pStyle w:val="Default"/>
        <w:widowControl w:val="0"/>
        <w:numPr>
          <w:ilvl w:val="0"/>
          <w:numId w:val="218"/>
        </w:numPr>
        <w:pBdr>
          <w:top w:val="nil"/>
          <w:left w:val="nil"/>
          <w:bottom w:val="nil"/>
          <w:right w:val="nil"/>
          <w:between w:val="nil"/>
          <w:bar w:val="nil"/>
        </w:pBdr>
        <w:autoSpaceDE/>
        <w:autoSpaceDN/>
        <w:adjustRightInd/>
        <w:spacing w:line="276" w:lineRule="auto"/>
        <w:ind w:left="993"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Neoplasm mamar, în stadiu incipient, cu risc crescut, HER2 negativ, tratați anterior cu chimioterapie în context neoadjuvant sau adjuvant</w:t>
      </w:r>
    </w:p>
    <w:p w14:paraId="32A826EE" w14:textId="77777777" w:rsidR="00AE3BDC" w:rsidRPr="00387375" w:rsidRDefault="00AE3BDC" w:rsidP="005748F9">
      <w:pPr>
        <w:pStyle w:val="Default"/>
        <w:widowControl w:val="0"/>
        <w:numPr>
          <w:ilvl w:val="0"/>
          <w:numId w:val="218"/>
        </w:numPr>
        <w:pBdr>
          <w:top w:val="nil"/>
          <w:left w:val="nil"/>
          <w:bottom w:val="nil"/>
          <w:right w:val="nil"/>
          <w:between w:val="nil"/>
          <w:bar w:val="nil"/>
        </w:pBdr>
        <w:tabs>
          <w:tab w:val="left" w:pos="1244"/>
        </w:tabs>
        <w:autoSpaceDE/>
        <w:autoSpaceDN/>
        <w:adjustRightInd/>
        <w:spacing w:line="276" w:lineRule="auto"/>
        <w:ind w:left="993"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Mutație</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germinală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genei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BRCA1/2,</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prezentă.</w:t>
      </w:r>
    </w:p>
    <w:p w14:paraId="73E57FD2" w14:textId="1BC79BFD" w:rsidR="00AE3BDC" w:rsidRPr="00387375" w:rsidRDefault="00AE3BDC" w:rsidP="005748F9">
      <w:pPr>
        <w:pStyle w:val="Default"/>
        <w:widowControl w:val="0"/>
        <w:numPr>
          <w:ilvl w:val="0"/>
          <w:numId w:val="218"/>
        </w:numPr>
        <w:pBdr>
          <w:top w:val="nil"/>
          <w:left w:val="nil"/>
          <w:bottom w:val="nil"/>
          <w:right w:val="nil"/>
          <w:between w:val="nil"/>
          <w:bar w:val="nil"/>
        </w:pBdr>
        <w:tabs>
          <w:tab w:val="left" w:pos="1243"/>
        </w:tabs>
        <w:autoSpaceDE/>
        <w:autoSpaceDN/>
        <w:adjustRightInd/>
        <w:spacing w:line="276" w:lineRule="auto"/>
        <w:ind w:left="993"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Probe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biologice care</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să</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permită administrarea</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medicamentului</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în condiţii</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1"/>
          <w:u w:color="000000"/>
          <w:lang w:val="ro-RO"/>
        </w:rPr>
        <w:t xml:space="preserve"> </w:t>
      </w:r>
      <w:r w:rsidRPr="00387375">
        <w:rPr>
          <w:rFonts w:ascii="Times New Roman" w:hAnsi="Times New Roman" w:cs="Times New Roman"/>
          <w:color w:val="auto"/>
          <w:spacing w:val="-2"/>
          <w:u w:color="000000"/>
          <w:lang w:val="ro-RO"/>
        </w:rPr>
        <w:t>siguranţă.</w:t>
      </w:r>
    </w:p>
    <w:p w14:paraId="43F0F82D" w14:textId="50D2D0BB" w:rsidR="00AE3BDC" w:rsidRPr="00387375" w:rsidRDefault="00AE3BDC" w:rsidP="00980260">
      <w:pPr>
        <w:pStyle w:val="Body"/>
        <w:spacing w:before="207" w:after="200" w:line="276" w:lineRule="auto"/>
        <w:ind w:right="143"/>
        <w:jc w:val="both"/>
        <w:rPr>
          <w:rFonts w:eastAsia="Calibri" w:cs="Times New Roman"/>
          <w:color w:val="auto"/>
          <w:lang w:val="ro-RO"/>
        </w:rPr>
      </w:pPr>
      <w:r w:rsidRPr="00387375">
        <w:rPr>
          <w:rFonts w:cs="Times New Roman"/>
          <w:b/>
          <w:bCs/>
          <w:i/>
          <w:iCs/>
          <w:color w:val="auto"/>
          <w:u w:val="single"/>
          <w:lang w:val="ro-RO"/>
        </w:rPr>
        <w:t>Nota</w:t>
      </w:r>
      <w:r w:rsidRPr="00387375">
        <w:rPr>
          <w:rFonts w:cs="Times New Roman"/>
          <w:color w:val="auto"/>
          <w:lang w:val="ro-RO"/>
        </w:rPr>
        <w:t>: pot beneficia de olaparib pacienții cu indicația terapeutica prevăzută la pct.b) care au primit anterior olaparib, din surse de finanțare diferite de Programul National de Oncologie si nu au prezentat boala progresivă la medicamentul respectiv.</w:t>
      </w:r>
    </w:p>
    <w:p w14:paraId="0E6D9FEE" w14:textId="6FCAC78B" w:rsidR="00AE3BDC" w:rsidRPr="00387375" w:rsidRDefault="00AE3BDC" w:rsidP="005748F9">
      <w:pPr>
        <w:pStyle w:val="Default"/>
        <w:widowControl w:val="0"/>
        <w:numPr>
          <w:ilvl w:val="0"/>
          <w:numId w:val="215"/>
        </w:numPr>
        <w:pBdr>
          <w:top w:val="nil"/>
          <w:left w:val="nil"/>
          <w:bottom w:val="nil"/>
          <w:right w:val="nil"/>
          <w:between w:val="nil"/>
          <w:bar w:val="nil"/>
        </w:pBdr>
        <w:tabs>
          <w:tab w:val="left" w:pos="284"/>
        </w:tabs>
        <w:autoSpaceDE/>
        <w:autoSpaceDN/>
        <w:adjustRightInd/>
        <w:spacing w:line="276" w:lineRule="auto"/>
        <w:ind w:left="567" w:hanging="567"/>
        <w:jc w:val="both"/>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Criterii</w:t>
      </w:r>
      <w:r w:rsidRPr="00387375">
        <w:rPr>
          <w:rFonts w:ascii="Times New Roman" w:hAnsi="Times New Roman" w:cs="Times New Roman"/>
          <w:b/>
          <w:bCs/>
          <w:color w:val="auto"/>
          <w:spacing w:val="-3"/>
          <w:u w:color="000000"/>
          <w:lang w:val="ro-RO"/>
        </w:rPr>
        <w:t xml:space="preserve"> </w:t>
      </w:r>
      <w:r w:rsidRPr="00387375">
        <w:rPr>
          <w:rFonts w:ascii="Times New Roman" w:hAnsi="Times New Roman" w:cs="Times New Roman"/>
          <w:b/>
          <w:bCs/>
          <w:color w:val="auto"/>
          <w:u w:color="000000"/>
          <w:lang w:val="ro-RO"/>
        </w:rPr>
        <w:t>de</w:t>
      </w:r>
      <w:r w:rsidRPr="00387375">
        <w:rPr>
          <w:rFonts w:ascii="Times New Roman" w:hAnsi="Times New Roman" w:cs="Times New Roman"/>
          <w:b/>
          <w:bCs/>
          <w:color w:val="auto"/>
          <w:spacing w:val="-3"/>
          <w:u w:color="000000"/>
          <w:lang w:val="ro-RO"/>
        </w:rPr>
        <w:t xml:space="preserve"> </w:t>
      </w:r>
      <w:r w:rsidRPr="00387375">
        <w:rPr>
          <w:rFonts w:ascii="Times New Roman" w:hAnsi="Times New Roman" w:cs="Times New Roman"/>
          <w:b/>
          <w:bCs/>
          <w:color w:val="auto"/>
          <w:spacing w:val="-2"/>
          <w:u w:color="000000"/>
          <w:lang w:val="ro-RO"/>
        </w:rPr>
        <w:t>excludere/</w:t>
      </w:r>
      <w:r w:rsidR="00980260" w:rsidRPr="00387375">
        <w:rPr>
          <w:rFonts w:ascii="Times New Roman" w:hAnsi="Times New Roman" w:cs="Times New Roman"/>
          <w:b/>
          <w:bCs/>
          <w:color w:val="auto"/>
          <w:spacing w:val="-2"/>
          <w:u w:color="000000"/>
          <w:lang w:val="ro-RO"/>
        </w:rPr>
        <w:t>întrerupere</w:t>
      </w:r>
    </w:p>
    <w:p w14:paraId="1E9D2F2D"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right="1414"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0F27904A"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Sindrom</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mielodisplazic</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leucemie</w:t>
      </w:r>
      <w:r w:rsidRPr="00387375">
        <w:rPr>
          <w:rFonts w:ascii="Times New Roman" w:hAnsi="Times New Roman" w:cs="Times New Roman"/>
          <w:color w:val="auto"/>
          <w:spacing w:val="-8"/>
          <w:u w:color="000000"/>
          <w:lang w:val="ro-RO"/>
        </w:rPr>
        <w:t xml:space="preserve"> </w:t>
      </w:r>
      <w:r w:rsidRPr="00387375">
        <w:rPr>
          <w:rFonts w:ascii="Times New Roman" w:hAnsi="Times New Roman" w:cs="Times New Roman"/>
          <w:color w:val="auto"/>
          <w:u w:color="000000"/>
          <w:lang w:val="ro-RO"/>
        </w:rPr>
        <w:t>mieloidă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acută.</w:t>
      </w:r>
    </w:p>
    <w:p w14:paraId="7BD73089"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Efectuarea</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radioterapiei</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(cu</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excepţia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celei</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efectuate</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în</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scop</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paleativ),</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în</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ultimele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2</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săptămâni</w:t>
      </w:r>
    </w:p>
    <w:p w14:paraId="096DE6D1"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Metastaze</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cerebrale</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necontrolate</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terapeutic</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spacing w:val="-2"/>
          <w:u w:color="000000"/>
          <w:lang w:val="ro-RO"/>
        </w:rPr>
        <w:t>(simptomatice).</w:t>
      </w:r>
    </w:p>
    <w:p w14:paraId="583C9AE5"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Intervenţie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chirurgicală</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majoră</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în</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ultimele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două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spacing w:val="-2"/>
          <w:u w:color="000000"/>
          <w:lang w:val="ro-RO"/>
        </w:rPr>
        <w:t>săptămâni.</w:t>
      </w:r>
    </w:p>
    <w:p w14:paraId="280F1B29"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right="1412" w:hanging="284"/>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Infarct miocardic acut, angină instabilă, aritmii ventriculare necontrolate, în ultimele 3 luni sau alte afecţiuni cardiace necontrolate.</w:t>
      </w:r>
    </w:p>
    <w:p w14:paraId="6691B0CF"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Hipersensibilitate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cunoscută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la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substanţa</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activă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la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oricare</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din</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spacing w:val="-2"/>
          <w:u w:color="000000"/>
          <w:lang w:val="ro-RO"/>
        </w:rPr>
        <w:t>excipienţi.</w:t>
      </w:r>
    </w:p>
    <w:p w14:paraId="7E38E8E3" w14:textId="77777777" w:rsidR="00AE3BDC" w:rsidRPr="00387375" w:rsidRDefault="00AE3BDC" w:rsidP="005748F9">
      <w:pPr>
        <w:pStyle w:val="Default"/>
        <w:widowControl w:val="0"/>
        <w:numPr>
          <w:ilvl w:val="1"/>
          <w:numId w:val="219"/>
        </w:numPr>
        <w:pBdr>
          <w:top w:val="nil"/>
          <w:left w:val="nil"/>
          <w:bottom w:val="nil"/>
          <w:right w:val="nil"/>
          <w:between w:val="nil"/>
          <w:bar w:val="nil"/>
        </w:pBdr>
        <w:autoSpaceDE/>
        <w:autoSpaceDN/>
        <w:adjustRightInd/>
        <w:spacing w:line="276" w:lineRule="auto"/>
        <w:ind w:left="284" w:hanging="284"/>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Sarcină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2"/>
          <w:u w:color="000000"/>
          <w:lang w:val="ro-RO"/>
        </w:rPr>
        <w:t xml:space="preserve"> alăptare.</w:t>
      </w:r>
    </w:p>
    <w:p w14:paraId="684B37AF" w14:textId="77777777" w:rsidR="00AE3BDC" w:rsidRPr="00387375" w:rsidRDefault="00AE3BDC" w:rsidP="00AE3BDC">
      <w:pPr>
        <w:widowControl w:val="0"/>
        <w:spacing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28A43215" w14:textId="4BB15D7E" w:rsidR="00AE3BDC" w:rsidRPr="00387375" w:rsidRDefault="00AE3BDC" w:rsidP="00980260">
      <w:pPr>
        <w:pStyle w:val="Default"/>
        <w:widowControl w:val="0"/>
        <w:spacing w:before="209" w:line="276" w:lineRule="auto"/>
        <w:ind w:left="426" w:hanging="426"/>
        <w:jc w:val="both"/>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lastRenderedPageBreak/>
        <w:t>III.</w:t>
      </w:r>
      <w:r w:rsidR="00980260" w:rsidRPr="00387375">
        <w:rPr>
          <w:rFonts w:ascii="Times New Roman" w:hAnsi="Times New Roman" w:cs="Times New Roman"/>
          <w:b/>
          <w:bCs/>
          <w:color w:val="auto"/>
          <w:u w:color="000000"/>
          <w:lang w:val="ro-RO"/>
        </w:rPr>
        <w:t xml:space="preserve"> </w:t>
      </w:r>
      <w:r w:rsidRPr="00387375">
        <w:rPr>
          <w:rFonts w:ascii="Times New Roman" w:hAnsi="Times New Roman" w:cs="Times New Roman"/>
          <w:b/>
          <w:bCs/>
          <w:color w:val="auto"/>
          <w:u w:color="000000"/>
          <w:lang w:val="ro-RO"/>
        </w:rPr>
        <w:t>Durata</w:t>
      </w:r>
      <w:r w:rsidR="00980260" w:rsidRPr="00387375">
        <w:rPr>
          <w:rFonts w:ascii="Times New Roman" w:hAnsi="Times New Roman" w:cs="Times New Roman"/>
          <w:b/>
          <w:bCs/>
          <w:color w:val="auto"/>
          <w:spacing w:val="-2"/>
          <w:u w:color="000000"/>
          <w:lang w:val="ro-RO"/>
        </w:rPr>
        <w:t xml:space="preserve"> tratamentului</w:t>
      </w:r>
    </w:p>
    <w:p w14:paraId="3E220C9F" w14:textId="77777777" w:rsidR="00AE3BDC" w:rsidRPr="00387375" w:rsidRDefault="00AE3BDC" w:rsidP="00980260">
      <w:pPr>
        <w:pStyle w:val="Body"/>
        <w:spacing w:before="36" w:line="276" w:lineRule="auto"/>
        <w:jc w:val="both"/>
        <w:rPr>
          <w:rFonts w:eastAsia="Calibri" w:cs="Times New Roman"/>
          <w:b/>
          <w:bCs/>
          <w:color w:val="auto"/>
          <w:lang w:val="ro-RO"/>
        </w:rPr>
      </w:pPr>
      <w:r w:rsidRPr="00387375">
        <w:rPr>
          <w:rFonts w:cs="Times New Roman"/>
          <w:color w:val="auto"/>
          <w:lang w:val="ro-RO"/>
        </w:rPr>
        <w:t xml:space="preserve">Tratamentul în monoterapie al </w:t>
      </w:r>
      <w:r w:rsidRPr="00387375">
        <w:rPr>
          <w:rFonts w:cs="Times New Roman"/>
          <w:b/>
          <w:bCs/>
          <w:color w:val="auto"/>
          <w:lang w:val="ro-RO"/>
        </w:rPr>
        <w:t xml:space="preserve">neoplasmului mamar în stadiu metastatic </w:t>
      </w:r>
    </w:p>
    <w:p w14:paraId="3B4B040F" w14:textId="77777777" w:rsidR="00AE3BDC" w:rsidRPr="00387375" w:rsidRDefault="00AE3BDC" w:rsidP="005748F9">
      <w:pPr>
        <w:pStyle w:val="Default"/>
        <w:widowControl w:val="0"/>
        <w:numPr>
          <w:ilvl w:val="0"/>
          <w:numId w:val="220"/>
        </w:numPr>
        <w:pBdr>
          <w:top w:val="nil"/>
          <w:left w:val="nil"/>
          <w:bottom w:val="nil"/>
          <w:right w:val="nil"/>
          <w:between w:val="nil"/>
          <w:bar w:val="nil"/>
        </w:pBdr>
        <w:autoSpaceDE/>
        <w:autoSpaceDN/>
        <w:adjustRightInd/>
        <w:spacing w:before="36" w:line="276" w:lineRule="auto"/>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Se</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recomandă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ca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tratamentul</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să</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continue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până</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la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progresia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bolii</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bază</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sau</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toxicitate</w:t>
      </w:r>
      <w:r w:rsidRPr="00387375">
        <w:rPr>
          <w:rFonts w:ascii="Times New Roman" w:hAnsi="Times New Roman" w:cs="Times New Roman"/>
          <w:color w:val="auto"/>
          <w:spacing w:val="-2"/>
          <w:u w:color="000000"/>
          <w:lang w:val="ro-RO"/>
        </w:rPr>
        <w:t xml:space="preserve"> inacceptabilă.</w:t>
      </w:r>
    </w:p>
    <w:p w14:paraId="304F988A" w14:textId="77777777" w:rsidR="00980260" w:rsidRPr="00387375" w:rsidRDefault="00980260" w:rsidP="00980260">
      <w:pPr>
        <w:pStyle w:val="Default"/>
        <w:spacing w:line="276" w:lineRule="auto"/>
        <w:rPr>
          <w:rFonts w:ascii="Times New Roman" w:hAnsi="Times New Roman" w:cs="Times New Roman"/>
          <w:color w:val="auto"/>
          <w:u w:color="000000"/>
          <w:lang w:val="ro-RO"/>
        </w:rPr>
      </w:pPr>
    </w:p>
    <w:p w14:paraId="15612CE2" w14:textId="503843AE" w:rsidR="00AE3BDC" w:rsidRPr="00387375" w:rsidRDefault="00AE3BDC" w:rsidP="00AE3BDC">
      <w:pPr>
        <w:pStyle w:val="Default"/>
        <w:spacing w:line="276" w:lineRule="auto"/>
        <w:rPr>
          <w:rFonts w:ascii="Times New Roman" w:eastAsia="Calibri" w:hAnsi="Times New Roman" w:cs="Times New Roman"/>
          <w:color w:val="auto"/>
          <w:u w:color="000000"/>
          <w:lang w:val="ro-RO"/>
        </w:rPr>
      </w:pPr>
      <w:r w:rsidRPr="00387375">
        <w:rPr>
          <w:rFonts w:ascii="Times New Roman" w:hAnsi="Times New Roman" w:cs="Times New Roman"/>
          <w:color w:val="auto"/>
          <w:u w:color="000000"/>
          <w:lang w:val="ro-RO"/>
        </w:rPr>
        <w:t xml:space="preserve">Tratament adjuvant monoterapie sau în asociere cu tratament endocrin, în </w:t>
      </w:r>
      <w:r w:rsidRPr="00387375">
        <w:rPr>
          <w:rFonts w:ascii="Times New Roman" w:hAnsi="Times New Roman" w:cs="Times New Roman"/>
          <w:b/>
          <w:bCs/>
          <w:color w:val="auto"/>
          <w:u w:color="000000"/>
          <w:lang w:val="ro-RO"/>
        </w:rPr>
        <w:t>neoplasmul mamar, în stadiu incipient</w:t>
      </w:r>
      <w:r w:rsidRPr="00387375">
        <w:rPr>
          <w:rFonts w:ascii="Times New Roman" w:hAnsi="Times New Roman" w:cs="Times New Roman"/>
          <w:color w:val="auto"/>
          <w:u w:color="000000"/>
          <w:lang w:val="ro-RO"/>
        </w:rPr>
        <w:t xml:space="preserve">,: </w:t>
      </w:r>
    </w:p>
    <w:p w14:paraId="3F35DA1E" w14:textId="77777777" w:rsidR="00AE3BDC" w:rsidRPr="00387375" w:rsidRDefault="00AE3BDC" w:rsidP="005748F9">
      <w:pPr>
        <w:pStyle w:val="Default"/>
        <w:widowControl w:val="0"/>
        <w:numPr>
          <w:ilvl w:val="0"/>
          <w:numId w:val="220"/>
        </w:numPr>
        <w:pBdr>
          <w:top w:val="nil"/>
          <w:left w:val="nil"/>
          <w:bottom w:val="nil"/>
          <w:right w:val="nil"/>
          <w:between w:val="nil"/>
          <w:bar w:val="nil"/>
        </w:pBdr>
        <w:autoSpaceDE/>
        <w:autoSpaceDN/>
        <w:adjustRightInd/>
        <w:spacing w:before="36" w:line="276" w:lineRule="auto"/>
        <w:jc w:val="both"/>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Se recomandă ca pacienții să fie tratați pe o perioadă de până la 1 an sau până la recidiva bolii sau toxicitate inacceptabilă, oricare dintre aceste evenimente survine primul.</w:t>
      </w:r>
    </w:p>
    <w:p w14:paraId="0FFD9980" w14:textId="77777777" w:rsidR="00AE3BDC" w:rsidRPr="00387375" w:rsidRDefault="00AE3BDC" w:rsidP="00AE3BDC">
      <w:pPr>
        <w:widowControl w:val="0"/>
        <w:spacing w:before="2"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0EF68CDC" w14:textId="54588C28" w:rsidR="00AE3BDC" w:rsidRPr="00387375" w:rsidRDefault="00AE3BDC" w:rsidP="005748F9">
      <w:pPr>
        <w:pStyle w:val="Default"/>
        <w:widowControl w:val="0"/>
        <w:numPr>
          <w:ilvl w:val="0"/>
          <w:numId w:val="205"/>
        </w:numPr>
        <w:pBdr>
          <w:top w:val="nil"/>
          <w:left w:val="nil"/>
          <w:bottom w:val="nil"/>
          <w:right w:val="nil"/>
          <w:between w:val="nil"/>
          <w:bar w:val="nil"/>
        </w:pBdr>
        <w:tabs>
          <w:tab w:val="left" w:pos="426"/>
          <w:tab w:val="left" w:pos="1276"/>
        </w:tabs>
        <w:autoSpaceDE/>
        <w:autoSpaceDN/>
        <w:adjustRightInd/>
        <w:spacing w:line="276" w:lineRule="auto"/>
        <w:ind w:hanging="1049"/>
        <w:jc w:val="both"/>
        <w:rPr>
          <w:rFonts w:ascii="Times New Roman" w:hAnsi="Times New Roman" w:cs="Times New Roman"/>
          <w:b/>
          <w:bCs/>
          <w:color w:val="auto"/>
          <w:u w:color="000000"/>
          <w:lang w:val="ro-RO"/>
        </w:rPr>
      </w:pPr>
      <w:r w:rsidRPr="00387375">
        <w:rPr>
          <w:rFonts w:ascii="Times New Roman" w:hAnsi="Times New Roman" w:cs="Times New Roman"/>
          <w:b/>
          <w:bCs/>
          <w:color w:val="auto"/>
          <w:u w:color="000000"/>
          <w:lang w:val="ro-RO"/>
        </w:rPr>
        <w:t>Doze și mod</w:t>
      </w:r>
      <w:r w:rsidRPr="00387375">
        <w:rPr>
          <w:rFonts w:ascii="Times New Roman" w:hAnsi="Times New Roman" w:cs="Times New Roman"/>
          <w:b/>
          <w:bCs/>
          <w:color w:val="auto"/>
          <w:spacing w:val="-4"/>
          <w:u w:color="000000"/>
          <w:lang w:val="ro-RO"/>
        </w:rPr>
        <w:t xml:space="preserve"> </w:t>
      </w:r>
      <w:r w:rsidRPr="00387375">
        <w:rPr>
          <w:rFonts w:ascii="Times New Roman" w:hAnsi="Times New Roman" w:cs="Times New Roman"/>
          <w:b/>
          <w:bCs/>
          <w:color w:val="auto"/>
          <w:u w:color="000000"/>
          <w:lang w:val="ro-RO"/>
        </w:rPr>
        <w:t>de</w:t>
      </w:r>
      <w:r w:rsidR="00980260" w:rsidRPr="00387375">
        <w:rPr>
          <w:rFonts w:ascii="Times New Roman" w:hAnsi="Times New Roman" w:cs="Times New Roman"/>
          <w:b/>
          <w:bCs/>
          <w:color w:val="auto"/>
          <w:spacing w:val="-2"/>
          <w:u w:color="000000"/>
          <w:lang w:val="ro-RO"/>
        </w:rPr>
        <w:t xml:space="preserve"> administrare</w:t>
      </w:r>
    </w:p>
    <w:p w14:paraId="7A05513C" w14:textId="7C63D030" w:rsidR="00AE3BDC" w:rsidRPr="00387375" w:rsidRDefault="00AE3BDC" w:rsidP="00980260">
      <w:pPr>
        <w:pStyle w:val="Body"/>
        <w:spacing w:before="36" w:after="200" w:line="276" w:lineRule="auto"/>
        <w:ind w:right="1"/>
        <w:jc w:val="both"/>
        <w:rPr>
          <w:rFonts w:eastAsia="Calibri" w:cs="Times New Roman"/>
          <w:color w:val="auto"/>
          <w:lang w:val="ro-RO"/>
        </w:rPr>
      </w:pPr>
      <w:r w:rsidRPr="00387375">
        <w:rPr>
          <w:rFonts w:cs="Times New Roman"/>
          <w:color w:val="auto"/>
          <w:lang w:val="ro-RO"/>
        </w:rPr>
        <w:t>Comprimate filmate de 100 și 150 mg. Doza recomandată de olaparib este 300 mg (două comprimate de 150 mg) de două ori pe zi, echivalentul unei doze zilnice totale de 600 mg. La nevoie doza se scade la 250 mg (un comprimat de 150 mg și un comprimat de 100 mg) de două ori pe zi (echivalent cu o doză zilnică totală de 500 mg) si ulterior la 200 mg</w:t>
      </w:r>
      <w:r w:rsidRPr="00387375">
        <w:rPr>
          <w:rFonts w:cs="Times New Roman"/>
          <w:color w:val="auto"/>
          <w:spacing w:val="-2"/>
          <w:lang w:val="ro-RO"/>
        </w:rPr>
        <w:t xml:space="preserve"> </w:t>
      </w:r>
      <w:r w:rsidRPr="00387375">
        <w:rPr>
          <w:rFonts w:cs="Times New Roman"/>
          <w:color w:val="auto"/>
          <w:lang w:val="ro-RO"/>
        </w:rPr>
        <w:t>(două comprimate de 100 mg) de două ori pe zi (echivalent cu o doză zilnică totală de 400 mg).</w:t>
      </w:r>
    </w:p>
    <w:p w14:paraId="390A59B1" w14:textId="77777777" w:rsidR="00AE3BDC" w:rsidRPr="00387375" w:rsidRDefault="00AE3BDC" w:rsidP="005748F9">
      <w:pPr>
        <w:pStyle w:val="Default"/>
        <w:widowControl w:val="0"/>
        <w:numPr>
          <w:ilvl w:val="0"/>
          <w:numId w:val="206"/>
        </w:numPr>
        <w:pBdr>
          <w:top w:val="nil"/>
          <w:left w:val="nil"/>
          <w:bottom w:val="nil"/>
          <w:right w:val="nil"/>
          <w:between w:val="nil"/>
          <w:bar w:val="nil"/>
        </w:pBdr>
        <w:tabs>
          <w:tab w:val="left" w:pos="426"/>
        </w:tabs>
        <w:autoSpaceDE/>
        <w:autoSpaceDN/>
        <w:adjustRightInd/>
        <w:spacing w:line="276" w:lineRule="auto"/>
        <w:ind w:hanging="960"/>
        <w:jc w:val="both"/>
        <w:rPr>
          <w:rFonts w:ascii="Times New Roman" w:hAnsi="Times New Roman" w:cs="Times New Roman"/>
          <w:b/>
          <w:bCs/>
          <w:color w:val="auto"/>
          <w:u w:color="000000"/>
          <w:lang w:val="ro-RO"/>
        </w:rPr>
      </w:pPr>
      <w:r w:rsidRPr="00387375">
        <w:rPr>
          <w:rFonts w:ascii="Times New Roman" w:hAnsi="Times New Roman" w:cs="Times New Roman"/>
          <w:b/>
          <w:bCs/>
          <w:color w:val="auto"/>
          <w:spacing w:val="-2"/>
          <w:u w:color="000000"/>
          <w:lang w:val="ro-RO"/>
        </w:rPr>
        <w:t>Monitorizare:</w:t>
      </w:r>
    </w:p>
    <w:p w14:paraId="5D1FAE8B" w14:textId="77777777" w:rsidR="00AE3BDC" w:rsidRPr="00387375" w:rsidRDefault="00AE3BDC" w:rsidP="005748F9">
      <w:pPr>
        <w:pStyle w:val="Default"/>
        <w:widowControl w:val="0"/>
        <w:numPr>
          <w:ilvl w:val="1"/>
          <w:numId w:val="221"/>
        </w:numPr>
        <w:pBdr>
          <w:top w:val="nil"/>
          <w:left w:val="nil"/>
          <w:bottom w:val="nil"/>
          <w:right w:val="nil"/>
          <w:between w:val="nil"/>
          <w:bar w:val="nil"/>
        </w:pBdr>
        <w:tabs>
          <w:tab w:val="left" w:pos="426"/>
        </w:tabs>
        <w:autoSpaceDE/>
        <w:autoSpaceDN/>
        <w:adjustRightInd/>
        <w:spacing w:line="276" w:lineRule="auto"/>
        <w:ind w:hanging="124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imagistic</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prin</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examen</w:t>
      </w:r>
      <w:r w:rsidRPr="00387375">
        <w:rPr>
          <w:rFonts w:ascii="Times New Roman" w:hAnsi="Times New Roman" w:cs="Times New Roman"/>
          <w:color w:val="auto"/>
          <w:spacing w:val="-2"/>
          <w:u w:color="000000"/>
          <w:lang w:val="ro-RO"/>
        </w:rPr>
        <w:t xml:space="preserve"> CT/RMN.</w:t>
      </w:r>
    </w:p>
    <w:p w14:paraId="23780322" w14:textId="77777777" w:rsidR="00AE3BDC" w:rsidRPr="00387375" w:rsidRDefault="00AE3BDC" w:rsidP="005748F9">
      <w:pPr>
        <w:pStyle w:val="Default"/>
        <w:widowControl w:val="0"/>
        <w:numPr>
          <w:ilvl w:val="1"/>
          <w:numId w:val="221"/>
        </w:numPr>
        <w:pBdr>
          <w:top w:val="nil"/>
          <w:left w:val="nil"/>
          <w:bottom w:val="nil"/>
          <w:right w:val="nil"/>
          <w:between w:val="nil"/>
          <w:bar w:val="nil"/>
        </w:pBdr>
        <w:tabs>
          <w:tab w:val="left" w:pos="426"/>
        </w:tabs>
        <w:autoSpaceDE/>
        <w:autoSpaceDN/>
        <w:adjustRightInd/>
        <w:spacing w:line="276" w:lineRule="auto"/>
        <w:ind w:hanging="1243"/>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hemoleucograma</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spacing w:val="-2"/>
          <w:u w:color="000000"/>
          <w:lang w:val="ro-RO"/>
        </w:rPr>
        <w:t>lunar.</w:t>
      </w:r>
    </w:p>
    <w:p w14:paraId="4E1CF3C3" w14:textId="77777777" w:rsidR="00AE3BDC" w:rsidRPr="00387375" w:rsidRDefault="00AE3BDC" w:rsidP="00AE3BDC">
      <w:pPr>
        <w:widowControl w:val="0"/>
        <w:spacing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47C05376" w14:textId="7466DF19" w:rsidR="00AE3BDC" w:rsidRPr="00387375" w:rsidRDefault="00AE3BDC" w:rsidP="005748F9">
      <w:pPr>
        <w:pStyle w:val="Default"/>
        <w:widowControl w:val="0"/>
        <w:numPr>
          <w:ilvl w:val="0"/>
          <w:numId w:val="207"/>
        </w:numPr>
        <w:pBdr>
          <w:top w:val="nil"/>
          <w:left w:val="nil"/>
          <w:bottom w:val="nil"/>
          <w:right w:val="nil"/>
          <w:between w:val="nil"/>
          <w:bar w:val="nil"/>
        </w:pBdr>
        <w:autoSpaceDE/>
        <w:autoSpaceDN/>
        <w:adjustRightInd/>
        <w:spacing w:before="204" w:line="276" w:lineRule="auto"/>
        <w:ind w:left="426" w:right="1" w:hanging="426"/>
        <w:jc w:val="both"/>
        <w:rPr>
          <w:rFonts w:ascii="Times New Roman" w:hAnsi="Times New Roman" w:cs="Times New Roman"/>
          <w:color w:val="auto"/>
          <w:u w:color="000000"/>
          <w:lang w:val="ro-RO"/>
        </w:rPr>
      </w:pPr>
      <w:r w:rsidRPr="00387375">
        <w:rPr>
          <w:rFonts w:ascii="Times New Roman" w:hAnsi="Times New Roman" w:cs="Times New Roman"/>
          <w:b/>
          <w:bCs/>
          <w:color w:val="auto"/>
          <w:spacing w:val="-2"/>
          <w:u w:color="000000"/>
          <w:lang w:val="ro-RO"/>
        </w:rPr>
        <w:t>Situaţii</w:t>
      </w:r>
      <w:r w:rsidRPr="00387375">
        <w:rPr>
          <w:rFonts w:ascii="Times New Roman" w:eastAsia="Times New Roman" w:hAnsi="Times New Roman" w:cs="Times New Roman"/>
          <w:b/>
          <w:bCs/>
          <w:color w:val="auto"/>
          <w:u w:color="000000"/>
          <w:lang w:val="ro-RO"/>
        </w:rPr>
        <w:tab/>
      </w:r>
      <w:r w:rsidRPr="00387375">
        <w:rPr>
          <w:rFonts w:ascii="Times New Roman" w:hAnsi="Times New Roman" w:cs="Times New Roman"/>
          <w:b/>
          <w:bCs/>
          <w:color w:val="auto"/>
          <w:spacing w:val="-2"/>
          <w:u w:color="000000"/>
          <w:lang w:val="ro-RO"/>
        </w:rPr>
        <w:t>particulare</w:t>
      </w:r>
      <w:r w:rsidR="00980260" w:rsidRPr="00387375">
        <w:rPr>
          <w:rFonts w:ascii="Times New Roman" w:eastAsia="Times New Roman" w:hAnsi="Times New Roman" w:cs="Times New Roman"/>
          <w:b/>
          <w:bCs/>
          <w:color w:val="auto"/>
          <w:u w:color="000000"/>
          <w:lang w:val="ro-RO"/>
        </w:rPr>
        <w:t xml:space="preserve"> </w:t>
      </w:r>
      <w:r w:rsidRPr="00387375">
        <w:rPr>
          <w:rFonts w:ascii="Times New Roman" w:hAnsi="Times New Roman" w:cs="Times New Roman"/>
          <w:color w:val="auto"/>
          <w:spacing w:val="-2"/>
          <w:u w:color="000000"/>
          <w:lang w:val="ro-RO"/>
        </w:rPr>
        <w:t>(analizate</w:t>
      </w:r>
      <w:r w:rsidRPr="00387375">
        <w:rPr>
          <w:rFonts w:ascii="Times New Roman" w:eastAsia="Times New Roman" w:hAnsi="Times New Roman" w:cs="Times New Roman"/>
          <w:color w:val="auto"/>
          <w:u w:color="000000"/>
          <w:lang w:val="ro-RO"/>
        </w:rPr>
        <w:tab/>
      </w:r>
      <w:r w:rsidRPr="00387375">
        <w:rPr>
          <w:rFonts w:ascii="Times New Roman" w:hAnsi="Times New Roman" w:cs="Times New Roman"/>
          <w:color w:val="auto"/>
          <w:spacing w:val="-2"/>
          <w:u w:color="000000"/>
          <w:lang w:val="ro-RO"/>
        </w:rPr>
        <w:t>individual)</w:t>
      </w:r>
      <w:r w:rsidRPr="00387375">
        <w:rPr>
          <w:rFonts w:ascii="Times New Roman" w:eastAsia="Times New Roman" w:hAnsi="Times New Roman" w:cs="Times New Roman"/>
          <w:color w:val="auto"/>
          <w:u w:color="000000"/>
          <w:lang w:val="ro-RO"/>
        </w:rPr>
        <w:tab/>
      </w:r>
      <w:r w:rsidRPr="00387375">
        <w:rPr>
          <w:rFonts w:ascii="Times New Roman" w:hAnsi="Times New Roman" w:cs="Times New Roman"/>
          <w:color w:val="auto"/>
          <w:spacing w:val="-7"/>
          <w:u w:color="000000"/>
          <w:lang w:val="ro-RO"/>
        </w:rPr>
        <w:t>în</w:t>
      </w:r>
      <w:r w:rsidR="00980260" w:rsidRPr="00387375">
        <w:rPr>
          <w:rFonts w:ascii="Times New Roman" w:eastAsia="Times New Roman" w:hAnsi="Times New Roman" w:cs="Times New Roman"/>
          <w:color w:val="auto"/>
          <w:u w:color="000000"/>
          <w:lang w:val="ro-RO"/>
        </w:rPr>
        <w:t xml:space="preserve"> </w:t>
      </w:r>
      <w:r w:rsidRPr="00387375">
        <w:rPr>
          <w:rFonts w:ascii="Times New Roman" w:hAnsi="Times New Roman" w:cs="Times New Roman"/>
          <w:color w:val="auto"/>
          <w:spacing w:val="-4"/>
          <w:u w:color="000000"/>
          <w:lang w:val="ro-RO"/>
        </w:rPr>
        <w:t>care</w:t>
      </w:r>
      <w:r w:rsidR="00980260"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spacing w:val="-2"/>
          <w:u w:color="000000"/>
          <w:lang w:val="ro-RO"/>
        </w:rPr>
        <w:t>beneficiul</w:t>
      </w:r>
      <w:r w:rsidR="00980260" w:rsidRPr="00387375">
        <w:rPr>
          <w:rFonts w:ascii="Times New Roman" w:eastAsia="Times New Roman" w:hAnsi="Times New Roman" w:cs="Times New Roman"/>
          <w:color w:val="auto"/>
          <w:u w:color="000000"/>
          <w:lang w:val="ro-RO"/>
        </w:rPr>
        <w:t xml:space="preserve"> </w:t>
      </w:r>
      <w:r w:rsidRPr="00387375">
        <w:rPr>
          <w:rFonts w:ascii="Times New Roman" w:hAnsi="Times New Roman" w:cs="Times New Roman"/>
          <w:color w:val="auto"/>
          <w:spacing w:val="-2"/>
          <w:u w:color="000000"/>
          <w:lang w:val="ro-RO"/>
        </w:rPr>
        <w:t>clinic</w:t>
      </w:r>
      <w:r w:rsidR="00980260" w:rsidRPr="00387375">
        <w:rPr>
          <w:rFonts w:ascii="Times New Roman" w:eastAsia="Times New Roman" w:hAnsi="Times New Roman" w:cs="Times New Roman"/>
          <w:color w:val="auto"/>
          <w:u w:color="000000"/>
          <w:lang w:val="ro-RO"/>
        </w:rPr>
        <w:t xml:space="preserve"> </w:t>
      </w:r>
      <w:r w:rsidR="00980260" w:rsidRPr="00387375">
        <w:rPr>
          <w:rFonts w:ascii="Times New Roman" w:hAnsi="Times New Roman" w:cs="Times New Roman"/>
          <w:color w:val="auto"/>
          <w:spacing w:val="-7"/>
          <w:u w:color="000000"/>
          <w:lang w:val="ro-RO"/>
        </w:rPr>
        <w:t xml:space="preserve">al </w:t>
      </w:r>
      <w:r w:rsidRPr="00387375">
        <w:rPr>
          <w:rFonts w:ascii="Times New Roman" w:hAnsi="Times New Roman" w:cs="Times New Roman"/>
          <w:color w:val="auto"/>
          <w:spacing w:val="-2"/>
          <w:u w:color="000000"/>
          <w:lang w:val="ro-RO"/>
        </w:rPr>
        <w:t xml:space="preserve">administrării </w:t>
      </w:r>
      <w:r w:rsidRPr="00387375">
        <w:rPr>
          <w:rFonts w:ascii="Times New Roman" w:hAnsi="Times New Roman" w:cs="Times New Roman"/>
          <w:color w:val="auto"/>
          <w:u w:color="000000"/>
          <w:lang w:val="ro-RO"/>
        </w:rPr>
        <w:t>medicamentului depășește riscul:</w:t>
      </w:r>
    </w:p>
    <w:p w14:paraId="384EA49E" w14:textId="77777777" w:rsidR="00AE3BDC" w:rsidRPr="00387375" w:rsidRDefault="00AE3BDC" w:rsidP="005748F9">
      <w:pPr>
        <w:pStyle w:val="Default"/>
        <w:widowControl w:val="0"/>
        <w:numPr>
          <w:ilvl w:val="1"/>
          <w:numId w:val="222"/>
        </w:numPr>
        <w:pBdr>
          <w:top w:val="nil"/>
          <w:left w:val="nil"/>
          <w:bottom w:val="nil"/>
          <w:right w:val="nil"/>
          <w:between w:val="nil"/>
          <w:bar w:val="nil"/>
        </w:pBdr>
        <w:autoSpaceDE/>
        <w:autoSpaceDN/>
        <w:adjustRightInd/>
        <w:spacing w:line="276" w:lineRule="auto"/>
        <w:ind w:left="426"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Utilizarea</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concomitentă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a</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inhibitorilor</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puternici</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şi</w:t>
      </w:r>
      <w:r w:rsidRPr="00387375">
        <w:rPr>
          <w:rFonts w:ascii="Times New Roman" w:hAnsi="Times New Roman" w:cs="Times New Roman"/>
          <w:color w:val="auto"/>
          <w:spacing w:val="-7"/>
          <w:u w:color="000000"/>
          <w:lang w:val="ro-RO"/>
        </w:rPr>
        <w:t xml:space="preserve"> </w:t>
      </w:r>
      <w:r w:rsidRPr="00387375">
        <w:rPr>
          <w:rFonts w:ascii="Times New Roman" w:hAnsi="Times New Roman" w:cs="Times New Roman"/>
          <w:color w:val="auto"/>
          <w:u w:color="000000"/>
          <w:lang w:val="ro-RO"/>
        </w:rPr>
        <w:t>moderaţi</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ai</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izoenzimei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spacing w:val="-2"/>
          <w:u w:color="000000"/>
          <w:lang w:val="ro-RO"/>
        </w:rPr>
        <w:t>CYP3A.</w:t>
      </w:r>
    </w:p>
    <w:p w14:paraId="3C0E1791" w14:textId="77777777" w:rsidR="00AE3BDC" w:rsidRPr="00387375" w:rsidRDefault="00AE3BDC" w:rsidP="005748F9">
      <w:pPr>
        <w:pStyle w:val="Default"/>
        <w:widowControl w:val="0"/>
        <w:numPr>
          <w:ilvl w:val="1"/>
          <w:numId w:val="222"/>
        </w:numPr>
        <w:pBdr>
          <w:top w:val="nil"/>
          <w:left w:val="nil"/>
          <w:bottom w:val="nil"/>
          <w:right w:val="nil"/>
          <w:between w:val="nil"/>
          <w:bar w:val="nil"/>
        </w:pBdr>
        <w:autoSpaceDE/>
        <w:autoSpaceDN/>
        <w:adjustRightInd/>
        <w:spacing w:before="40" w:line="276" w:lineRule="auto"/>
        <w:ind w:left="426"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Insuficienţă</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renală</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severă</w:t>
      </w:r>
      <w:r w:rsidRPr="00387375">
        <w:rPr>
          <w:rFonts w:ascii="Times New Roman" w:hAnsi="Times New Roman" w:cs="Times New Roman"/>
          <w:color w:val="auto"/>
          <w:spacing w:val="-8"/>
          <w:u w:color="000000"/>
          <w:lang w:val="ro-RO"/>
        </w:rPr>
        <w:t xml:space="preserve"> </w:t>
      </w:r>
      <w:r w:rsidRPr="00387375">
        <w:rPr>
          <w:rFonts w:ascii="Times New Roman" w:hAnsi="Times New Roman" w:cs="Times New Roman"/>
          <w:color w:val="auto"/>
          <w:u w:color="000000"/>
          <w:lang w:val="ro-RO"/>
        </w:rPr>
        <w:t>(clearance-ul</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u w:color="000000"/>
          <w:lang w:val="ro-RO"/>
        </w:rPr>
        <w:t>creatininei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&lt;</w:t>
      </w:r>
      <w:r w:rsidRPr="00387375">
        <w:rPr>
          <w:rFonts w:ascii="Times New Roman" w:hAnsi="Times New Roman" w:cs="Times New Roman"/>
          <w:color w:val="auto"/>
          <w:spacing w:val="-9"/>
          <w:u w:color="000000"/>
          <w:lang w:val="ro-RO"/>
        </w:rPr>
        <w:t xml:space="preserve"> </w:t>
      </w:r>
      <w:r w:rsidRPr="00387375">
        <w:rPr>
          <w:rFonts w:ascii="Times New Roman" w:hAnsi="Times New Roman" w:cs="Times New Roman"/>
          <w:color w:val="auto"/>
          <w:u w:color="000000"/>
          <w:lang w:val="ro-RO"/>
        </w:rPr>
        <w:t>30</w:t>
      </w:r>
      <w:r w:rsidRPr="00387375">
        <w:rPr>
          <w:rFonts w:ascii="Times New Roman" w:hAnsi="Times New Roman" w:cs="Times New Roman"/>
          <w:color w:val="auto"/>
          <w:spacing w:val="-4"/>
          <w:u w:color="000000"/>
          <w:lang w:val="ro-RO"/>
        </w:rPr>
        <w:t xml:space="preserve"> </w:t>
      </w:r>
      <w:r w:rsidRPr="00387375">
        <w:rPr>
          <w:rFonts w:ascii="Times New Roman" w:hAnsi="Times New Roman" w:cs="Times New Roman"/>
          <w:color w:val="auto"/>
          <w:spacing w:val="-2"/>
          <w:u w:color="000000"/>
          <w:lang w:val="ro-RO"/>
        </w:rPr>
        <w:t>ml/min).</w:t>
      </w:r>
    </w:p>
    <w:p w14:paraId="03AAEB2C" w14:textId="77777777" w:rsidR="00AE3BDC" w:rsidRPr="00387375" w:rsidRDefault="00AE3BDC" w:rsidP="005748F9">
      <w:pPr>
        <w:pStyle w:val="Default"/>
        <w:widowControl w:val="0"/>
        <w:numPr>
          <w:ilvl w:val="1"/>
          <w:numId w:val="222"/>
        </w:numPr>
        <w:pBdr>
          <w:top w:val="nil"/>
          <w:left w:val="nil"/>
          <w:bottom w:val="nil"/>
          <w:right w:val="nil"/>
          <w:between w:val="nil"/>
          <w:bar w:val="nil"/>
        </w:pBdr>
        <w:autoSpaceDE/>
        <w:autoSpaceDN/>
        <w:adjustRightInd/>
        <w:spacing w:before="67" w:line="276" w:lineRule="auto"/>
        <w:ind w:left="426"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Status</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de performanţă ECOG</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2-</w:t>
      </w:r>
      <w:r w:rsidRPr="00387375">
        <w:rPr>
          <w:rFonts w:ascii="Times New Roman" w:hAnsi="Times New Roman" w:cs="Times New Roman"/>
          <w:color w:val="auto"/>
          <w:spacing w:val="-6"/>
          <w:u w:color="000000"/>
          <w:lang w:val="ro-RO"/>
        </w:rPr>
        <w:t>4.</w:t>
      </w:r>
    </w:p>
    <w:p w14:paraId="4F0CB420" w14:textId="77777777" w:rsidR="00AE3BDC" w:rsidRPr="00387375" w:rsidRDefault="00AE3BDC" w:rsidP="005748F9">
      <w:pPr>
        <w:pStyle w:val="Default"/>
        <w:widowControl w:val="0"/>
        <w:numPr>
          <w:ilvl w:val="1"/>
          <w:numId w:val="222"/>
        </w:numPr>
        <w:pBdr>
          <w:top w:val="nil"/>
          <w:left w:val="nil"/>
          <w:bottom w:val="nil"/>
          <w:right w:val="nil"/>
          <w:between w:val="nil"/>
          <w:bar w:val="nil"/>
        </w:pBdr>
        <w:autoSpaceDE/>
        <w:autoSpaceDN/>
        <w:adjustRightInd/>
        <w:spacing w:before="41" w:line="276" w:lineRule="auto"/>
        <w:ind w:left="426" w:right="1415" w:hanging="426"/>
        <w:rPr>
          <w:rFonts w:ascii="Times New Roman" w:hAnsi="Times New Roman" w:cs="Times New Roman"/>
          <w:color w:val="auto"/>
          <w:u w:color="000000"/>
          <w:lang w:val="ro-RO"/>
        </w:rPr>
      </w:pPr>
      <w:r w:rsidRPr="00387375">
        <w:rPr>
          <w:rFonts w:ascii="Times New Roman" w:hAnsi="Times New Roman" w:cs="Times New Roman"/>
          <w:color w:val="auto"/>
          <w:u w:color="000000"/>
          <w:lang w:val="ro-RO"/>
        </w:rPr>
        <w:t>Persistenţa</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toxicităţii</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hematologice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cauzate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tratamentul</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citotoxic</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anterior</w:t>
      </w:r>
      <w:r w:rsidRPr="00387375">
        <w:rPr>
          <w:rFonts w:ascii="Times New Roman" w:hAnsi="Times New Roman" w:cs="Times New Roman"/>
          <w:color w:val="auto"/>
          <w:spacing w:val="97"/>
          <w:u w:color="000000"/>
          <w:lang w:val="ro-RO"/>
        </w:rPr>
        <w:t xml:space="preserve"> </w:t>
      </w:r>
      <w:r w:rsidRPr="00387375">
        <w:rPr>
          <w:rFonts w:ascii="Times New Roman" w:hAnsi="Times New Roman" w:cs="Times New Roman"/>
          <w:color w:val="auto"/>
          <w:u w:color="000000"/>
          <w:lang w:val="ro-RO"/>
        </w:rPr>
        <w:t>(valorile hemoglobinei, trombocitelor şi neutrofilelor de grad &gt; 1 CTCAE).</w:t>
      </w:r>
    </w:p>
    <w:p w14:paraId="356711DB" w14:textId="77777777" w:rsidR="00AE3BDC" w:rsidRPr="00387375" w:rsidRDefault="00AE3BDC" w:rsidP="00AE3BDC">
      <w:pPr>
        <w:widowControl w:val="0"/>
        <w:spacing w:before="4"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4E24DD6B" w14:textId="77777777" w:rsidR="00AE3BDC" w:rsidRPr="00387375" w:rsidRDefault="00AE3BDC" w:rsidP="005748F9">
      <w:pPr>
        <w:pStyle w:val="Default"/>
        <w:widowControl w:val="0"/>
        <w:numPr>
          <w:ilvl w:val="0"/>
          <w:numId w:val="208"/>
        </w:numPr>
        <w:pBdr>
          <w:top w:val="nil"/>
          <w:left w:val="nil"/>
          <w:bottom w:val="nil"/>
          <w:right w:val="nil"/>
          <w:between w:val="nil"/>
          <w:bar w:val="nil"/>
        </w:pBdr>
        <w:tabs>
          <w:tab w:val="num" w:pos="567"/>
          <w:tab w:val="left" w:pos="8222"/>
        </w:tabs>
        <w:autoSpaceDE/>
        <w:autoSpaceDN/>
        <w:adjustRightInd/>
        <w:spacing w:before="1" w:line="276" w:lineRule="auto"/>
        <w:ind w:left="0" w:right="1"/>
        <w:jc w:val="both"/>
        <w:rPr>
          <w:rFonts w:ascii="Times New Roman" w:hAnsi="Times New Roman" w:cs="Times New Roman"/>
          <w:color w:val="auto"/>
          <w:u w:color="000000"/>
          <w:lang w:val="ro-RO"/>
        </w:rPr>
      </w:pPr>
      <w:r w:rsidRPr="00387375">
        <w:rPr>
          <w:rFonts w:ascii="Times New Roman" w:hAnsi="Times New Roman" w:cs="Times New Roman"/>
          <w:b/>
          <w:bCs/>
          <w:color w:val="auto"/>
          <w:u w:color="000000"/>
          <w:lang w:val="ro-RO"/>
        </w:rPr>
        <w:t>Prescriptori:</w:t>
      </w:r>
      <w:r w:rsidRPr="00387375">
        <w:rPr>
          <w:rFonts w:ascii="Times New Roman" w:hAnsi="Times New Roman" w:cs="Times New Roman"/>
          <w:b/>
          <w:bCs/>
          <w:color w:val="auto"/>
          <w:spacing w:val="-4"/>
          <w:u w:color="000000"/>
          <w:lang w:val="ro-RO"/>
        </w:rPr>
        <w:t xml:space="preserve"> </w:t>
      </w:r>
      <w:r w:rsidRPr="00387375">
        <w:rPr>
          <w:rFonts w:ascii="Times New Roman" w:hAnsi="Times New Roman" w:cs="Times New Roman"/>
          <w:color w:val="auto"/>
          <w:u w:color="000000"/>
          <w:lang w:val="ro-RO"/>
        </w:rPr>
        <w:t>Iniţierea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se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face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de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către</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medicii</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din</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specialitatea</w:t>
      </w:r>
      <w:r w:rsidRPr="00387375">
        <w:rPr>
          <w:rFonts w:ascii="Times New Roman" w:hAnsi="Times New Roman" w:cs="Times New Roman"/>
          <w:color w:val="auto"/>
          <w:spacing w:val="-2"/>
          <w:u w:color="000000"/>
          <w:lang w:val="ro-RO"/>
        </w:rPr>
        <w:t xml:space="preserve"> </w:t>
      </w:r>
      <w:r w:rsidRPr="00387375">
        <w:rPr>
          <w:rFonts w:ascii="Times New Roman" w:hAnsi="Times New Roman" w:cs="Times New Roman"/>
          <w:color w:val="auto"/>
          <w:u w:color="000000"/>
          <w:lang w:val="ro-RO"/>
        </w:rPr>
        <w:t>oncologie</w:t>
      </w:r>
      <w:r w:rsidRPr="00387375">
        <w:rPr>
          <w:rFonts w:ascii="Times New Roman" w:hAnsi="Times New Roman" w:cs="Times New Roman"/>
          <w:color w:val="auto"/>
          <w:spacing w:val="-6"/>
          <w:u w:color="000000"/>
          <w:lang w:val="ro-RO"/>
        </w:rPr>
        <w:t xml:space="preserve"> </w:t>
      </w:r>
      <w:r w:rsidRPr="00387375">
        <w:rPr>
          <w:rFonts w:ascii="Times New Roman" w:hAnsi="Times New Roman" w:cs="Times New Roman"/>
          <w:color w:val="auto"/>
          <w:u w:color="000000"/>
          <w:lang w:val="ro-RO"/>
        </w:rPr>
        <w:t>medicală.</w:t>
      </w:r>
      <w:r w:rsidRPr="00387375">
        <w:rPr>
          <w:rFonts w:ascii="Times New Roman" w:hAnsi="Times New Roman" w:cs="Times New Roman"/>
          <w:color w:val="auto"/>
          <w:spacing w:val="-3"/>
          <w:u w:color="000000"/>
          <w:lang w:val="ro-RO"/>
        </w:rPr>
        <w:t xml:space="preserve"> </w:t>
      </w:r>
      <w:r w:rsidRPr="00387375">
        <w:rPr>
          <w:rFonts w:ascii="Times New Roman" w:hAnsi="Times New Roman" w:cs="Times New Roman"/>
          <w:color w:val="auto"/>
          <w:u w:color="000000"/>
          <w:lang w:val="ro-RO"/>
        </w:rPr>
        <w:t>Continuarea tratamentului se face de către medicul oncolog sau pe baza scrisorii medicale de către medicii de familie desemnaţi.</w:t>
      </w:r>
    </w:p>
    <w:p w14:paraId="774F2A0F" w14:textId="77777777" w:rsidR="00AE3BDC" w:rsidRPr="00387375" w:rsidRDefault="00AE3BDC" w:rsidP="00AE3BDC">
      <w:pPr>
        <w:pStyle w:val="Default"/>
        <w:widowControl w:val="0"/>
        <w:tabs>
          <w:tab w:val="left" w:pos="1137"/>
        </w:tabs>
        <w:spacing w:before="1" w:line="276" w:lineRule="auto"/>
        <w:ind w:right="1413" w:firstLine="462"/>
        <w:jc w:val="both"/>
        <w:rPr>
          <w:rFonts w:ascii="Times New Roman" w:eastAsia="Times New Roman" w:hAnsi="Times New Roman" w:cs="Times New Roman"/>
          <w:color w:val="auto"/>
          <w:u w:color="000000"/>
          <w:lang w:val="ro-RO"/>
        </w:rPr>
      </w:pPr>
    </w:p>
    <w:p w14:paraId="2700232E" w14:textId="77777777" w:rsidR="00AE3BDC" w:rsidRPr="00387375" w:rsidRDefault="00AE3BDC" w:rsidP="00AE3BDC">
      <w:pPr>
        <w:pStyle w:val="Body"/>
        <w:spacing w:line="276" w:lineRule="auto"/>
        <w:jc w:val="both"/>
        <w:rPr>
          <w:rFonts w:cs="Times New Roman"/>
          <w:color w:val="auto"/>
          <w:lang w:val="ro-RO"/>
        </w:rPr>
      </w:pPr>
    </w:p>
    <w:p w14:paraId="4B5261B2"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 xml:space="preserve">C. </w:t>
      </w:r>
      <w:r w:rsidRPr="00387375">
        <w:rPr>
          <w:rFonts w:cs="Times New Roman"/>
          <w:b/>
          <w:bCs/>
          <w:color w:val="auto"/>
          <w:u w:val="single"/>
          <w:lang w:val="ro-RO"/>
        </w:rPr>
        <w:t>Cancer de prostată</w:t>
      </w:r>
      <w:r w:rsidRPr="00387375">
        <w:rPr>
          <w:rFonts w:cs="Times New Roman"/>
          <w:b/>
          <w:bCs/>
          <w:color w:val="auto"/>
          <w:lang w:val="ro-RO"/>
        </w:rPr>
        <w:t xml:space="preserve"> </w:t>
      </w:r>
    </w:p>
    <w:p w14:paraId="327AB62B"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1.a.</w:t>
      </w:r>
      <w:r w:rsidRPr="00387375">
        <w:rPr>
          <w:rFonts w:cs="Times New Roman"/>
          <w:color w:val="auto"/>
          <w:lang w:val="ro-RO"/>
        </w:rPr>
        <w:t xml:space="preserve"> Olaparibum este indicat în monoterapie la pacienți adulți cu cancer de prostată rezistent la castrare în stadiu metastatic și mutație BRCA1/2 (germinală și/sau somatică), care prezintă progresie după tratamentul anterior care a inclus un agent hormonal nou.</w:t>
      </w:r>
    </w:p>
    <w:p w14:paraId="28AB548F"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1.b.</w:t>
      </w:r>
      <w:r w:rsidRPr="00387375">
        <w:rPr>
          <w:rFonts w:cs="Times New Roman"/>
          <w:color w:val="auto"/>
          <w:lang w:val="ro-RO"/>
        </w:rPr>
        <w:t xml:space="preserve"> Olaparibum este indicat în asociere cu abirateronă și prednison sau prednisolon pentru tratamentul pacienților cu cancer de prostată rezistent la castrare în stadiu metastatic la care chimioterapia nu este încă indicată clinic.</w:t>
      </w:r>
    </w:p>
    <w:p w14:paraId="4FD7A99F" w14:textId="77777777" w:rsidR="00AE3BDC" w:rsidRPr="00387375" w:rsidRDefault="00AE3BDC" w:rsidP="00AE3BDC">
      <w:pPr>
        <w:pStyle w:val="Body"/>
        <w:spacing w:line="276" w:lineRule="auto"/>
        <w:rPr>
          <w:rFonts w:cs="Times New Roman"/>
          <w:color w:val="auto"/>
          <w:lang w:val="ro-RO"/>
        </w:rPr>
      </w:pPr>
    </w:p>
    <w:p w14:paraId="68011255" w14:textId="6DCE8A84" w:rsidR="00AE3BDC" w:rsidRPr="00387375" w:rsidRDefault="00AE3BDC" w:rsidP="006041EE">
      <w:pPr>
        <w:pStyle w:val="Body"/>
        <w:spacing w:line="276" w:lineRule="auto"/>
        <w:jc w:val="both"/>
        <w:rPr>
          <w:rFonts w:cs="Times New Roman"/>
          <w:b/>
          <w:bCs/>
          <w:color w:val="auto"/>
          <w:lang w:val="ro-RO"/>
        </w:rPr>
      </w:pPr>
      <w:r w:rsidRPr="00387375">
        <w:rPr>
          <w:rFonts w:cs="Times New Roman"/>
          <w:b/>
          <w:bCs/>
          <w:color w:val="auto"/>
          <w:lang w:val="ro-RO"/>
        </w:rPr>
        <w:t>Aceste indicații se codifică la prescriere prin codul 134 (conform clasificării internaționale a maladiilor revizia a 10-a, varianta 999 coduri de boală)</w:t>
      </w:r>
    </w:p>
    <w:p w14:paraId="0C292A16" w14:textId="0C23271D" w:rsidR="00AE3BDC" w:rsidRPr="00387375" w:rsidRDefault="004E24CD" w:rsidP="005748F9">
      <w:pPr>
        <w:pStyle w:val="Body"/>
        <w:numPr>
          <w:ilvl w:val="0"/>
          <w:numId w:val="223"/>
        </w:numPr>
        <w:spacing w:after="160" w:line="276" w:lineRule="auto"/>
        <w:ind w:left="284" w:hanging="284"/>
        <w:jc w:val="both"/>
        <w:rPr>
          <w:rFonts w:cs="Times New Roman"/>
          <w:b/>
          <w:bCs/>
          <w:color w:val="auto"/>
          <w:lang w:val="ro-RO"/>
        </w:rPr>
      </w:pPr>
      <w:r w:rsidRPr="00387375">
        <w:rPr>
          <w:rFonts w:cs="Times New Roman"/>
          <w:b/>
          <w:bCs/>
          <w:color w:val="auto"/>
          <w:lang w:val="ro-RO"/>
        </w:rPr>
        <w:t>Criterii de includere</w:t>
      </w:r>
    </w:p>
    <w:p w14:paraId="2240545A"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lastRenderedPageBreak/>
        <w:t>Pentru indicatia prevazuta la pct 1.a</w:t>
      </w:r>
    </w:p>
    <w:p w14:paraId="18F0C9AE" w14:textId="77777777" w:rsidR="00AE3BDC" w:rsidRPr="00387375" w:rsidRDefault="00AE3BDC" w:rsidP="005748F9">
      <w:pPr>
        <w:pStyle w:val="Body"/>
        <w:numPr>
          <w:ilvl w:val="0"/>
          <w:numId w:val="224"/>
        </w:numPr>
        <w:spacing w:line="276" w:lineRule="auto"/>
        <w:ind w:left="284" w:hanging="284"/>
        <w:jc w:val="both"/>
        <w:rPr>
          <w:rFonts w:cs="Times New Roman"/>
          <w:color w:val="auto"/>
          <w:lang w:val="ro-RO"/>
        </w:rPr>
      </w:pPr>
      <w:r w:rsidRPr="00387375">
        <w:rPr>
          <w:rFonts w:cs="Times New Roman"/>
          <w:color w:val="auto"/>
          <w:lang w:val="ro-RO"/>
        </w:rPr>
        <w:t>vârstă peste 18 ani;</w:t>
      </w:r>
    </w:p>
    <w:p w14:paraId="6875C88A" w14:textId="77777777" w:rsidR="00AE3BDC" w:rsidRPr="00387375" w:rsidRDefault="00AE3BDC" w:rsidP="005748F9">
      <w:pPr>
        <w:pStyle w:val="Body"/>
        <w:numPr>
          <w:ilvl w:val="0"/>
          <w:numId w:val="224"/>
        </w:numPr>
        <w:spacing w:line="276" w:lineRule="auto"/>
        <w:ind w:left="284" w:hanging="284"/>
        <w:jc w:val="both"/>
        <w:rPr>
          <w:rFonts w:cs="Times New Roman"/>
          <w:color w:val="auto"/>
          <w:lang w:val="ro-RO"/>
        </w:rPr>
      </w:pPr>
      <w:r w:rsidRPr="00387375">
        <w:rPr>
          <w:rFonts w:cs="Times New Roman"/>
          <w:color w:val="auto"/>
          <w:lang w:val="ro-RO"/>
        </w:rPr>
        <w:t xml:space="preserve">ECOG 0-2; ECOG peste 2 în situații particulare în care beneficiul depășește riscul </w:t>
      </w:r>
    </w:p>
    <w:p w14:paraId="099B360B" w14:textId="77777777" w:rsidR="00AE3BDC" w:rsidRPr="00387375" w:rsidRDefault="00AE3BDC" w:rsidP="005748F9">
      <w:pPr>
        <w:pStyle w:val="Body"/>
        <w:numPr>
          <w:ilvl w:val="0"/>
          <w:numId w:val="224"/>
        </w:numPr>
        <w:spacing w:line="276" w:lineRule="auto"/>
        <w:ind w:left="284" w:hanging="284"/>
        <w:jc w:val="both"/>
        <w:rPr>
          <w:rFonts w:cs="Times New Roman"/>
          <w:color w:val="auto"/>
          <w:lang w:val="ro-RO"/>
        </w:rPr>
      </w:pPr>
      <w:r w:rsidRPr="00387375">
        <w:rPr>
          <w:rFonts w:cs="Times New Roman"/>
          <w:color w:val="auto"/>
          <w:lang w:val="ro-RO"/>
        </w:rPr>
        <w:t xml:space="preserve">cancer de prostată rezistent la castrare care prezintă progresie după tratamentul anterior, care a inclus un agent hormonal nou </w:t>
      </w:r>
    </w:p>
    <w:p w14:paraId="22750AA8" w14:textId="77777777" w:rsidR="00AE3BDC" w:rsidRPr="00387375" w:rsidRDefault="00AE3BDC" w:rsidP="005748F9">
      <w:pPr>
        <w:pStyle w:val="Body"/>
        <w:numPr>
          <w:ilvl w:val="0"/>
          <w:numId w:val="224"/>
        </w:numPr>
        <w:spacing w:line="276" w:lineRule="auto"/>
        <w:ind w:left="284" w:hanging="284"/>
        <w:jc w:val="both"/>
        <w:rPr>
          <w:rFonts w:cs="Times New Roman"/>
          <w:color w:val="auto"/>
          <w:lang w:val="ro-RO"/>
        </w:rPr>
      </w:pPr>
      <w:r w:rsidRPr="00387375">
        <w:rPr>
          <w:rFonts w:cs="Times New Roman"/>
          <w:color w:val="auto"/>
          <w:lang w:val="ro-RO"/>
        </w:rPr>
        <w:t>stadiu metastatic.</w:t>
      </w:r>
    </w:p>
    <w:p w14:paraId="7F268D85" w14:textId="77777777" w:rsidR="00AE3BDC" w:rsidRPr="00387375" w:rsidRDefault="00AE3BDC" w:rsidP="005748F9">
      <w:pPr>
        <w:pStyle w:val="Body"/>
        <w:numPr>
          <w:ilvl w:val="0"/>
          <w:numId w:val="224"/>
        </w:numPr>
        <w:spacing w:line="276" w:lineRule="auto"/>
        <w:ind w:left="284" w:hanging="284"/>
        <w:jc w:val="both"/>
        <w:rPr>
          <w:rFonts w:cs="Times New Roman"/>
          <w:color w:val="auto"/>
          <w:lang w:val="ro-RO"/>
        </w:rPr>
      </w:pPr>
      <w:r w:rsidRPr="00387375">
        <w:rPr>
          <w:rFonts w:cs="Times New Roman"/>
          <w:color w:val="auto"/>
          <w:lang w:val="ro-RO"/>
        </w:rPr>
        <w:t xml:space="preserve">mutație BRCA1/2 germinală si/sau somatica prezentă </w:t>
      </w:r>
    </w:p>
    <w:p w14:paraId="051013E4" w14:textId="77777777" w:rsidR="00AE3BDC" w:rsidRPr="00387375" w:rsidRDefault="00AE3BDC" w:rsidP="005748F9">
      <w:pPr>
        <w:pStyle w:val="Body"/>
        <w:numPr>
          <w:ilvl w:val="0"/>
          <w:numId w:val="224"/>
        </w:numPr>
        <w:spacing w:line="276" w:lineRule="auto"/>
        <w:ind w:left="284" w:hanging="284"/>
        <w:jc w:val="both"/>
        <w:rPr>
          <w:rFonts w:cs="Times New Roman"/>
          <w:color w:val="auto"/>
          <w:lang w:val="ro-RO"/>
        </w:rPr>
      </w:pPr>
      <w:r w:rsidRPr="00387375">
        <w:rPr>
          <w:rFonts w:cs="Times New Roman"/>
          <w:color w:val="auto"/>
          <w:lang w:val="ro-RO"/>
        </w:rPr>
        <w:t>probe biologice care să permită administrarea medicamentului în condiții de siguranță, in opinia medicului curant.</w:t>
      </w:r>
    </w:p>
    <w:p w14:paraId="559618C9" w14:textId="77777777" w:rsidR="004E24CD" w:rsidRPr="00387375" w:rsidRDefault="004E24CD" w:rsidP="00AE3BDC">
      <w:pPr>
        <w:pStyle w:val="Body"/>
        <w:spacing w:line="276" w:lineRule="auto"/>
        <w:jc w:val="both"/>
        <w:rPr>
          <w:rFonts w:cs="Times New Roman"/>
          <w:b/>
          <w:bCs/>
          <w:color w:val="auto"/>
          <w:lang w:val="ro-RO"/>
        </w:rPr>
      </w:pPr>
    </w:p>
    <w:p w14:paraId="54D7CCF2" w14:textId="77777777"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Pentru indicatia prevăzută la pct. 1.b</w:t>
      </w:r>
    </w:p>
    <w:p w14:paraId="75DE45D0" w14:textId="77777777" w:rsidR="00AE3BDC" w:rsidRPr="00387375" w:rsidRDefault="00AE3BDC" w:rsidP="005748F9">
      <w:pPr>
        <w:pStyle w:val="Body"/>
        <w:numPr>
          <w:ilvl w:val="0"/>
          <w:numId w:val="225"/>
        </w:numPr>
        <w:spacing w:line="276" w:lineRule="auto"/>
        <w:ind w:left="284" w:hanging="284"/>
        <w:jc w:val="both"/>
        <w:rPr>
          <w:rFonts w:cs="Times New Roman"/>
          <w:color w:val="auto"/>
          <w:lang w:val="ro-RO"/>
        </w:rPr>
      </w:pPr>
      <w:r w:rsidRPr="00387375">
        <w:rPr>
          <w:rFonts w:cs="Times New Roman"/>
          <w:color w:val="auto"/>
          <w:lang w:val="ro-RO"/>
        </w:rPr>
        <w:t xml:space="preserve">vârstă peste 18 ani; </w:t>
      </w:r>
    </w:p>
    <w:p w14:paraId="6B293DF6" w14:textId="77777777" w:rsidR="00AE3BDC" w:rsidRPr="00387375" w:rsidRDefault="00AE3BDC" w:rsidP="005748F9">
      <w:pPr>
        <w:pStyle w:val="Body"/>
        <w:numPr>
          <w:ilvl w:val="0"/>
          <w:numId w:val="225"/>
        </w:numPr>
        <w:spacing w:line="276" w:lineRule="auto"/>
        <w:ind w:left="284" w:hanging="284"/>
        <w:jc w:val="both"/>
        <w:rPr>
          <w:rFonts w:cs="Times New Roman"/>
          <w:color w:val="auto"/>
          <w:lang w:val="ro-RO"/>
        </w:rPr>
      </w:pPr>
      <w:r w:rsidRPr="00387375">
        <w:rPr>
          <w:rFonts w:cs="Times New Roman"/>
          <w:color w:val="auto"/>
          <w:lang w:val="ro-RO"/>
        </w:rPr>
        <w:t xml:space="preserve">ECOG 0-1 </w:t>
      </w:r>
    </w:p>
    <w:p w14:paraId="283AFAE2" w14:textId="77777777" w:rsidR="00AE3BDC" w:rsidRPr="00387375" w:rsidRDefault="00AE3BDC" w:rsidP="005748F9">
      <w:pPr>
        <w:pStyle w:val="Body"/>
        <w:numPr>
          <w:ilvl w:val="0"/>
          <w:numId w:val="225"/>
        </w:numPr>
        <w:spacing w:line="276" w:lineRule="auto"/>
        <w:ind w:left="284" w:hanging="284"/>
        <w:jc w:val="both"/>
        <w:rPr>
          <w:rFonts w:cs="Times New Roman"/>
          <w:color w:val="auto"/>
          <w:lang w:val="ro-RO"/>
        </w:rPr>
      </w:pPr>
      <w:r w:rsidRPr="00387375">
        <w:rPr>
          <w:rFonts w:cs="Times New Roman"/>
          <w:color w:val="auto"/>
          <w:lang w:val="ro-RO"/>
        </w:rPr>
        <w:t xml:space="preserve">cancer de prostată rezistent la castrare care nu are indicație clinică pentru chimioterapie; </w:t>
      </w:r>
      <w:r w:rsidRPr="00387375">
        <w:rPr>
          <w:rFonts w:cs="Times New Roman"/>
          <w:color w:val="auto"/>
          <w:lang w:val="ro-RO"/>
          <w14:textOutline w14:w="12700" w14:cap="flat" w14:cmpd="sng" w14:algn="ctr">
            <w14:noFill/>
            <w14:prstDash w14:val="solid"/>
            <w14:miter w14:lim="400000"/>
          </w14:textOutline>
        </w:rPr>
        <w:t>este permisă utilizarea anterioară a chimioterapiei; sau a unui agent hormonal nou (altul decât abiraterona) în alte situații clinice (de exemplu nmCRPC sau mHSPC) cu condiția ca acesta să fi fost cu minim 12 luni înaintea inițierii terapiei cu olaparib plus abirateronă/prednison.</w:t>
      </w:r>
    </w:p>
    <w:p w14:paraId="79B774F5" w14:textId="77777777" w:rsidR="00AE3BDC" w:rsidRPr="00387375" w:rsidRDefault="00AE3BDC" w:rsidP="005748F9">
      <w:pPr>
        <w:pStyle w:val="Body"/>
        <w:numPr>
          <w:ilvl w:val="0"/>
          <w:numId w:val="225"/>
        </w:numPr>
        <w:spacing w:line="276" w:lineRule="auto"/>
        <w:ind w:left="284" w:hanging="284"/>
        <w:jc w:val="both"/>
        <w:rPr>
          <w:rFonts w:cs="Times New Roman"/>
          <w:color w:val="auto"/>
          <w:lang w:val="ro-RO"/>
        </w:rPr>
      </w:pPr>
      <w:r w:rsidRPr="00387375">
        <w:rPr>
          <w:rFonts w:cs="Times New Roman"/>
          <w:color w:val="auto"/>
          <w:lang w:val="ro-RO"/>
        </w:rPr>
        <w:t>stadiu metastatic</w:t>
      </w:r>
    </w:p>
    <w:p w14:paraId="0E0ED870" w14:textId="77777777" w:rsidR="00AE3BDC" w:rsidRPr="00387375" w:rsidRDefault="00AE3BDC" w:rsidP="005748F9">
      <w:pPr>
        <w:pStyle w:val="Body"/>
        <w:numPr>
          <w:ilvl w:val="0"/>
          <w:numId w:val="225"/>
        </w:numPr>
        <w:spacing w:line="276" w:lineRule="auto"/>
        <w:ind w:left="284" w:hanging="284"/>
        <w:jc w:val="both"/>
        <w:rPr>
          <w:rFonts w:cs="Times New Roman"/>
          <w:color w:val="auto"/>
          <w:lang w:val="ro-RO"/>
        </w:rPr>
      </w:pPr>
      <w:r w:rsidRPr="00387375">
        <w:rPr>
          <w:rFonts w:cs="Times New Roman"/>
          <w:color w:val="auto"/>
          <w:lang w:val="ro-RO"/>
        </w:rPr>
        <w:t>probe biologice care să permită administrarea medicamentului în condiții de siguranță, in opinia medicului curant</w:t>
      </w:r>
    </w:p>
    <w:p w14:paraId="7F80CA1E" w14:textId="77777777" w:rsidR="006041EE" w:rsidRPr="00387375" w:rsidRDefault="006041EE" w:rsidP="00AE3BDC">
      <w:pPr>
        <w:pStyle w:val="Body"/>
        <w:spacing w:line="276" w:lineRule="auto"/>
        <w:jc w:val="both"/>
        <w:rPr>
          <w:rFonts w:cs="Times New Roman"/>
          <w:i/>
          <w:iCs/>
          <w:color w:val="auto"/>
          <w:u w:val="single"/>
          <w:lang w:val="ro-RO"/>
        </w:rPr>
      </w:pPr>
    </w:p>
    <w:p w14:paraId="6A91F6DC"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i/>
          <w:iCs/>
          <w:color w:val="auto"/>
          <w:u w:val="single"/>
          <w:lang w:val="ro-RO"/>
        </w:rPr>
        <w:t>Nota</w:t>
      </w:r>
      <w:r w:rsidRPr="00387375">
        <w:rPr>
          <w:rFonts w:cs="Times New Roman"/>
          <w:color w:val="auto"/>
          <w:lang w:val="ro-RO"/>
        </w:rPr>
        <w:t>: pot beneficia de olaparib pacienții cu aceasta indicație terapeutica care au primit anterior   olaparib, din surse de finanțare diferite de Programul National de Oncologie si nu au prezentat boala progresivă la medicamentul respectiv.</w:t>
      </w:r>
    </w:p>
    <w:p w14:paraId="7CB83C45" w14:textId="77777777" w:rsidR="00AE3BDC" w:rsidRPr="00387375" w:rsidRDefault="00AE3BDC" w:rsidP="00AE3BDC">
      <w:pPr>
        <w:pStyle w:val="Body"/>
        <w:spacing w:line="276" w:lineRule="auto"/>
        <w:jc w:val="both"/>
        <w:rPr>
          <w:rFonts w:cs="Times New Roman"/>
          <w:color w:val="auto"/>
          <w:lang w:val="ro-RO"/>
        </w:rPr>
      </w:pPr>
    </w:p>
    <w:p w14:paraId="42ED27EA" w14:textId="75ABD241" w:rsidR="00AE3BDC"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II. Cr</w:t>
      </w:r>
      <w:r w:rsidR="004E24CD" w:rsidRPr="00387375">
        <w:rPr>
          <w:rFonts w:cs="Times New Roman"/>
          <w:b/>
          <w:bCs/>
          <w:color w:val="auto"/>
          <w:lang w:val="ro-RO"/>
        </w:rPr>
        <w:t>iterii de excludere/întrerupere</w:t>
      </w:r>
    </w:p>
    <w:p w14:paraId="1F2117CC" w14:textId="77777777" w:rsidR="00AE3BDC" w:rsidRPr="00387375" w:rsidRDefault="00AE3BDC" w:rsidP="005748F9">
      <w:pPr>
        <w:pStyle w:val="Body"/>
        <w:numPr>
          <w:ilvl w:val="0"/>
          <w:numId w:val="209"/>
        </w:numPr>
        <w:spacing w:line="276" w:lineRule="auto"/>
        <w:ind w:left="284" w:hanging="284"/>
        <w:jc w:val="both"/>
        <w:rPr>
          <w:rFonts w:cs="Times New Roman"/>
          <w:color w:val="auto"/>
          <w:lang w:val="ro-RO"/>
        </w:rPr>
      </w:pPr>
      <w:r w:rsidRPr="00387375">
        <w:rPr>
          <w:rFonts w:cs="Times New Roman"/>
          <w:color w:val="auto"/>
          <w:lang w:val="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539AB424" w14:textId="77777777" w:rsidR="00AE3BDC" w:rsidRPr="00387375" w:rsidRDefault="00AE3BDC" w:rsidP="005748F9">
      <w:pPr>
        <w:pStyle w:val="Body"/>
        <w:numPr>
          <w:ilvl w:val="0"/>
          <w:numId w:val="209"/>
        </w:numPr>
        <w:spacing w:line="276" w:lineRule="auto"/>
        <w:ind w:left="284" w:hanging="284"/>
        <w:jc w:val="both"/>
        <w:rPr>
          <w:rFonts w:cs="Times New Roman"/>
          <w:color w:val="auto"/>
          <w:lang w:val="ro-RO"/>
        </w:rPr>
      </w:pPr>
      <w:r w:rsidRPr="00387375">
        <w:rPr>
          <w:rFonts w:cs="Times New Roman"/>
          <w:color w:val="auto"/>
          <w:lang w:val="ro-RO"/>
        </w:rPr>
        <w:t>Efectuarea radioterapiei (cu excepţia celei efectuate în scop paleativ), în ultimele 2 săptămâni*</w:t>
      </w:r>
    </w:p>
    <w:p w14:paraId="70FDAA68" w14:textId="77777777" w:rsidR="00AE3BDC" w:rsidRPr="00387375" w:rsidRDefault="00AE3BDC" w:rsidP="005748F9">
      <w:pPr>
        <w:pStyle w:val="Body"/>
        <w:numPr>
          <w:ilvl w:val="0"/>
          <w:numId w:val="209"/>
        </w:numPr>
        <w:spacing w:line="276" w:lineRule="auto"/>
        <w:ind w:left="284" w:hanging="284"/>
        <w:jc w:val="both"/>
        <w:rPr>
          <w:rFonts w:cs="Times New Roman"/>
          <w:color w:val="auto"/>
          <w:lang w:val="ro-RO"/>
        </w:rPr>
      </w:pPr>
      <w:r w:rsidRPr="00387375">
        <w:rPr>
          <w:rFonts w:cs="Times New Roman"/>
          <w:color w:val="auto"/>
          <w:lang w:val="ro-RO"/>
        </w:rPr>
        <w:t>Metastaze cerebrale necontrolate terapeutic (simptomatice).</w:t>
      </w:r>
    </w:p>
    <w:p w14:paraId="4E7F561C" w14:textId="77777777" w:rsidR="00AE3BDC" w:rsidRPr="00387375" w:rsidRDefault="00AE3BDC" w:rsidP="005748F9">
      <w:pPr>
        <w:pStyle w:val="Body"/>
        <w:numPr>
          <w:ilvl w:val="0"/>
          <w:numId w:val="209"/>
        </w:numPr>
        <w:spacing w:line="276" w:lineRule="auto"/>
        <w:ind w:left="284" w:hanging="284"/>
        <w:jc w:val="both"/>
        <w:rPr>
          <w:rFonts w:cs="Times New Roman"/>
          <w:color w:val="auto"/>
          <w:lang w:val="ro-RO"/>
        </w:rPr>
      </w:pPr>
      <w:r w:rsidRPr="00387375">
        <w:rPr>
          <w:rFonts w:cs="Times New Roman"/>
          <w:color w:val="auto"/>
          <w:lang w:val="ro-RO"/>
        </w:rPr>
        <w:t>Intervenţie chirurgicală majoră în ultimele două săptămâni*.</w:t>
      </w:r>
    </w:p>
    <w:p w14:paraId="0617539B" w14:textId="77777777" w:rsidR="00AE3BDC" w:rsidRPr="00387375" w:rsidRDefault="00AE3BDC" w:rsidP="005748F9">
      <w:pPr>
        <w:pStyle w:val="Body"/>
        <w:numPr>
          <w:ilvl w:val="0"/>
          <w:numId w:val="209"/>
        </w:numPr>
        <w:spacing w:line="276" w:lineRule="auto"/>
        <w:ind w:left="284" w:hanging="284"/>
        <w:jc w:val="both"/>
        <w:rPr>
          <w:rFonts w:cs="Times New Roman"/>
          <w:color w:val="auto"/>
          <w:lang w:val="ro-RO"/>
        </w:rPr>
      </w:pPr>
      <w:r w:rsidRPr="00387375">
        <w:rPr>
          <w:rFonts w:cs="Times New Roman"/>
          <w:color w:val="auto"/>
          <w:lang w:val="ro-RO"/>
        </w:rPr>
        <w:t>Infarct miocardic acut, angină instabilă, aritmii ventriculare necontrolate, în ultimele 3 luni sau alte afecţiuni cardiace necontrolate.*</w:t>
      </w:r>
    </w:p>
    <w:p w14:paraId="47EF1635" w14:textId="77777777" w:rsidR="00AE3BDC" w:rsidRPr="00387375" w:rsidRDefault="00AE3BDC" w:rsidP="005748F9">
      <w:pPr>
        <w:pStyle w:val="Body"/>
        <w:numPr>
          <w:ilvl w:val="0"/>
          <w:numId w:val="209"/>
        </w:numPr>
        <w:spacing w:line="276" w:lineRule="auto"/>
        <w:ind w:left="284" w:hanging="284"/>
        <w:jc w:val="both"/>
        <w:rPr>
          <w:rFonts w:cs="Times New Roman"/>
          <w:color w:val="auto"/>
          <w:lang w:val="ro-RO"/>
        </w:rPr>
      </w:pPr>
      <w:r w:rsidRPr="00387375">
        <w:rPr>
          <w:rFonts w:cs="Times New Roman"/>
          <w:color w:val="auto"/>
          <w:lang w:val="ro-RO"/>
        </w:rPr>
        <w:t>Hipersensibilitate cunoscută la substanţa activă sau la oricare din excipienţi.</w:t>
      </w:r>
    </w:p>
    <w:p w14:paraId="29EC6AEB" w14:textId="77777777" w:rsidR="006041EE" w:rsidRPr="00387375" w:rsidRDefault="006041EE" w:rsidP="00AE3BDC">
      <w:pPr>
        <w:pStyle w:val="Body"/>
        <w:spacing w:line="276" w:lineRule="auto"/>
        <w:jc w:val="both"/>
        <w:rPr>
          <w:rFonts w:cs="Times New Roman"/>
          <w:color w:val="auto"/>
          <w:sz w:val="20"/>
          <w:szCs w:val="20"/>
          <w:lang w:val="ro-RO"/>
        </w:rPr>
      </w:pPr>
    </w:p>
    <w:p w14:paraId="3A33D23C" w14:textId="77777777" w:rsidR="00AE3BDC" w:rsidRPr="00387375" w:rsidRDefault="00AE3BDC" w:rsidP="00AE3BDC">
      <w:pPr>
        <w:pStyle w:val="Body"/>
        <w:spacing w:line="276" w:lineRule="auto"/>
        <w:jc w:val="both"/>
        <w:rPr>
          <w:rFonts w:cs="Times New Roman"/>
          <w:color w:val="auto"/>
          <w:sz w:val="20"/>
          <w:szCs w:val="20"/>
          <w:lang w:val="ro-RO"/>
        </w:rPr>
      </w:pPr>
      <w:r w:rsidRPr="00387375">
        <w:rPr>
          <w:rFonts w:cs="Times New Roman"/>
          <w:color w:val="auto"/>
          <w:sz w:val="20"/>
          <w:szCs w:val="20"/>
          <w:lang w:val="ro-RO"/>
        </w:rPr>
        <w:t>* Medicamentul poate fi inițiat in condiții de siguranță după aceste intervale</w:t>
      </w:r>
    </w:p>
    <w:p w14:paraId="71151F9C" w14:textId="77777777" w:rsidR="00AE3BDC" w:rsidRPr="00387375" w:rsidRDefault="00AE3BDC" w:rsidP="00AE3BDC">
      <w:pPr>
        <w:pStyle w:val="Body"/>
        <w:spacing w:line="276" w:lineRule="auto"/>
        <w:jc w:val="both"/>
        <w:rPr>
          <w:rFonts w:cs="Times New Roman"/>
          <w:b/>
          <w:bCs/>
          <w:color w:val="auto"/>
          <w:lang w:val="ro-RO"/>
        </w:rPr>
      </w:pPr>
    </w:p>
    <w:p w14:paraId="526A9F61" w14:textId="083E7088" w:rsidR="00AE3BDC" w:rsidRPr="00387375" w:rsidRDefault="004E24CD" w:rsidP="00AE3BDC">
      <w:pPr>
        <w:pStyle w:val="Body"/>
        <w:spacing w:line="276" w:lineRule="auto"/>
        <w:jc w:val="both"/>
        <w:rPr>
          <w:rFonts w:cs="Times New Roman"/>
          <w:b/>
          <w:bCs/>
          <w:color w:val="auto"/>
          <w:lang w:val="ro-RO"/>
        </w:rPr>
      </w:pPr>
      <w:r w:rsidRPr="00387375">
        <w:rPr>
          <w:rFonts w:cs="Times New Roman"/>
          <w:b/>
          <w:bCs/>
          <w:color w:val="auto"/>
          <w:lang w:val="ro-RO"/>
        </w:rPr>
        <w:t>III. Durata tratamentului</w:t>
      </w:r>
    </w:p>
    <w:p w14:paraId="5F7121E1"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Se recomandă ca tratamentul să continue până la progresia bolii de bază sau toxicitate inacceptabilă. Tratamentul cu Olaparibum se continua conform indicatiei, atata timp cat exista beneficii clinice si nu apar toxicitati care sa duca la discontinuare.</w:t>
      </w:r>
    </w:p>
    <w:p w14:paraId="122DA62F" w14:textId="77777777" w:rsidR="00AE3BDC" w:rsidRPr="00387375" w:rsidRDefault="00AE3BDC" w:rsidP="00AE3BDC">
      <w:pPr>
        <w:pStyle w:val="Body"/>
        <w:spacing w:line="276" w:lineRule="auto"/>
        <w:jc w:val="both"/>
        <w:rPr>
          <w:rFonts w:cs="Times New Roman"/>
          <w:color w:val="auto"/>
          <w:lang w:val="ro-RO"/>
        </w:rPr>
      </w:pPr>
    </w:p>
    <w:p w14:paraId="7B17051A" w14:textId="77777777" w:rsidR="006041EE" w:rsidRPr="00387375" w:rsidRDefault="00AE3BDC" w:rsidP="00AE3BDC">
      <w:pPr>
        <w:pStyle w:val="Body"/>
        <w:spacing w:line="276" w:lineRule="auto"/>
        <w:jc w:val="both"/>
        <w:rPr>
          <w:rFonts w:cs="Times New Roman"/>
          <w:b/>
          <w:bCs/>
          <w:color w:val="auto"/>
          <w:lang w:val="ro-RO"/>
        </w:rPr>
      </w:pPr>
      <w:r w:rsidRPr="00387375">
        <w:rPr>
          <w:rFonts w:cs="Times New Roman"/>
          <w:b/>
          <w:bCs/>
          <w:color w:val="auto"/>
          <w:lang w:val="ro-RO"/>
        </w:rPr>
        <w:t>IV. Forma de administrare:</w:t>
      </w:r>
    </w:p>
    <w:p w14:paraId="32ED0EA3" w14:textId="3D2BB3E0" w:rsidR="00AE3BDC" w:rsidRPr="00387375" w:rsidRDefault="00AE3BDC" w:rsidP="00AE3BDC">
      <w:pPr>
        <w:pStyle w:val="Body"/>
        <w:spacing w:line="276" w:lineRule="auto"/>
        <w:jc w:val="both"/>
        <w:rPr>
          <w:rFonts w:cs="Times New Roman"/>
          <w:b/>
          <w:bCs/>
          <w:color w:val="auto"/>
          <w:lang w:val="ro-RO"/>
        </w:rPr>
      </w:pPr>
      <w:r w:rsidRPr="00387375">
        <w:rPr>
          <w:rFonts w:cs="Times New Roman"/>
          <w:color w:val="auto"/>
          <w:lang w:val="ro-RO"/>
        </w:rPr>
        <w:t xml:space="preserve">Comprimate filmate de 100 și 150 mg. Doza recomandată de olaparib este 300 mg (două comprimate de 150 mg) de două ori pe zi, echivalentul unei </w:t>
      </w:r>
      <w:r w:rsidRPr="00387375">
        <w:rPr>
          <w:rFonts w:cs="Times New Roman"/>
          <w:b/>
          <w:bCs/>
          <w:i/>
          <w:iCs/>
          <w:color w:val="auto"/>
          <w:lang w:val="ro-RO"/>
        </w:rPr>
        <w:t>doze zilnice totale de 600 mg</w:t>
      </w:r>
      <w:r w:rsidRPr="00387375">
        <w:rPr>
          <w:rFonts w:cs="Times New Roman"/>
          <w:color w:val="auto"/>
          <w:lang w:val="ro-RO"/>
        </w:rPr>
        <w:t xml:space="preserve">. </w:t>
      </w:r>
      <w:r w:rsidRPr="00387375">
        <w:rPr>
          <w:rFonts w:cs="Times New Roman"/>
          <w:color w:val="auto"/>
          <w:lang w:val="ro-RO"/>
        </w:rPr>
        <w:br/>
      </w:r>
    </w:p>
    <w:p w14:paraId="4B57545D"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lastRenderedPageBreak/>
        <w:t>La nevoie doza poate fi redusă la 250 mg (un comprimat de 150 mg și un comprimat de 100 mg) de două ori pe zi (echivalent cu o doză zilnică totală de 500 mg) si ulterior la 200 mg (două comprimate de 100 mg) de două ori pe zi (echivalent cu o doză zilnică totală de 400 mg).</w:t>
      </w:r>
    </w:p>
    <w:p w14:paraId="709AB5F9" w14:textId="77777777" w:rsidR="006041EE" w:rsidRPr="00387375" w:rsidRDefault="006041EE" w:rsidP="00AE3BDC">
      <w:pPr>
        <w:pStyle w:val="Body"/>
        <w:spacing w:line="276" w:lineRule="auto"/>
        <w:jc w:val="both"/>
        <w:rPr>
          <w:rFonts w:cs="Times New Roman"/>
          <w:color w:val="auto"/>
          <w:lang w:val="ro-RO"/>
        </w:rPr>
      </w:pPr>
    </w:p>
    <w:p w14:paraId="704C42C2"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 xml:space="preserve">Pentru </w:t>
      </w:r>
      <w:r w:rsidRPr="00387375">
        <w:rPr>
          <w:rFonts w:cs="Times New Roman"/>
          <w:b/>
          <w:bCs/>
          <w:color w:val="auto"/>
          <w:lang w:val="ro-RO"/>
        </w:rPr>
        <w:t>indicația 1.b</w:t>
      </w:r>
      <w:r w:rsidRPr="00387375">
        <w:rPr>
          <w:rFonts w:cs="Times New Roman"/>
          <w:color w:val="auto"/>
          <w:lang w:val="ro-RO"/>
        </w:rPr>
        <w:t>, doza recomandată de abirateronă este de 1000 mg (4 comprimate de 250 mg sau 2 comprimate de 500 mg sau 1 comprimat de 1000 mg dela momentul includerii acestei concentrații în rambursare) administrată ca doză unică, o dată pe zi, pe stomacul gol. Se asociază cu prednison/prednisolon pe cale orală în doză de 10 mg zilnic (5 mg x2/zi).</w:t>
      </w:r>
    </w:p>
    <w:p w14:paraId="7A43F7E1" w14:textId="77777777" w:rsidR="006041EE" w:rsidRPr="00387375" w:rsidRDefault="006041EE" w:rsidP="00AE3BDC">
      <w:pPr>
        <w:pStyle w:val="Body"/>
        <w:spacing w:line="276" w:lineRule="auto"/>
        <w:jc w:val="both"/>
        <w:rPr>
          <w:rFonts w:cs="Times New Roman"/>
          <w:color w:val="auto"/>
          <w:lang w:val="ro-RO"/>
        </w:rPr>
      </w:pPr>
    </w:p>
    <w:p w14:paraId="38A9F78D"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color w:val="auto"/>
          <w:lang w:val="ro-RO"/>
        </w:rPr>
        <w:t>Administrarea de analog LH-RH trebuie continuată pe toată durata tratamentului, cu excepția cazurilor în care s-a practicat anterior orhiectomia bilaterală.</w:t>
      </w:r>
    </w:p>
    <w:p w14:paraId="6B8AA56D" w14:textId="77777777" w:rsidR="00AE3BDC" w:rsidRPr="00387375" w:rsidRDefault="00AE3BDC" w:rsidP="00AE3BDC">
      <w:pPr>
        <w:pStyle w:val="Body"/>
        <w:spacing w:line="276" w:lineRule="auto"/>
        <w:jc w:val="both"/>
        <w:rPr>
          <w:rFonts w:cs="Times New Roman"/>
          <w:color w:val="auto"/>
          <w:lang w:val="ro-RO"/>
        </w:rPr>
      </w:pPr>
    </w:p>
    <w:p w14:paraId="40F93232"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V.</w:t>
      </w:r>
      <w:r w:rsidRPr="00387375">
        <w:rPr>
          <w:rFonts w:cs="Times New Roman"/>
          <w:color w:val="auto"/>
          <w:lang w:val="ro-RO"/>
        </w:rPr>
        <w:t xml:space="preserve"> </w:t>
      </w:r>
      <w:r w:rsidRPr="00387375">
        <w:rPr>
          <w:rFonts w:cs="Times New Roman"/>
          <w:b/>
          <w:bCs/>
          <w:color w:val="auto"/>
          <w:lang w:val="ro-RO"/>
        </w:rPr>
        <w:t>Monitorizare</w:t>
      </w:r>
      <w:r w:rsidRPr="00387375">
        <w:rPr>
          <w:rFonts w:cs="Times New Roman"/>
          <w:color w:val="auto"/>
          <w:lang w:val="ro-RO"/>
        </w:rPr>
        <w:t>:</w:t>
      </w:r>
    </w:p>
    <w:p w14:paraId="33077BB6" w14:textId="77777777" w:rsidR="00AE3BDC" w:rsidRPr="00387375" w:rsidRDefault="00AE3BDC" w:rsidP="005748F9">
      <w:pPr>
        <w:pStyle w:val="Body"/>
        <w:numPr>
          <w:ilvl w:val="0"/>
          <w:numId w:val="226"/>
        </w:numPr>
        <w:spacing w:line="276" w:lineRule="auto"/>
        <w:ind w:left="284" w:hanging="284"/>
        <w:jc w:val="both"/>
        <w:rPr>
          <w:rFonts w:cs="Times New Roman"/>
          <w:color w:val="auto"/>
          <w:lang w:val="ro-RO"/>
        </w:rPr>
      </w:pPr>
      <w:r w:rsidRPr="00387375">
        <w:rPr>
          <w:rFonts w:cs="Times New Roman"/>
          <w:color w:val="auto"/>
          <w:lang w:val="ro-RO"/>
        </w:rPr>
        <w:t>imagistic prin examen CT/RMN, la intervale stabilite de către medicul curant.</w:t>
      </w:r>
    </w:p>
    <w:p w14:paraId="4121BCE6" w14:textId="77777777" w:rsidR="00AE3BDC" w:rsidRPr="00387375" w:rsidRDefault="00AE3BDC" w:rsidP="005748F9">
      <w:pPr>
        <w:pStyle w:val="Body"/>
        <w:numPr>
          <w:ilvl w:val="0"/>
          <w:numId w:val="226"/>
        </w:numPr>
        <w:spacing w:line="276" w:lineRule="auto"/>
        <w:ind w:left="284" w:hanging="284"/>
        <w:jc w:val="both"/>
        <w:rPr>
          <w:rFonts w:cs="Times New Roman"/>
          <w:color w:val="auto"/>
          <w:lang w:val="ro-RO"/>
        </w:rPr>
      </w:pPr>
      <w:r w:rsidRPr="00387375">
        <w:rPr>
          <w:rFonts w:cs="Times New Roman"/>
          <w:color w:val="auto"/>
          <w:lang w:val="ro-RO"/>
        </w:rPr>
        <w:t>hemoleucograma si alte analize considerate a fi oportune de către medicul curant– lunar.</w:t>
      </w:r>
    </w:p>
    <w:p w14:paraId="46589DD8" w14:textId="77777777" w:rsidR="00AE3BDC" w:rsidRPr="00387375" w:rsidRDefault="00AE3BDC" w:rsidP="00AE3BDC">
      <w:pPr>
        <w:pStyle w:val="Body"/>
        <w:spacing w:line="276" w:lineRule="auto"/>
        <w:jc w:val="both"/>
        <w:rPr>
          <w:rFonts w:cs="Times New Roman"/>
          <w:color w:val="auto"/>
          <w:lang w:val="ro-RO"/>
        </w:rPr>
      </w:pPr>
    </w:p>
    <w:p w14:paraId="50AC3C9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i/>
          <w:iCs/>
          <w:color w:val="auto"/>
          <w:u w:val="single"/>
          <w:lang w:val="ro-RO"/>
        </w:rPr>
        <w:t>Nota</w:t>
      </w:r>
      <w:r w:rsidRPr="00387375">
        <w:rPr>
          <w:rFonts w:cs="Times New Roman"/>
          <w:color w:val="auto"/>
          <w:lang w:val="ro-RO"/>
        </w:rPr>
        <w:t>: pentru indicația 1.b trebuie avute în vedere și indicațiile de monitorizare pentru abirateronă/prednison (conform Protocolului terapeutic L02BX03 pentru DCI Abirateronum)</w:t>
      </w:r>
    </w:p>
    <w:p w14:paraId="7A9D2D84" w14:textId="77777777" w:rsidR="00AE3BDC" w:rsidRPr="00387375" w:rsidRDefault="00AE3BDC" w:rsidP="00AE3BDC">
      <w:pPr>
        <w:pStyle w:val="Body"/>
        <w:spacing w:line="276" w:lineRule="auto"/>
        <w:jc w:val="both"/>
        <w:rPr>
          <w:rFonts w:cs="Times New Roman"/>
          <w:color w:val="auto"/>
          <w:lang w:val="ro-RO"/>
        </w:rPr>
      </w:pPr>
    </w:p>
    <w:p w14:paraId="7AE817C9"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VI.</w:t>
      </w:r>
      <w:r w:rsidRPr="00387375">
        <w:rPr>
          <w:rFonts w:cs="Times New Roman"/>
          <w:color w:val="auto"/>
          <w:lang w:val="ro-RO"/>
        </w:rPr>
        <w:t xml:space="preserve"> </w:t>
      </w:r>
      <w:r w:rsidRPr="00387375">
        <w:rPr>
          <w:rFonts w:cs="Times New Roman"/>
          <w:b/>
          <w:bCs/>
          <w:color w:val="auto"/>
          <w:lang w:val="ro-RO"/>
        </w:rPr>
        <w:t>Situații particulare</w:t>
      </w:r>
      <w:r w:rsidRPr="00387375">
        <w:rPr>
          <w:rFonts w:cs="Times New Roman"/>
          <w:color w:val="auto"/>
          <w:lang w:val="ro-RO"/>
        </w:rPr>
        <w:t xml:space="preserve"> (analizate individual) în care beneficiul clinic al administrării medicamentului depășește riscul:</w:t>
      </w:r>
    </w:p>
    <w:p w14:paraId="34E57D85" w14:textId="77777777" w:rsidR="00AE3BDC" w:rsidRPr="00387375" w:rsidRDefault="00AE3BDC" w:rsidP="005748F9">
      <w:pPr>
        <w:pStyle w:val="Body"/>
        <w:numPr>
          <w:ilvl w:val="0"/>
          <w:numId w:val="210"/>
        </w:numPr>
        <w:spacing w:line="276" w:lineRule="auto"/>
        <w:ind w:left="284" w:hanging="284"/>
        <w:jc w:val="both"/>
        <w:rPr>
          <w:rFonts w:cs="Times New Roman"/>
          <w:color w:val="auto"/>
          <w:lang w:val="ro-RO"/>
        </w:rPr>
      </w:pPr>
      <w:r w:rsidRPr="00387375">
        <w:rPr>
          <w:rFonts w:cs="Times New Roman"/>
          <w:color w:val="auto"/>
          <w:lang w:val="ro-RO"/>
        </w:rPr>
        <w:t>Utilizarea concomitentă a inhibitorilor puternici şi moderați ai izoenzimei CYP3A.</w:t>
      </w:r>
    </w:p>
    <w:p w14:paraId="630D28C3" w14:textId="77777777" w:rsidR="00AE3BDC" w:rsidRPr="00387375" w:rsidRDefault="00AE3BDC" w:rsidP="005748F9">
      <w:pPr>
        <w:pStyle w:val="Body"/>
        <w:numPr>
          <w:ilvl w:val="0"/>
          <w:numId w:val="210"/>
        </w:numPr>
        <w:spacing w:line="276" w:lineRule="auto"/>
        <w:ind w:left="284" w:hanging="284"/>
        <w:jc w:val="both"/>
        <w:rPr>
          <w:rFonts w:cs="Times New Roman"/>
          <w:color w:val="auto"/>
          <w:lang w:val="ro-RO"/>
        </w:rPr>
      </w:pPr>
      <w:r w:rsidRPr="00387375">
        <w:rPr>
          <w:rFonts w:cs="Times New Roman"/>
          <w:color w:val="auto"/>
          <w:lang w:val="ro-RO"/>
        </w:rPr>
        <w:t>Insuficiență renală severă (clearance-ul creatininei &lt; 30 ml/min).</w:t>
      </w:r>
    </w:p>
    <w:p w14:paraId="0AE1ABB1" w14:textId="77777777" w:rsidR="00AE3BDC" w:rsidRPr="00387375" w:rsidRDefault="00AE3BDC" w:rsidP="005748F9">
      <w:pPr>
        <w:pStyle w:val="Body"/>
        <w:numPr>
          <w:ilvl w:val="0"/>
          <w:numId w:val="210"/>
        </w:numPr>
        <w:spacing w:line="276" w:lineRule="auto"/>
        <w:ind w:left="284" w:hanging="284"/>
        <w:jc w:val="both"/>
        <w:rPr>
          <w:rFonts w:cs="Times New Roman"/>
          <w:color w:val="auto"/>
          <w:lang w:val="ro-RO"/>
        </w:rPr>
      </w:pPr>
      <w:r w:rsidRPr="00387375">
        <w:rPr>
          <w:rFonts w:cs="Times New Roman"/>
          <w:color w:val="auto"/>
          <w:lang w:val="ro-RO"/>
        </w:rPr>
        <w:t>Status de performanță mai mare decât ECOG 2.</w:t>
      </w:r>
    </w:p>
    <w:p w14:paraId="0E845987" w14:textId="77777777" w:rsidR="00AE3BDC" w:rsidRPr="00387375" w:rsidRDefault="00AE3BDC" w:rsidP="005748F9">
      <w:pPr>
        <w:pStyle w:val="Body"/>
        <w:numPr>
          <w:ilvl w:val="0"/>
          <w:numId w:val="210"/>
        </w:numPr>
        <w:spacing w:line="276" w:lineRule="auto"/>
        <w:ind w:left="284" w:hanging="284"/>
        <w:jc w:val="both"/>
        <w:rPr>
          <w:rFonts w:cs="Times New Roman"/>
          <w:color w:val="auto"/>
          <w:lang w:val="ro-RO"/>
        </w:rPr>
      </w:pPr>
      <w:r w:rsidRPr="00387375">
        <w:rPr>
          <w:rFonts w:cs="Times New Roman"/>
          <w:color w:val="auto"/>
          <w:lang w:val="ro-RO"/>
        </w:rPr>
        <w:t>Persistența toxicităţii hematologice cauzate de tratamentul citotoxic anterior (valorile hemoglobinei, trombocitelor şi neutrofilelor de grad &gt; 1 CTCAE).</w:t>
      </w:r>
    </w:p>
    <w:p w14:paraId="066B5AAD" w14:textId="77777777" w:rsidR="00AE3BDC" w:rsidRPr="00387375" w:rsidRDefault="00AE3BDC" w:rsidP="00AE3BDC">
      <w:pPr>
        <w:pStyle w:val="Body"/>
        <w:spacing w:line="276" w:lineRule="auto"/>
        <w:jc w:val="both"/>
        <w:rPr>
          <w:rFonts w:cs="Times New Roman"/>
          <w:color w:val="auto"/>
          <w:lang w:val="ro-RO"/>
        </w:rPr>
      </w:pPr>
    </w:p>
    <w:p w14:paraId="5F824F06" w14:textId="77777777" w:rsidR="00AE3BDC" w:rsidRPr="00387375" w:rsidRDefault="00AE3BDC" w:rsidP="00AE3BDC">
      <w:pPr>
        <w:pStyle w:val="Body"/>
        <w:spacing w:line="276" w:lineRule="auto"/>
        <w:jc w:val="both"/>
        <w:rPr>
          <w:rFonts w:cs="Times New Roman"/>
          <w:color w:val="auto"/>
          <w:lang w:val="ro-RO"/>
        </w:rPr>
      </w:pPr>
      <w:r w:rsidRPr="00387375">
        <w:rPr>
          <w:rFonts w:cs="Times New Roman"/>
          <w:b/>
          <w:bCs/>
          <w:color w:val="auto"/>
          <w:lang w:val="ro-RO"/>
        </w:rPr>
        <w:t>VII.</w:t>
      </w:r>
      <w:r w:rsidRPr="00387375">
        <w:rPr>
          <w:rFonts w:cs="Times New Roman"/>
          <w:color w:val="auto"/>
          <w:lang w:val="ro-RO"/>
        </w:rPr>
        <w:t xml:space="preserve"> </w:t>
      </w:r>
      <w:r w:rsidRPr="00387375">
        <w:rPr>
          <w:rFonts w:cs="Times New Roman"/>
          <w:b/>
          <w:bCs/>
          <w:color w:val="auto"/>
          <w:lang w:val="ro-RO"/>
        </w:rPr>
        <w:t>Prescriptori</w:t>
      </w:r>
      <w:r w:rsidRPr="00387375">
        <w:rPr>
          <w:rFonts w:cs="Times New Roman"/>
          <w:color w:val="auto"/>
          <w:lang w:val="ro-RO"/>
        </w:rPr>
        <w:t>: Iniţierea se face de către medicii din specialitatea oncologie medicală. Continuarea tratamentului se face de către medicul oncolog sau pe baza scrisorii medicale de către medicii de familie desemnaţi.”</w:t>
      </w:r>
    </w:p>
    <w:p w14:paraId="0395DDA5" w14:textId="77777777" w:rsidR="003D32B3" w:rsidRPr="00387375" w:rsidRDefault="003D32B3" w:rsidP="007B60B7">
      <w:pPr>
        <w:tabs>
          <w:tab w:val="left" w:pos="426"/>
        </w:tabs>
        <w:jc w:val="both"/>
        <w:rPr>
          <w:rFonts w:ascii="Times New Roman" w:eastAsia="Arial" w:hAnsi="Times New Roman" w:cs="Times New Roman"/>
          <w:b/>
          <w:bCs/>
          <w:sz w:val="24"/>
          <w:szCs w:val="24"/>
          <w:lang w:val="en-US"/>
        </w:rPr>
      </w:pPr>
    </w:p>
    <w:p w14:paraId="6461A1AB"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10841AEE"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3709CEF7"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0E559D8B"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1EEDF9CE"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2A951387"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341AE4A8"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06C2C6DE" w14:textId="77777777" w:rsidR="00A0459C" w:rsidRPr="00387375" w:rsidRDefault="00A0459C" w:rsidP="007B60B7">
      <w:pPr>
        <w:tabs>
          <w:tab w:val="left" w:pos="426"/>
        </w:tabs>
        <w:jc w:val="both"/>
        <w:rPr>
          <w:rFonts w:ascii="Times New Roman" w:eastAsia="Arial" w:hAnsi="Times New Roman" w:cs="Times New Roman"/>
          <w:b/>
          <w:bCs/>
          <w:sz w:val="24"/>
          <w:szCs w:val="24"/>
          <w:lang w:val="en-US"/>
        </w:rPr>
      </w:pPr>
    </w:p>
    <w:p w14:paraId="05899FBD"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0BC1B8A8"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21D5B1D7"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2103DA44" w14:textId="77777777" w:rsidR="00AE3BDC" w:rsidRPr="00387375" w:rsidRDefault="00AE3BDC" w:rsidP="007B60B7">
      <w:pPr>
        <w:tabs>
          <w:tab w:val="left" w:pos="426"/>
        </w:tabs>
        <w:jc w:val="both"/>
        <w:rPr>
          <w:rFonts w:ascii="Times New Roman" w:eastAsia="Arial" w:hAnsi="Times New Roman" w:cs="Times New Roman"/>
          <w:b/>
          <w:bCs/>
          <w:sz w:val="24"/>
          <w:szCs w:val="24"/>
          <w:lang w:val="en-US"/>
        </w:rPr>
      </w:pPr>
    </w:p>
    <w:p w14:paraId="041BED24" w14:textId="3630E1E4" w:rsidR="003D32B3" w:rsidRPr="002511C8" w:rsidRDefault="003D32B3" w:rsidP="003D32B3">
      <w:pPr>
        <w:pStyle w:val="ListParagraph"/>
        <w:numPr>
          <w:ilvl w:val="0"/>
          <w:numId w:val="9"/>
        </w:numPr>
        <w:tabs>
          <w:tab w:val="left" w:pos="426"/>
        </w:tabs>
        <w:jc w:val="both"/>
        <w:rPr>
          <w:rFonts w:eastAsia="Arial"/>
          <w:b/>
          <w:bCs/>
          <w:color w:val="auto"/>
          <w:lang w:val="en-US"/>
        </w:rPr>
      </w:pPr>
      <w:r w:rsidRPr="002511C8">
        <w:rPr>
          <w:rFonts w:eastAsia="Arial"/>
          <w:b/>
          <w:bCs/>
          <w:color w:val="auto"/>
          <w:lang w:val="en-US"/>
        </w:rPr>
        <w:lastRenderedPageBreak/>
        <w:t>La anexa nr. 1, protocolul terapeutic corespunzător poziţiei nr. 271 cod (B02BX06): DCI EMICIZUMAB se modifică și se înlocuiește cu următorul protocol:</w:t>
      </w:r>
    </w:p>
    <w:p w14:paraId="3E652C9C" w14:textId="77777777" w:rsidR="003D32B3" w:rsidRPr="002511C8" w:rsidRDefault="003D32B3" w:rsidP="003D32B3">
      <w:pPr>
        <w:tabs>
          <w:tab w:val="left" w:pos="426"/>
        </w:tabs>
        <w:jc w:val="both"/>
        <w:rPr>
          <w:rFonts w:ascii="Times New Roman" w:eastAsia="Arial" w:hAnsi="Times New Roman" w:cs="Times New Roman"/>
          <w:b/>
          <w:bCs/>
          <w:sz w:val="24"/>
          <w:szCs w:val="24"/>
          <w:lang w:val="en-US"/>
        </w:rPr>
      </w:pPr>
    </w:p>
    <w:p w14:paraId="4A6D2ECB" w14:textId="54FC62C3" w:rsidR="003D32B3" w:rsidRPr="002511C8" w:rsidRDefault="003D32B3" w:rsidP="003D32B3">
      <w:pPr>
        <w:tabs>
          <w:tab w:val="left" w:pos="426"/>
        </w:tabs>
        <w:jc w:val="both"/>
        <w:rPr>
          <w:rFonts w:eastAsia="Arial"/>
          <w:b/>
          <w:bCs/>
          <w:lang w:val="en-US"/>
        </w:rPr>
      </w:pPr>
      <w:r w:rsidRPr="002511C8">
        <w:rPr>
          <w:rFonts w:ascii="Times New Roman" w:eastAsia="Arial" w:hAnsi="Times New Roman" w:cs="Times New Roman"/>
          <w:b/>
          <w:bCs/>
          <w:sz w:val="24"/>
          <w:szCs w:val="24"/>
          <w:lang w:val="en-US"/>
        </w:rPr>
        <w:t>”Protocol terapeutic corespunzător poziţiei nr. 271 cod (B02BX06): DCI EMICIZUMAB</w:t>
      </w:r>
    </w:p>
    <w:p w14:paraId="7990D5DA" w14:textId="77777777" w:rsidR="00172EF1" w:rsidRPr="00387375" w:rsidRDefault="00172EF1" w:rsidP="00172EF1">
      <w:pPr>
        <w:tabs>
          <w:tab w:val="left" w:pos="851"/>
        </w:tabs>
        <w:spacing w:after="0" w:line="276" w:lineRule="auto"/>
        <w:jc w:val="both"/>
        <w:rPr>
          <w:rFonts w:ascii="Times New Roman" w:eastAsia="Arial" w:hAnsi="Times New Roman" w:cs="Times New Roman"/>
          <w:b/>
          <w:bCs/>
          <w:sz w:val="24"/>
          <w:szCs w:val="24"/>
        </w:rPr>
      </w:pPr>
    </w:p>
    <w:p w14:paraId="4468F8FE"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Date despre hemofilia A congenitală:</w:t>
      </w:r>
    </w:p>
    <w:p w14:paraId="0A24F83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Hemofilia A este o afecțiune hemoragică congenitală transmisă ereditar X-linkat, caracterizată prin sinteza cantitativ diminuată sau calitativ alterată a factorului de coagulare VIII și care se caracterizează prin sângerări spontane sau traumatice.</w:t>
      </w:r>
    </w:p>
    <w:p w14:paraId="0C3D8324" w14:textId="77777777" w:rsidR="00172EF1" w:rsidRPr="00387375" w:rsidRDefault="00172EF1" w:rsidP="00172EF1">
      <w:pPr>
        <w:spacing w:after="0"/>
        <w:jc w:val="both"/>
        <w:rPr>
          <w:rFonts w:ascii="Times New Roman" w:eastAsia="Times New Roman" w:hAnsi="Times New Roman" w:cs="Times New Roman"/>
          <w:sz w:val="16"/>
          <w:szCs w:val="16"/>
        </w:rPr>
      </w:pPr>
    </w:p>
    <w:p w14:paraId="4753754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Conform datelor Federației Mondiale de Hemofilie (WFH) și ale Consorțiului European de Hemofilie (EHC), nu există diferențe notabile ale incidenței hemofiliei congenitale, legate de zona geografică, rasă sau de nivelul socio-economic.</w:t>
      </w:r>
    </w:p>
    <w:p w14:paraId="2EDCB673" w14:textId="77777777" w:rsidR="00172EF1" w:rsidRPr="00387375" w:rsidRDefault="00172EF1" w:rsidP="00172EF1">
      <w:pPr>
        <w:spacing w:after="0"/>
        <w:jc w:val="both"/>
        <w:rPr>
          <w:rFonts w:ascii="Times New Roman" w:eastAsia="Times New Roman" w:hAnsi="Times New Roman" w:cs="Times New Roman"/>
          <w:sz w:val="16"/>
          <w:szCs w:val="16"/>
        </w:rPr>
      </w:pPr>
    </w:p>
    <w:p w14:paraId="67C70513"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Prevalența bolii este de aproximativ 25 de cazuri la 100.000 persoane de sex masculin, respectiv 1 bolnav la 10.000 persoane din populația totală. În medie, 80-85% din cazuri sunt reprezentate de hemofilia A iar proporția formelor severe (nivelul FVIII&lt;1%) este de 50-70%.</w:t>
      </w:r>
    </w:p>
    <w:p w14:paraId="6172CD5E" w14:textId="77777777" w:rsidR="00172EF1" w:rsidRPr="00387375" w:rsidRDefault="00172EF1" w:rsidP="00172EF1">
      <w:pPr>
        <w:spacing w:after="0"/>
        <w:jc w:val="both"/>
        <w:rPr>
          <w:rFonts w:ascii="Times New Roman" w:eastAsia="Times New Roman" w:hAnsi="Times New Roman" w:cs="Times New Roman"/>
          <w:b/>
          <w:sz w:val="24"/>
          <w:szCs w:val="24"/>
        </w:rPr>
      </w:pPr>
    </w:p>
    <w:p w14:paraId="591A9366"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Complicații ale hemofiliei:</w:t>
      </w:r>
    </w:p>
    <w:p w14:paraId="6B95A6A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Expunerea la concentratele de factor VIII poate fi asociată cu dezvoltarea de aloanticorpi neutralizanți anti factor-VIII (inhibitori), care reduc efectul hemostatic al concentratelor de FVIII, astfel încât tratamentul devine ineficient. Frecventa inhibitorilor este de aproximativ 15-30% la pacienţii cu hemofilie A.</w:t>
      </w:r>
    </w:p>
    <w:p w14:paraId="6450205C" w14:textId="77777777" w:rsidR="00172EF1" w:rsidRPr="00387375" w:rsidRDefault="00172EF1" w:rsidP="00172EF1">
      <w:pPr>
        <w:spacing w:after="0"/>
        <w:jc w:val="both"/>
        <w:rPr>
          <w:rFonts w:ascii="Times New Roman" w:eastAsia="Times New Roman" w:hAnsi="Times New Roman" w:cs="Times New Roman"/>
          <w:sz w:val="16"/>
          <w:szCs w:val="16"/>
        </w:rPr>
      </w:pPr>
    </w:p>
    <w:p w14:paraId="6727B633"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Apariția anticorpilor anti factor-VIII este una dintre cele mai serioase complicații ale terapiei de substituție la pacienții cu hemofilie congenitală.</w:t>
      </w:r>
    </w:p>
    <w:p w14:paraId="70F6474E" w14:textId="77777777" w:rsidR="00172EF1" w:rsidRPr="00387375" w:rsidRDefault="00172EF1" w:rsidP="00172EF1">
      <w:pPr>
        <w:spacing w:after="0"/>
        <w:jc w:val="both"/>
        <w:rPr>
          <w:rFonts w:ascii="Times New Roman" w:eastAsia="Times New Roman" w:hAnsi="Times New Roman" w:cs="Times New Roman"/>
          <w:sz w:val="24"/>
          <w:szCs w:val="24"/>
        </w:rPr>
      </w:pPr>
    </w:p>
    <w:p w14:paraId="7985B8D6"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Inhibitorii apar cel mai frecvent la pacienţii cu forme severe de boală comparativ cu cei care au forme ușoare sau moderate de hemofilie A. Controlul sângerărilor este o mare provocare la pacientii cu hemofilia A și inhibitori în comparație cu cei fără inhibitori. Inhibitorii de factor VIII au un risc crescut de complicații musculoscheletale, durere, limitari din punct de vedere fizic care pot impacta major calitatea vieții.</w:t>
      </w:r>
    </w:p>
    <w:p w14:paraId="1A10E2AE" w14:textId="77777777" w:rsidR="00172EF1" w:rsidRPr="00387375" w:rsidRDefault="00172EF1" w:rsidP="00172EF1">
      <w:pPr>
        <w:spacing w:after="0"/>
        <w:jc w:val="both"/>
        <w:rPr>
          <w:rFonts w:ascii="Times New Roman" w:eastAsia="Times New Roman" w:hAnsi="Times New Roman" w:cs="Times New Roman"/>
          <w:b/>
          <w:sz w:val="24"/>
          <w:szCs w:val="24"/>
        </w:rPr>
      </w:pPr>
    </w:p>
    <w:p w14:paraId="14D4E749"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 xml:space="preserve">DCI EMICIZUMAB </w:t>
      </w:r>
      <w:r w:rsidRPr="00387375">
        <w:rPr>
          <w:rFonts w:ascii="Times New Roman" w:eastAsia="Times New Roman" w:hAnsi="Times New Roman" w:cs="Times New Roman"/>
          <w:sz w:val="24"/>
          <w:szCs w:val="24"/>
        </w:rPr>
        <w:t>este un anticorp monoclonal umanizat modificat de tip imunoglobulină G4 (IgG4), cu structură de anticorp bispecific, indicat ca tratament profilactic de rutină pentru prevenirea sângerărilor sau pentru reducerea frecvenței episoadelor de sângerare la pacienții cu hemofilie A, care prezintă inhibitori de factor VIII Emicizumab se leagă simultan de factorul IX activat și de factorul X, reconstituind astfel funcția factorului VIII activat deficitar, care este necesar pentru o hemostază eficientă.</w:t>
      </w:r>
    </w:p>
    <w:p w14:paraId="331A6C07" w14:textId="77777777" w:rsidR="00172EF1" w:rsidRPr="00387375" w:rsidRDefault="00172EF1" w:rsidP="00172EF1">
      <w:pPr>
        <w:spacing w:after="0"/>
        <w:jc w:val="both"/>
        <w:rPr>
          <w:rFonts w:ascii="Times New Roman" w:eastAsia="Times New Roman" w:hAnsi="Times New Roman" w:cs="Times New Roman"/>
          <w:sz w:val="16"/>
          <w:szCs w:val="16"/>
        </w:rPr>
      </w:pPr>
    </w:p>
    <w:p w14:paraId="46B9863B"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Emicizumab nu prezintă nicio conexiune structurală sau omologie secvenţială cu factorul VIII şi, prin urmare, nu induce sau stimulează dezvoltarea de inhibitori ai factorului VIII.</w:t>
      </w:r>
    </w:p>
    <w:p w14:paraId="565F4D70" w14:textId="77777777" w:rsidR="00172EF1" w:rsidRPr="00387375" w:rsidRDefault="00172EF1" w:rsidP="00172EF1">
      <w:pPr>
        <w:spacing w:after="0"/>
        <w:jc w:val="both"/>
        <w:rPr>
          <w:rFonts w:ascii="Times New Roman" w:eastAsia="Times New Roman" w:hAnsi="Times New Roman" w:cs="Times New Roman"/>
          <w:sz w:val="24"/>
          <w:szCs w:val="24"/>
        </w:rPr>
      </w:pPr>
    </w:p>
    <w:p w14:paraId="212AB0E2" w14:textId="77777777" w:rsidR="00172EF1" w:rsidRPr="00387375" w:rsidRDefault="00172EF1" w:rsidP="00172EF1">
      <w:pPr>
        <w:spacing w:after="0"/>
        <w:jc w:val="both"/>
        <w:rPr>
          <w:rFonts w:ascii="Times New Roman" w:eastAsia="Times New Roman" w:hAnsi="Times New Roman" w:cs="Times New Roman"/>
          <w:sz w:val="24"/>
          <w:szCs w:val="24"/>
        </w:rPr>
      </w:pPr>
    </w:p>
    <w:p w14:paraId="7DD096DA" w14:textId="5310CA0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 xml:space="preserve">I. Indicaţia terapeutică </w:t>
      </w:r>
      <w:r w:rsidRPr="00387375">
        <w:rPr>
          <w:rFonts w:ascii="Times New Roman" w:eastAsia="Times New Roman" w:hAnsi="Times New Roman" w:cs="Times New Roman"/>
          <w:sz w:val="24"/>
          <w:szCs w:val="24"/>
        </w:rPr>
        <w:t>(face obiectul unui contract cost-volum)</w:t>
      </w:r>
    </w:p>
    <w:p w14:paraId="463837B5" w14:textId="77777777" w:rsidR="00172EF1" w:rsidRPr="00387375" w:rsidRDefault="00172EF1" w:rsidP="00172EF1">
      <w:pPr>
        <w:spacing w:after="0" w:line="240" w:lineRule="auto"/>
        <w:jc w:val="both"/>
      </w:pPr>
      <w:r w:rsidRPr="00387375">
        <w:rPr>
          <w:rFonts w:ascii="Times New Roman" w:eastAsia="Times New Roman" w:hAnsi="Times New Roman" w:cs="Times New Roman"/>
          <w:sz w:val="24"/>
          <w:szCs w:val="24"/>
        </w:rPr>
        <w:t xml:space="preserve">1. Emicizumab este indicat ca tratament profilactic de rutină pentru prevenirea sângerărilor sau pentru reducerea frecvenței episoadelor de sângerare la pacienții cu hemofilie A </w:t>
      </w:r>
      <w:r w:rsidRPr="00387375">
        <w:t>(</w:t>
      </w:r>
      <w:r w:rsidRPr="00387375">
        <w:rPr>
          <w:rFonts w:ascii="Times New Roman" w:eastAsia="Times New Roman" w:hAnsi="Times New Roman" w:cs="Times New Roman"/>
          <w:sz w:val="24"/>
          <w:szCs w:val="24"/>
        </w:rPr>
        <w:t>deficienţă congenitală de factor VIII), care prezintă inhibitori de factor VIII.</w:t>
      </w:r>
      <w:r w:rsidRPr="00387375">
        <w:t xml:space="preserve"> </w:t>
      </w:r>
    </w:p>
    <w:p w14:paraId="75BE072C"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p>
    <w:p w14:paraId="16261CD2"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2. Emicizumab este indicat ca tratament profilactic de rutină pentru prevenirea sângerărilor sau reducerea frecvenței episoadelor de sângerare la pacienții cu hemofilie A severa (deficienta</w:t>
      </w:r>
    </w:p>
    <w:p w14:paraId="75353498" w14:textId="1B4B65DA"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congenitala de factor VIII, FVIII&lt;1%) care nu prezinta inhibitor de factor VIII.</w:t>
      </w:r>
    </w:p>
    <w:p w14:paraId="152F9E16"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lastRenderedPageBreak/>
        <w:t>3. Emicizumab este indicat ca tratamentul profilactic de rutina pentru episoadele de sangerare la pacientii cu hemofilie A (deficit congenital de factor VIII), care nu prezinta inhibitori de factor</w:t>
      </w:r>
    </w:p>
    <w:p w14:paraId="5ED07700" w14:textId="77777777" w:rsidR="00172EF1" w:rsidRPr="00387375" w:rsidRDefault="00172EF1" w:rsidP="00172EF1">
      <w:pPr>
        <w:spacing w:after="0" w:line="240" w:lineRule="auto"/>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VIII, avand forme moderate ale bolii (FVIII≥1% si ≤5%), cu fenotipul sangerarii sever.</w:t>
      </w:r>
    </w:p>
    <w:p w14:paraId="7E722000" w14:textId="77777777" w:rsidR="00172EF1" w:rsidRPr="00387375" w:rsidRDefault="00172EF1" w:rsidP="00172EF1">
      <w:pPr>
        <w:jc w:val="both"/>
        <w:rPr>
          <w:rFonts w:ascii="Times New Roman" w:eastAsia="Times New Roman" w:hAnsi="Times New Roman" w:cs="Times New Roman"/>
          <w:b/>
          <w:sz w:val="24"/>
          <w:szCs w:val="24"/>
        </w:rPr>
      </w:pPr>
    </w:p>
    <w:p w14:paraId="7B429A81" w14:textId="554E8A3C"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II. Criterii de includere</w:t>
      </w:r>
    </w:p>
    <w:p w14:paraId="452E4677" w14:textId="77777777" w:rsidR="00172EF1" w:rsidRPr="00387375" w:rsidRDefault="00172EF1" w:rsidP="005748F9">
      <w:pPr>
        <w:numPr>
          <w:ilvl w:val="0"/>
          <w:numId w:val="229"/>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Hemofilia A cu inhibitori de FVIII</w:t>
      </w:r>
      <w:r w:rsidRPr="00387375">
        <w:rPr>
          <w:rFonts w:ascii="Times New Roman" w:eastAsia="Times New Roman" w:hAnsi="Times New Roman" w:cs="Times New Roman"/>
          <w:sz w:val="24"/>
          <w:szCs w:val="24"/>
        </w:rPr>
        <w:t>: pacienți din toate grupele de vârstă (copii, adolescenți și adulți), cu hemofilie A congenitală:</w:t>
      </w:r>
    </w:p>
    <w:p w14:paraId="1B5229F6" w14:textId="77777777" w:rsidR="00172EF1" w:rsidRPr="00387375" w:rsidRDefault="00172EF1" w:rsidP="005748F9">
      <w:pPr>
        <w:numPr>
          <w:ilvl w:val="0"/>
          <w:numId w:val="228"/>
        </w:numPr>
        <w:pBdr>
          <w:top w:val="nil"/>
          <w:left w:val="nil"/>
          <w:bottom w:val="nil"/>
          <w:right w:val="nil"/>
          <w:between w:val="nil"/>
        </w:pBdr>
        <w:spacing w:after="0"/>
        <w:ind w:left="709" w:hanging="283"/>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care prezintă inhibitori de FVIII, nou diagnosticați sau</w:t>
      </w:r>
    </w:p>
    <w:p w14:paraId="3A2076F8" w14:textId="77777777" w:rsidR="00172EF1" w:rsidRPr="00387375" w:rsidRDefault="00172EF1" w:rsidP="005748F9">
      <w:pPr>
        <w:numPr>
          <w:ilvl w:val="0"/>
          <w:numId w:val="228"/>
        </w:numPr>
        <w:pBdr>
          <w:top w:val="nil"/>
          <w:left w:val="nil"/>
          <w:bottom w:val="nil"/>
          <w:right w:val="nil"/>
          <w:between w:val="nil"/>
        </w:pBdr>
        <w:spacing w:after="0"/>
        <w:ind w:left="709" w:hanging="283"/>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care prezintă inhibitori de FVIII, cărora li s-a administrat anterior tratament episodic („la nevoie”) sau profilactic cu agenți de bypass (CCPa și rFVIIa).</w:t>
      </w:r>
    </w:p>
    <w:p w14:paraId="0A80CF34" w14:textId="77777777" w:rsidR="00172EF1" w:rsidRPr="00387375" w:rsidRDefault="00172EF1" w:rsidP="00172EF1">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0A99BFD5" w14:textId="7100CBEF" w:rsidR="00172EF1" w:rsidRPr="00387375" w:rsidRDefault="00172EF1" w:rsidP="005748F9">
      <w:pPr>
        <w:numPr>
          <w:ilvl w:val="0"/>
          <w:numId w:val="229"/>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sz w:val="24"/>
          <w:szCs w:val="24"/>
        </w:rPr>
        <w:t>Hemofilia A fără inhibitori de FVIII</w:t>
      </w:r>
      <w:r w:rsidRPr="00387375">
        <w:rPr>
          <w:rFonts w:ascii="Times New Roman" w:eastAsia="Times New Roman" w:hAnsi="Times New Roman" w:cs="Times New Roman"/>
          <w:sz w:val="24"/>
          <w:szCs w:val="24"/>
        </w:rPr>
        <w:t>: pacienți din toate grupele de vârstă (copii, adolescenți și adulți), cu hemofilie A congenitală</w:t>
      </w:r>
      <w:r w:rsidR="008C0AA5" w:rsidRPr="00387375">
        <w:rPr>
          <w:rFonts w:ascii="Times New Roman" w:eastAsia="Times New Roman" w:hAnsi="Times New Roman" w:cs="Times New Roman"/>
          <w:sz w:val="24"/>
          <w:szCs w:val="24"/>
        </w:rPr>
        <w:t>:</w:t>
      </w:r>
    </w:p>
    <w:p w14:paraId="4760FBDC" w14:textId="33466AEE" w:rsidR="00172EF1" w:rsidRPr="00387375" w:rsidRDefault="00172EF1" w:rsidP="005748F9">
      <w:pPr>
        <w:pStyle w:val="ListParagraph"/>
        <w:numPr>
          <w:ilvl w:val="1"/>
          <w:numId w:val="235"/>
        </w:numPr>
        <w:ind w:left="709" w:hanging="283"/>
        <w:jc w:val="both"/>
        <w:rPr>
          <w:color w:val="auto"/>
        </w:rPr>
      </w:pPr>
      <w:r w:rsidRPr="00387375">
        <w:rPr>
          <w:color w:val="auto"/>
        </w:rPr>
        <w:t>care nu prezintă inhibitori de FVIII, avand forme severe (FVIII &lt; 1%) sau forme moderate ale bolii (FVIII ≥ 1% şi ≤ 5%) cu fenotipul sângerării sever, nou diagnosticați sau</w:t>
      </w:r>
    </w:p>
    <w:p w14:paraId="6EAB0A93" w14:textId="2F810447" w:rsidR="00172EF1" w:rsidRPr="00387375" w:rsidRDefault="00172EF1" w:rsidP="005748F9">
      <w:pPr>
        <w:pStyle w:val="ListParagraph"/>
        <w:numPr>
          <w:ilvl w:val="1"/>
          <w:numId w:val="235"/>
        </w:numPr>
        <w:ind w:left="709" w:hanging="283"/>
        <w:jc w:val="both"/>
        <w:rPr>
          <w:color w:val="auto"/>
        </w:rPr>
      </w:pPr>
      <w:r w:rsidRPr="00387375">
        <w:rPr>
          <w:color w:val="auto"/>
        </w:rPr>
        <w:t>care nu prezintă inhibitori de FVIII, avand forme severe (FVIII &lt; 1%) sau forme moderate ale bolii (FVIII ≥ 1% şi ≤ 5%) cu fenotipul sângerării sever, cărora li s-a administrat anterior tratament episodic („la nevoie”) sau profilactic cu concentrate de factor VIII.</w:t>
      </w:r>
    </w:p>
    <w:p w14:paraId="32C19992" w14:textId="77777777" w:rsidR="00172EF1" w:rsidRPr="00387375" w:rsidRDefault="00172EF1" w:rsidP="00172EF1">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482D4CBB" w14:textId="477C0665"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III. Criterii de excludere</w:t>
      </w:r>
    </w:p>
    <w:p w14:paraId="0CE581D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Hipersensibilitate la substanţa activă sau la oricare dintre excipienţii enumeraţi: L-arginină, Lhistidină, L-acid aspartic, poloxamer 188, apă pentru preparate injectabile.</w:t>
      </w:r>
    </w:p>
    <w:p w14:paraId="5BB30220" w14:textId="77777777" w:rsidR="00172EF1" w:rsidRPr="00387375" w:rsidRDefault="00172EF1" w:rsidP="00172EF1">
      <w:pPr>
        <w:spacing w:after="0"/>
        <w:jc w:val="both"/>
        <w:rPr>
          <w:rFonts w:ascii="Times New Roman" w:eastAsia="Times New Roman" w:hAnsi="Times New Roman" w:cs="Times New Roman"/>
          <w:sz w:val="24"/>
          <w:szCs w:val="24"/>
        </w:rPr>
      </w:pPr>
    </w:p>
    <w:p w14:paraId="7D656A7A" w14:textId="7E866900"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IV. Tratament</w:t>
      </w:r>
    </w:p>
    <w:p w14:paraId="36B2B6E4"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Recomandări pentru inițierea tratamentului cu emicizumab:</w:t>
      </w:r>
    </w:p>
    <w:p w14:paraId="011F2A50"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Tratamentul (inclusiv profilaxia de rutină) cu substanţe hemostatice de bypassing (de exemplu CCPa şi rFVIIa) trebuie întrerupt în ziua precedentă iniţierii terapiei cu emicizumab.</w:t>
      </w:r>
    </w:p>
    <w:p w14:paraId="23A6FE9B" w14:textId="77777777" w:rsidR="00172EF1" w:rsidRPr="00387375" w:rsidRDefault="00172EF1" w:rsidP="00172EF1">
      <w:pPr>
        <w:spacing w:after="0"/>
        <w:jc w:val="both"/>
        <w:rPr>
          <w:rFonts w:ascii="Times New Roman" w:eastAsia="Times New Roman" w:hAnsi="Times New Roman" w:cs="Times New Roman"/>
          <w:sz w:val="24"/>
          <w:szCs w:val="24"/>
          <w:vertAlign w:val="superscript"/>
        </w:rPr>
      </w:pPr>
      <w:r w:rsidRPr="00387375">
        <w:rPr>
          <w:rFonts w:ascii="Times New Roman" w:eastAsia="Times New Roman" w:hAnsi="Times New Roman" w:cs="Times New Roman"/>
          <w:sz w:val="24"/>
          <w:szCs w:val="24"/>
        </w:rPr>
        <w:t>Profilaxia cu factor VIII poate fi continuată în primele 7 zile ale tratamentului cu emicizumab.</w:t>
      </w:r>
    </w:p>
    <w:p w14:paraId="588234FC"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Emicizumab este destinat exclusiv utilizării subcutanate şi trebuie administrat cu respectarea tehnicilor adecvate de asepsie.</w:t>
      </w:r>
    </w:p>
    <w:p w14:paraId="16378120" w14:textId="77777777" w:rsidR="00172EF1" w:rsidRPr="00387375" w:rsidRDefault="00172EF1" w:rsidP="00172EF1">
      <w:pPr>
        <w:spacing w:after="0"/>
        <w:jc w:val="both"/>
        <w:rPr>
          <w:rFonts w:ascii="Times New Roman" w:eastAsia="Times New Roman" w:hAnsi="Times New Roman" w:cs="Times New Roman"/>
          <w:b/>
          <w:sz w:val="24"/>
          <w:szCs w:val="24"/>
          <w:u w:val="single"/>
        </w:rPr>
      </w:pPr>
    </w:p>
    <w:p w14:paraId="6A61750D"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Doze:</w:t>
      </w:r>
    </w:p>
    <w:p w14:paraId="37D4580D"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i/>
          <w:sz w:val="24"/>
          <w:szCs w:val="24"/>
        </w:rPr>
        <w:t>Doză de încărcare</w:t>
      </w:r>
      <w:r w:rsidRPr="00387375">
        <w:rPr>
          <w:rFonts w:ascii="Times New Roman" w:eastAsia="Times New Roman" w:hAnsi="Times New Roman" w:cs="Times New Roman"/>
          <w:sz w:val="24"/>
          <w:szCs w:val="24"/>
        </w:rPr>
        <w:t>:</w:t>
      </w:r>
    </w:p>
    <w:p w14:paraId="6842CCE0"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3 mg/kg o dată pe săptămână în primele 4 săptămâni.</w:t>
      </w:r>
    </w:p>
    <w:p w14:paraId="65BAABA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Schema terapeutică a dozei de încărcare este aceeași, indiferent de schema terapeutică a dozei de întreținere.</w:t>
      </w:r>
    </w:p>
    <w:p w14:paraId="45571BCD" w14:textId="77777777" w:rsidR="00172EF1" w:rsidRPr="00387375" w:rsidRDefault="00172EF1" w:rsidP="00172EF1">
      <w:pPr>
        <w:spacing w:after="0"/>
        <w:jc w:val="both"/>
        <w:rPr>
          <w:rFonts w:ascii="Times New Roman" w:eastAsia="Times New Roman" w:hAnsi="Times New Roman" w:cs="Times New Roman"/>
          <w:b/>
          <w:i/>
          <w:sz w:val="24"/>
          <w:szCs w:val="24"/>
        </w:rPr>
      </w:pPr>
    </w:p>
    <w:p w14:paraId="39D258EC"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i/>
          <w:sz w:val="24"/>
          <w:szCs w:val="24"/>
        </w:rPr>
        <w:t>Doza de întreținere</w:t>
      </w:r>
      <w:r w:rsidRPr="00387375">
        <w:rPr>
          <w:rFonts w:ascii="Times New Roman" w:eastAsia="Times New Roman" w:hAnsi="Times New Roman" w:cs="Times New Roman"/>
          <w:sz w:val="24"/>
          <w:szCs w:val="24"/>
        </w:rPr>
        <w:t>:</w:t>
      </w:r>
    </w:p>
    <w:p w14:paraId="55AA1A3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1,5 mg/kg </w:t>
      </w:r>
      <w:r w:rsidRPr="00387375">
        <w:rPr>
          <w:rFonts w:ascii="Times New Roman" w:eastAsia="Times New Roman" w:hAnsi="Times New Roman" w:cs="Times New Roman"/>
          <w:b/>
          <w:sz w:val="24"/>
          <w:szCs w:val="24"/>
        </w:rPr>
        <w:t>o dată pe săptămână</w:t>
      </w:r>
      <w:r w:rsidRPr="00387375">
        <w:rPr>
          <w:rFonts w:ascii="Times New Roman" w:eastAsia="Times New Roman" w:hAnsi="Times New Roman" w:cs="Times New Roman"/>
          <w:sz w:val="24"/>
          <w:szCs w:val="24"/>
        </w:rPr>
        <w:t>, sau</w:t>
      </w:r>
    </w:p>
    <w:p w14:paraId="79BCB0EE"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3 mg/kg la </w:t>
      </w:r>
      <w:r w:rsidRPr="00387375">
        <w:rPr>
          <w:rFonts w:ascii="Times New Roman" w:eastAsia="Times New Roman" w:hAnsi="Times New Roman" w:cs="Times New Roman"/>
          <w:b/>
          <w:sz w:val="24"/>
          <w:szCs w:val="24"/>
        </w:rPr>
        <w:t>fiecare două săptămâni</w:t>
      </w:r>
      <w:r w:rsidRPr="00387375">
        <w:rPr>
          <w:rFonts w:ascii="Times New Roman" w:eastAsia="Times New Roman" w:hAnsi="Times New Roman" w:cs="Times New Roman"/>
          <w:sz w:val="24"/>
          <w:szCs w:val="24"/>
        </w:rPr>
        <w:t>, sau</w:t>
      </w:r>
    </w:p>
    <w:p w14:paraId="56DC8B74"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6 mg/kg la </w:t>
      </w:r>
      <w:r w:rsidRPr="00387375">
        <w:rPr>
          <w:rFonts w:ascii="Times New Roman" w:eastAsia="Times New Roman" w:hAnsi="Times New Roman" w:cs="Times New Roman"/>
          <w:b/>
          <w:sz w:val="24"/>
          <w:szCs w:val="24"/>
        </w:rPr>
        <w:t>fiecare patru săptămâni</w:t>
      </w:r>
      <w:r w:rsidRPr="00387375">
        <w:rPr>
          <w:rFonts w:ascii="Times New Roman" w:eastAsia="Times New Roman" w:hAnsi="Times New Roman" w:cs="Times New Roman"/>
          <w:sz w:val="24"/>
          <w:szCs w:val="24"/>
        </w:rPr>
        <w:t>.</w:t>
      </w:r>
    </w:p>
    <w:p w14:paraId="65DEB7AE" w14:textId="77777777" w:rsidR="00172EF1" w:rsidRPr="00387375" w:rsidRDefault="00172EF1" w:rsidP="00172EF1">
      <w:pPr>
        <w:spacing w:after="0"/>
        <w:jc w:val="both"/>
        <w:rPr>
          <w:rFonts w:ascii="Times New Roman" w:eastAsia="Times New Roman" w:hAnsi="Times New Roman" w:cs="Times New Roman"/>
          <w:sz w:val="24"/>
          <w:szCs w:val="24"/>
        </w:rPr>
      </w:pPr>
    </w:p>
    <w:p w14:paraId="2C39868C"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Schema terapeutică a dozei de întreținere trebuie aleasă pe baza preferințelor medicului și a pacientului/aparținătorului acestuia pentru a îmbunătăţi aderenţa la tratament.</w:t>
      </w:r>
    </w:p>
    <w:p w14:paraId="35EB77C3" w14:textId="77777777" w:rsidR="00172EF1" w:rsidRPr="00387375" w:rsidRDefault="00172EF1" w:rsidP="00172EF1">
      <w:pPr>
        <w:spacing w:after="0"/>
        <w:jc w:val="both"/>
        <w:rPr>
          <w:rFonts w:ascii="Times New Roman" w:eastAsia="Times New Roman" w:hAnsi="Times New Roman" w:cs="Times New Roman"/>
          <w:sz w:val="24"/>
          <w:szCs w:val="24"/>
        </w:rPr>
      </w:pPr>
    </w:p>
    <w:p w14:paraId="255E3195"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Calcularea dozelor:</w:t>
      </w:r>
    </w:p>
    <w:p w14:paraId="41E32CA8" w14:textId="038DED24"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b/>
          <w:i/>
          <w:sz w:val="24"/>
          <w:szCs w:val="24"/>
        </w:rPr>
        <w:t xml:space="preserve">Doza </w:t>
      </w:r>
      <w:r w:rsidRPr="00387375">
        <w:rPr>
          <w:rFonts w:ascii="Times New Roman" w:eastAsia="Times New Roman" w:hAnsi="Times New Roman" w:cs="Times New Roman"/>
          <w:sz w:val="24"/>
          <w:szCs w:val="24"/>
        </w:rPr>
        <w:t xml:space="preserve">(exprimată în mg) şi </w:t>
      </w:r>
      <w:r w:rsidRPr="00387375">
        <w:rPr>
          <w:rFonts w:ascii="Times New Roman" w:eastAsia="Times New Roman" w:hAnsi="Times New Roman" w:cs="Times New Roman"/>
          <w:b/>
          <w:i/>
          <w:sz w:val="24"/>
          <w:szCs w:val="24"/>
        </w:rPr>
        <w:t xml:space="preserve">volumul </w:t>
      </w:r>
      <w:r w:rsidRPr="00387375">
        <w:rPr>
          <w:rFonts w:ascii="Times New Roman" w:eastAsia="Times New Roman" w:hAnsi="Times New Roman" w:cs="Times New Roman"/>
          <w:sz w:val="24"/>
          <w:szCs w:val="24"/>
        </w:rPr>
        <w:t>(exprimat în ml) necesare pentru fiecare pacient trebuie calculate după cum urmează:</w:t>
      </w:r>
    </w:p>
    <w:p w14:paraId="1DE5E37F" w14:textId="77777777" w:rsidR="00172EF1" w:rsidRPr="00387375" w:rsidRDefault="00172EF1" w:rsidP="005748F9">
      <w:pPr>
        <w:numPr>
          <w:ilvl w:val="0"/>
          <w:numId w:val="227"/>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i/>
          <w:sz w:val="24"/>
          <w:szCs w:val="24"/>
          <w:u w:color="000000"/>
          <w:bdr w:val="nil"/>
          <w:lang w:eastAsia="ro-RO"/>
        </w:rPr>
        <w:t xml:space="preserve">Doza de încărcare </w:t>
      </w:r>
      <w:r w:rsidRPr="00387375">
        <w:rPr>
          <w:rFonts w:ascii="Times New Roman" w:eastAsia="Times New Roman" w:hAnsi="Times New Roman" w:cs="Times New Roman"/>
          <w:sz w:val="24"/>
          <w:szCs w:val="24"/>
          <w:u w:color="000000"/>
          <w:bdr w:val="nil"/>
          <w:lang w:eastAsia="ro-RO"/>
        </w:rPr>
        <w:t>(3 mg/kg) o dată pe săptămână pentru primele 4 săptămâni:</w:t>
      </w:r>
    </w:p>
    <w:p w14:paraId="175533F7" w14:textId="77777777" w:rsidR="00172EF1" w:rsidRPr="00387375" w:rsidRDefault="00172EF1" w:rsidP="005748F9">
      <w:pPr>
        <w:pStyle w:val="ListParagraph"/>
        <w:numPr>
          <w:ilvl w:val="0"/>
          <w:numId w:val="234"/>
        </w:numPr>
        <w:jc w:val="both"/>
        <w:rPr>
          <w:color w:val="auto"/>
        </w:rPr>
      </w:pPr>
      <w:r w:rsidRPr="00387375">
        <w:rPr>
          <w:color w:val="auto"/>
        </w:rPr>
        <w:t>Greutatea corporală a pacientului (kg) x doza (3 mg/kg) = cantitatea totală (mg) de emicizumab care trebuie administrată</w:t>
      </w:r>
    </w:p>
    <w:p w14:paraId="3AB74061" w14:textId="77777777" w:rsidR="00172EF1" w:rsidRPr="00387375" w:rsidRDefault="00172EF1" w:rsidP="005748F9">
      <w:pPr>
        <w:numPr>
          <w:ilvl w:val="0"/>
          <w:numId w:val="227"/>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lastRenderedPageBreak/>
        <w:t xml:space="preserve">Urmată de o </w:t>
      </w:r>
      <w:r w:rsidRPr="00387375">
        <w:rPr>
          <w:rFonts w:ascii="Times New Roman" w:eastAsia="Times New Roman" w:hAnsi="Times New Roman" w:cs="Times New Roman"/>
          <w:b/>
          <w:i/>
          <w:sz w:val="24"/>
          <w:szCs w:val="24"/>
          <w:u w:color="000000"/>
          <w:bdr w:val="nil"/>
          <w:lang w:eastAsia="ro-RO"/>
        </w:rPr>
        <w:t xml:space="preserve">doză de întreţinere </w:t>
      </w:r>
      <w:r w:rsidRPr="00387375">
        <w:rPr>
          <w:rFonts w:ascii="Times New Roman" w:eastAsia="Times New Roman" w:hAnsi="Times New Roman" w:cs="Times New Roman"/>
          <w:sz w:val="24"/>
          <w:szCs w:val="24"/>
          <w:u w:color="000000"/>
          <w:bdr w:val="nil"/>
          <w:lang w:eastAsia="ro-RO"/>
        </w:rPr>
        <w:t>fie de 1,5 mg/kg o dată pe săptămână, fie de 3 mg/kg la fiecare două săptămâni sau de 6 mg/kg la fiecare patru săptămâni, începând cu săptămâna 5:</w:t>
      </w:r>
    </w:p>
    <w:p w14:paraId="232DA52D" w14:textId="77777777" w:rsidR="00172EF1" w:rsidRPr="00387375" w:rsidRDefault="00172EF1" w:rsidP="005748F9">
      <w:pPr>
        <w:pStyle w:val="ListParagraph"/>
        <w:numPr>
          <w:ilvl w:val="0"/>
          <w:numId w:val="234"/>
        </w:numPr>
        <w:jc w:val="both"/>
        <w:rPr>
          <w:color w:val="auto"/>
        </w:rPr>
      </w:pPr>
      <w:r w:rsidRPr="00387375">
        <w:rPr>
          <w:color w:val="auto"/>
        </w:rPr>
        <w:t>Greutatea corporală a pacientului (kg) x doza (1,5 mg/kg, 3 mg/kg sau 6 mg/kg) = cantitatea totală (mg) de emicizumab care trebuie administrată</w:t>
      </w:r>
    </w:p>
    <w:p w14:paraId="29268451" w14:textId="77777777" w:rsidR="00172EF1" w:rsidRPr="00387375" w:rsidRDefault="00172EF1" w:rsidP="005748F9">
      <w:pPr>
        <w:numPr>
          <w:ilvl w:val="0"/>
          <w:numId w:val="227"/>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i/>
          <w:sz w:val="24"/>
          <w:szCs w:val="24"/>
          <w:u w:color="000000"/>
          <w:bdr w:val="nil"/>
          <w:lang w:eastAsia="ro-RO"/>
        </w:rPr>
        <w:t xml:space="preserve">Volumul total </w:t>
      </w:r>
      <w:r w:rsidRPr="00387375">
        <w:rPr>
          <w:rFonts w:ascii="Times New Roman" w:eastAsia="Times New Roman" w:hAnsi="Times New Roman" w:cs="Times New Roman"/>
          <w:sz w:val="24"/>
          <w:szCs w:val="24"/>
          <w:u w:color="000000"/>
          <w:bdr w:val="nil"/>
          <w:lang w:eastAsia="ro-RO"/>
        </w:rPr>
        <w:t>de emicizumab care trebuie administrat subcutanat trebuie calculat după cum urmează:</w:t>
      </w:r>
    </w:p>
    <w:p w14:paraId="45AEF084" w14:textId="77777777" w:rsidR="00172EF1" w:rsidRPr="00387375" w:rsidRDefault="00172EF1" w:rsidP="005748F9">
      <w:pPr>
        <w:pStyle w:val="ListParagraph"/>
        <w:numPr>
          <w:ilvl w:val="0"/>
          <w:numId w:val="234"/>
        </w:numPr>
        <w:jc w:val="both"/>
        <w:rPr>
          <w:color w:val="auto"/>
        </w:rPr>
      </w:pPr>
      <w:r w:rsidRPr="00387375">
        <w:rPr>
          <w:color w:val="auto"/>
        </w:rPr>
        <w:t>Cantitatea totală (mg) de emicizumab care trebuie administrată ÷ concentraţia flaconului (mg/ml) = volumul total de emicizumab (ml) care trebuie administrat.</w:t>
      </w:r>
    </w:p>
    <w:p w14:paraId="1E9FF521" w14:textId="77777777" w:rsidR="00172EF1" w:rsidRPr="00387375" w:rsidRDefault="00172EF1" w:rsidP="00172EF1">
      <w:pPr>
        <w:spacing w:after="0"/>
        <w:jc w:val="both"/>
        <w:rPr>
          <w:rFonts w:ascii="Times New Roman" w:eastAsia="Times New Roman" w:hAnsi="Times New Roman" w:cs="Times New Roman"/>
          <w:sz w:val="24"/>
          <w:szCs w:val="24"/>
        </w:rPr>
      </w:pPr>
    </w:p>
    <w:p w14:paraId="634DD0AB"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Nu trebuie combinate în aceeași seringă diferite concentraţii de emicizumab (30 mg/ml şi 150 mg/ml) atunci când se constituie volumul total care trebuie administrat.</w:t>
      </w:r>
    </w:p>
    <w:p w14:paraId="3B4B0C5C"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Nu trebuie administrat un volum mai mare de 2 ml per injecţie.</w:t>
      </w:r>
    </w:p>
    <w:p w14:paraId="4925EFE6" w14:textId="77777777" w:rsidR="00172EF1" w:rsidRPr="00387375" w:rsidRDefault="00172EF1" w:rsidP="00172EF1">
      <w:pPr>
        <w:spacing w:after="0"/>
        <w:jc w:val="both"/>
        <w:rPr>
          <w:rFonts w:ascii="Times New Roman" w:eastAsia="Times New Roman" w:hAnsi="Times New Roman" w:cs="Times New Roman"/>
          <w:sz w:val="24"/>
          <w:szCs w:val="24"/>
        </w:rPr>
      </w:pPr>
    </w:p>
    <w:p w14:paraId="4F713986"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Durata tratamentului:</w:t>
      </w:r>
    </w:p>
    <w:p w14:paraId="45B8A3E5"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Emicizumab este destinat tratamentului profilactic pe termen lung.</w:t>
      </w:r>
    </w:p>
    <w:p w14:paraId="57745657" w14:textId="77777777" w:rsidR="00172EF1" w:rsidRPr="00387375" w:rsidRDefault="00172EF1" w:rsidP="00172EF1">
      <w:pPr>
        <w:spacing w:after="0"/>
        <w:jc w:val="both"/>
        <w:rPr>
          <w:rFonts w:ascii="Times New Roman" w:eastAsia="Times New Roman" w:hAnsi="Times New Roman" w:cs="Times New Roman"/>
          <w:b/>
          <w:sz w:val="24"/>
          <w:szCs w:val="24"/>
          <w:u w:val="single"/>
        </w:rPr>
      </w:pPr>
    </w:p>
    <w:p w14:paraId="252132C1"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Ajustări ale dozei pe durata tratamentului:</w:t>
      </w:r>
    </w:p>
    <w:p w14:paraId="05A4E63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Nu există recomandări privind ajustările dozei de emicizumab.</w:t>
      </w:r>
    </w:p>
    <w:p w14:paraId="22208621" w14:textId="77777777" w:rsidR="00172EF1" w:rsidRPr="00387375" w:rsidRDefault="00172EF1" w:rsidP="00172EF1">
      <w:pPr>
        <w:spacing w:after="0"/>
        <w:jc w:val="both"/>
        <w:rPr>
          <w:rFonts w:ascii="Times New Roman" w:eastAsia="Times New Roman" w:hAnsi="Times New Roman" w:cs="Times New Roman"/>
          <w:b/>
          <w:sz w:val="24"/>
          <w:szCs w:val="24"/>
          <w:u w:val="single"/>
        </w:rPr>
      </w:pPr>
    </w:p>
    <w:p w14:paraId="54C651AA" w14:textId="77777777" w:rsidR="00172EF1" w:rsidRPr="00387375" w:rsidRDefault="00172EF1" w:rsidP="00172EF1">
      <w:pPr>
        <w:spacing w:after="0"/>
        <w:jc w:val="both"/>
        <w:rPr>
          <w:rFonts w:ascii="Times New Roman" w:eastAsia="Times New Roman" w:hAnsi="Times New Roman" w:cs="Times New Roman"/>
          <w:b/>
          <w:sz w:val="24"/>
          <w:szCs w:val="24"/>
          <w:u w:val="single"/>
        </w:rPr>
      </w:pPr>
      <w:r w:rsidRPr="00387375">
        <w:rPr>
          <w:rFonts w:ascii="Times New Roman" w:eastAsia="Times New Roman" w:hAnsi="Times New Roman" w:cs="Times New Roman"/>
          <w:b/>
          <w:sz w:val="24"/>
          <w:szCs w:val="24"/>
          <w:u w:val="single"/>
        </w:rPr>
        <w:t>Omiterea sau întârzierea administrării dozelor:</w:t>
      </w:r>
    </w:p>
    <w:p w14:paraId="5737D10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Dacă pacientul omite să administreze una dintre injecţiile subcutanate de emicizumab programate, acesta trebuie instruit să administreze doza omisă cât mai curând posibil, până la o zi înainte de ziua programată pentru administrarea dozei următoare. Pacientul va administra doza următoare conform programului obişnuit de administrare. Pacientul nu trebuie să administreze două doze în aceeași zi pentru a compensa doza omisă.</w:t>
      </w:r>
    </w:p>
    <w:p w14:paraId="7F2F500E" w14:textId="77777777" w:rsidR="00172EF1" w:rsidRPr="00387375" w:rsidRDefault="00172EF1" w:rsidP="00172EF1">
      <w:pPr>
        <w:spacing w:after="0"/>
        <w:jc w:val="both"/>
        <w:rPr>
          <w:rFonts w:ascii="Times New Roman" w:eastAsia="Times New Roman" w:hAnsi="Times New Roman" w:cs="Times New Roman"/>
          <w:sz w:val="24"/>
          <w:szCs w:val="24"/>
        </w:rPr>
      </w:pPr>
    </w:p>
    <w:p w14:paraId="551F22FE" w14:textId="47658ADC"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V. Monitorizarea (clinică și de laborator) tratamentului cu emicizumab</w:t>
      </w:r>
    </w:p>
    <w:p w14:paraId="268E587F"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Pe baza studiilor preclinice, s-a precizat posibilitatea apariţiei fenomenului de hipercoagulare în cazul administrării de rFVIIa sau FVIII în asociere cu emicizumab. Emicizumab creşte potenţialul de coagulare, prin urmare doza de FVIIa sau FVIII necesară pentru a atinge hemostaza poate fi mai mică în cazul în care se administrează tratament profilactic cu emicizumab.</w:t>
      </w:r>
    </w:p>
    <w:p w14:paraId="1D8D0718" w14:textId="77777777" w:rsidR="00172EF1" w:rsidRPr="00387375" w:rsidRDefault="00172EF1" w:rsidP="00172EF1">
      <w:pPr>
        <w:spacing w:after="0"/>
        <w:jc w:val="both"/>
        <w:rPr>
          <w:rFonts w:ascii="Times New Roman" w:eastAsia="Times New Roman" w:hAnsi="Times New Roman" w:cs="Times New Roman"/>
          <w:sz w:val="16"/>
          <w:szCs w:val="16"/>
        </w:rPr>
      </w:pPr>
    </w:p>
    <w:p w14:paraId="3DE5BB0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Experienţa în cazul administrării concomitente de medicamente antifibrinolitice şi CCPa sau rFVIIa la pacienţii cărora li se administrează tratament profilactic cu emicizumab este limitată.</w:t>
      </w:r>
    </w:p>
    <w:p w14:paraId="3144F2E8"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Cu toate acestea, trebuie să se ia în considerare posibilitatea apariţiei de evenimente trombotice în cazul în care medicamentele antifibrinolitice sunt utilizate în asociere cu CCPa sau rFVIIa la pacienţii trataţi cu emicizumab.</w:t>
      </w:r>
    </w:p>
    <w:p w14:paraId="4655F025" w14:textId="77777777" w:rsidR="00172EF1" w:rsidRPr="00387375" w:rsidRDefault="00172EF1" w:rsidP="00172EF1">
      <w:pPr>
        <w:spacing w:after="0"/>
        <w:jc w:val="both"/>
        <w:rPr>
          <w:rFonts w:ascii="Times New Roman" w:eastAsia="Times New Roman" w:hAnsi="Times New Roman" w:cs="Times New Roman"/>
          <w:sz w:val="16"/>
          <w:szCs w:val="16"/>
        </w:rPr>
      </w:pPr>
    </w:p>
    <w:p w14:paraId="3D276F52"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Testele de laborator care sunt sau nu sunt influenţate de prezenţa emicizumab, sunt menţionate în tabelul de mai jos. Din cauza timpului de înjumătăţire plasmatică prelungit, aceste efecte asupra testelor de coagulare pot persista timp de până la 6 luni după administrarea ultimei doze.</w:t>
      </w:r>
    </w:p>
    <w:p w14:paraId="5AC731E6" w14:textId="77777777" w:rsidR="00172EF1" w:rsidRPr="00387375" w:rsidRDefault="00172EF1" w:rsidP="00172EF1">
      <w:pPr>
        <w:spacing w:after="0"/>
        <w:jc w:val="both"/>
        <w:rPr>
          <w:rFonts w:ascii="Times New Roman" w:eastAsia="Times New Roman" w:hAnsi="Times New Roman" w:cs="Times New Roman"/>
          <w:b/>
          <w:sz w:val="24"/>
          <w:szCs w:val="24"/>
        </w:rPr>
      </w:pPr>
    </w:p>
    <w:p w14:paraId="50BE67A3" w14:textId="339AB2F4" w:rsidR="00DC3919"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Rezultate ale testelor de coagulare influenţate şi neinfluenţate de emicizumab</w:t>
      </w:r>
    </w:p>
    <w:p w14:paraId="1C4F35A2" w14:textId="77777777" w:rsidR="00DC3919" w:rsidRPr="00387375" w:rsidRDefault="00DC3919" w:rsidP="00172EF1">
      <w:pPr>
        <w:spacing w:after="0"/>
        <w:jc w:val="both"/>
        <w:rPr>
          <w:rFonts w:ascii="Times New Roman" w:eastAsia="Times New Roman" w:hAnsi="Times New Roman" w:cs="Times New Roman"/>
          <w:b/>
          <w:sz w:val="16"/>
          <w:szCs w:val="16"/>
        </w:rPr>
      </w:pPr>
    </w:p>
    <w:tbl>
      <w:tblPr>
        <w:tblW w:w="9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526"/>
        <w:gridCol w:w="5128"/>
      </w:tblGrid>
      <w:tr w:rsidR="00387375" w:rsidRPr="00387375" w14:paraId="526B68D7" w14:textId="77777777" w:rsidTr="00DC3919">
        <w:trPr>
          <w:jc w:val="center"/>
        </w:trPr>
        <w:tc>
          <w:tcPr>
            <w:tcW w:w="4526" w:type="dxa"/>
            <w:vAlign w:val="center"/>
          </w:tcPr>
          <w:p w14:paraId="4AC53BAC" w14:textId="0D74B131" w:rsidR="00172EF1" w:rsidRPr="00387375" w:rsidRDefault="00172EF1" w:rsidP="00172EF1">
            <w:pPr>
              <w:spacing w:after="0"/>
              <w:jc w:val="both"/>
              <w:rPr>
                <w:rFonts w:ascii="Times New Roman" w:eastAsia="Times New Roman" w:hAnsi="Times New Roman" w:cs="Times New Roman"/>
                <w:b/>
                <w:sz w:val="20"/>
                <w:szCs w:val="20"/>
              </w:rPr>
            </w:pPr>
            <w:r w:rsidRPr="00387375">
              <w:rPr>
                <w:rFonts w:ascii="Times New Roman" w:eastAsia="Times New Roman" w:hAnsi="Times New Roman" w:cs="Times New Roman"/>
                <w:b/>
                <w:sz w:val="20"/>
                <w:szCs w:val="20"/>
              </w:rPr>
              <w:t>Rezultate infl</w:t>
            </w:r>
            <w:r w:rsidR="00DC3919" w:rsidRPr="00387375">
              <w:rPr>
                <w:rFonts w:ascii="Times New Roman" w:eastAsia="Times New Roman" w:hAnsi="Times New Roman" w:cs="Times New Roman"/>
                <w:b/>
                <w:sz w:val="20"/>
                <w:szCs w:val="20"/>
              </w:rPr>
              <w:t>uenţate de emicizumab</w:t>
            </w:r>
          </w:p>
        </w:tc>
        <w:tc>
          <w:tcPr>
            <w:tcW w:w="5128" w:type="dxa"/>
          </w:tcPr>
          <w:p w14:paraId="0A6B5368" w14:textId="77777777" w:rsidR="00172EF1" w:rsidRPr="00387375" w:rsidRDefault="00172EF1" w:rsidP="00172EF1">
            <w:pPr>
              <w:spacing w:after="0"/>
              <w:jc w:val="both"/>
              <w:rPr>
                <w:rFonts w:ascii="Times New Roman" w:eastAsia="Times New Roman" w:hAnsi="Times New Roman" w:cs="Times New Roman"/>
                <w:b/>
                <w:sz w:val="20"/>
                <w:szCs w:val="20"/>
              </w:rPr>
            </w:pPr>
            <w:r w:rsidRPr="00387375">
              <w:rPr>
                <w:rFonts w:ascii="Times New Roman" w:eastAsia="Times New Roman" w:hAnsi="Times New Roman" w:cs="Times New Roman"/>
                <w:b/>
                <w:sz w:val="20"/>
                <w:szCs w:val="20"/>
              </w:rPr>
              <w:t>Rezultate neinfluenţate de emicizumab</w:t>
            </w:r>
          </w:p>
        </w:tc>
      </w:tr>
      <w:tr w:rsidR="00387375" w:rsidRPr="00387375" w14:paraId="0914080D" w14:textId="77777777" w:rsidTr="00DC3919">
        <w:trPr>
          <w:jc w:val="center"/>
        </w:trPr>
        <w:tc>
          <w:tcPr>
            <w:tcW w:w="4526" w:type="dxa"/>
          </w:tcPr>
          <w:p w14:paraId="7DA1D273" w14:textId="77777777" w:rsidR="00172EF1" w:rsidRPr="00387375" w:rsidRDefault="00172EF1" w:rsidP="005748F9">
            <w:pPr>
              <w:numPr>
                <w:ilvl w:val="0"/>
                <w:numId w:val="232"/>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Timp de tromboplastină parţial activat (aPTT)</w:t>
            </w:r>
          </w:p>
          <w:p w14:paraId="44137785" w14:textId="77777777" w:rsidR="00172EF1" w:rsidRPr="00387375" w:rsidRDefault="00172EF1" w:rsidP="005748F9">
            <w:pPr>
              <w:numPr>
                <w:ilvl w:val="0"/>
                <w:numId w:val="232"/>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Bethesda (pe bază de coagulare) de determinare a titrurilor de inhibitor pentru FVIII</w:t>
            </w:r>
          </w:p>
          <w:p w14:paraId="39DCF8F7" w14:textId="77777777" w:rsidR="00172EF1" w:rsidRPr="00387375" w:rsidRDefault="00172EF1" w:rsidP="005748F9">
            <w:pPr>
              <w:numPr>
                <w:ilvl w:val="0"/>
                <w:numId w:val="232"/>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de determinare într-o etapă a unui singur factor, pe baza aPTT</w:t>
            </w:r>
          </w:p>
          <w:p w14:paraId="6D47F8CA" w14:textId="77777777" w:rsidR="00172EF1" w:rsidRPr="00387375" w:rsidRDefault="00172EF1" w:rsidP="005748F9">
            <w:pPr>
              <w:numPr>
                <w:ilvl w:val="0"/>
                <w:numId w:val="232"/>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 pe baza aPTT de determinare a rezistenţei la proteina C activată (APC-R)</w:t>
            </w:r>
          </w:p>
          <w:p w14:paraId="7D204E26" w14:textId="77777777" w:rsidR="00172EF1" w:rsidRPr="00387375" w:rsidRDefault="00172EF1" w:rsidP="005748F9">
            <w:pPr>
              <w:numPr>
                <w:ilvl w:val="0"/>
                <w:numId w:val="232"/>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b/>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Timp de coagulare activat (ACT)</w:t>
            </w:r>
          </w:p>
        </w:tc>
        <w:tc>
          <w:tcPr>
            <w:tcW w:w="5128" w:type="dxa"/>
          </w:tcPr>
          <w:p w14:paraId="026EFF86" w14:textId="7D71A53D" w:rsidR="00172EF1" w:rsidRPr="00387375" w:rsidRDefault="00172EF1" w:rsidP="005748F9">
            <w:pPr>
              <w:pStyle w:val="ListParagraph"/>
              <w:numPr>
                <w:ilvl w:val="0"/>
                <w:numId w:val="234"/>
              </w:numPr>
              <w:ind w:left="290" w:hanging="290"/>
              <w:jc w:val="both"/>
              <w:rPr>
                <w:color w:val="auto"/>
                <w:sz w:val="20"/>
                <w:szCs w:val="20"/>
              </w:rPr>
            </w:pPr>
            <w:r w:rsidRPr="00387375">
              <w:rPr>
                <w:color w:val="auto"/>
                <w:sz w:val="20"/>
                <w:szCs w:val="20"/>
              </w:rPr>
              <w:t>Teste Bethesda (susbstrat cromogenic de origine bovină) de determinare a titrurilor de inhibitor pentru FVIII</w:t>
            </w:r>
          </w:p>
          <w:p w14:paraId="774D7C3C" w14:textId="77777777" w:rsidR="00172EF1" w:rsidRPr="00387375" w:rsidRDefault="00172EF1" w:rsidP="005748F9">
            <w:pPr>
              <w:numPr>
                <w:ilvl w:val="0"/>
                <w:numId w:val="233"/>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Timpul de trombină (TT)</w:t>
            </w:r>
          </w:p>
          <w:p w14:paraId="56137979" w14:textId="77777777" w:rsidR="00172EF1" w:rsidRPr="00387375" w:rsidRDefault="00172EF1" w:rsidP="005748F9">
            <w:pPr>
              <w:numPr>
                <w:ilvl w:val="0"/>
                <w:numId w:val="233"/>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de determinare într-o etapă a unui singur factor, pe baza PT</w:t>
            </w:r>
          </w:p>
          <w:p w14:paraId="136A7710" w14:textId="77777777" w:rsidR="00172EF1" w:rsidRPr="00387375" w:rsidRDefault="00172EF1" w:rsidP="005748F9">
            <w:pPr>
              <w:numPr>
                <w:ilvl w:val="0"/>
                <w:numId w:val="233"/>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hAnsi="Times New Roman" w:cs="Times New Roman"/>
                <w:sz w:val="20"/>
                <w:szCs w:val="20"/>
                <w:u w:color="000000"/>
                <w:bdr w:val="nil"/>
              </w:rPr>
              <w:t>Testele cromogenice cu reactivi bovini pentru FVIII</w:t>
            </w:r>
          </w:p>
          <w:p w14:paraId="4BCC59DB" w14:textId="76666598" w:rsidR="00172EF1" w:rsidRPr="00387375" w:rsidRDefault="00172EF1" w:rsidP="005748F9">
            <w:pPr>
              <w:numPr>
                <w:ilvl w:val="0"/>
                <w:numId w:val="233"/>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Determinări imunologice (de exemplu, ELISA, metode turbidimetrice)</w:t>
            </w:r>
          </w:p>
          <w:p w14:paraId="799FF8AD" w14:textId="77777777" w:rsidR="00172EF1" w:rsidRPr="00387375" w:rsidRDefault="00172EF1" w:rsidP="005748F9">
            <w:pPr>
              <w:numPr>
                <w:ilvl w:val="0"/>
                <w:numId w:val="233"/>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sz w:val="20"/>
                <w:szCs w:val="20"/>
                <w:u w:color="000000"/>
                <w:bdr w:val="nil"/>
                <w:lang w:eastAsia="ro-RO"/>
              </w:rPr>
              <w:t>Teste genetice pentru factori de coagulare (de exemplu, Factorul V Leiden, Protrombină 20210)</w:t>
            </w:r>
          </w:p>
        </w:tc>
      </w:tr>
    </w:tbl>
    <w:p w14:paraId="4AE65AAD" w14:textId="77777777" w:rsidR="00EF04F9" w:rsidRDefault="00EF04F9" w:rsidP="00172EF1">
      <w:pPr>
        <w:spacing w:after="0"/>
        <w:jc w:val="both"/>
        <w:rPr>
          <w:rFonts w:ascii="Times New Roman" w:eastAsia="Times New Roman" w:hAnsi="Times New Roman" w:cs="Times New Roman"/>
          <w:b/>
          <w:sz w:val="24"/>
          <w:szCs w:val="24"/>
        </w:rPr>
      </w:pPr>
    </w:p>
    <w:p w14:paraId="7EFD8893"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lastRenderedPageBreak/>
        <w:t>VI. Recomandări pentru gestionarea sângerărilor acute (spontane)</w:t>
      </w:r>
    </w:p>
    <w:p w14:paraId="5F6D6EDB" w14:textId="77777777" w:rsidR="00172EF1" w:rsidRPr="00387375" w:rsidRDefault="00172EF1" w:rsidP="00172EF1">
      <w:pPr>
        <w:spacing w:after="0"/>
        <w:jc w:val="both"/>
        <w:rPr>
          <w:rFonts w:ascii="Times New Roman" w:eastAsia="Times New Roman" w:hAnsi="Times New Roman" w:cs="Times New Roman"/>
          <w:b/>
          <w:sz w:val="24"/>
          <w:szCs w:val="24"/>
        </w:rPr>
      </w:pPr>
    </w:p>
    <w:p w14:paraId="0442A05A"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1. Pacienți cu hemofilie A și inhibitori de factor VIII</w:t>
      </w:r>
    </w:p>
    <w:p w14:paraId="0B0E598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ciuda eficacității ridicate în prevenirea evenimentelor de sângerare, mai pot apărea evenimente de sângerare spontană la pacienții cu profilaxie cu emicizumab, ceea ce pentru această categorie de pacienți va însemna probabil, necesitatea utilizării concomitente a terapiilor hemostatice alternative.</w:t>
      </w:r>
    </w:p>
    <w:p w14:paraId="53ACC8A6" w14:textId="77777777" w:rsidR="00DC3919" w:rsidRPr="00387375" w:rsidRDefault="00DC3919" w:rsidP="00172EF1">
      <w:pPr>
        <w:spacing w:after="0"/>
        <w:jc w:val="both"/>
        <w:rPr>
          <w:rFonts w:ascii="Times New Roman" w:eastAsia="Times New Roman" w:hAnsi="Times New Roman" w:cs="Times New Roman"/>
          <w:sz w:val="24"/>
          <w:szCs w:val="24"/>
        </w:rPr>
      </w:pPr>
    </w:p>
    <w:p w14:paraId="408DC97E"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a. </w:t>
      </w:r>
      <w:r w:rsidRPr="00387375">
        <w:rPr>
          <w:rFonts w:ascii="Times New Roman" w:eastAsia="Times New Roman" w:hAnsi="Times New Roman" w:cs="Times New Roman"/>
          <w:sz w:val="24"/>
          <w:szCs w:val="24"/>
          <w:u w:val="single"/>
        </w:rPr>
        <w:t>Abordarea generală a sângerărilor spontane:</w:t>
      </w:r>
      <w:r w:rsidRPr="00387375">
        <w:rPr>
          <w:rFonts w:ascii="Times New Roman" w:eastAsia="Times New Roman" w:hAnsi="Times New Roman" w:cs="Times New Roman"/>
          <w:sz w:val="24"/>
          <w:szCs w:val="24"/>
        </w:rPr>
        <w:t xml:space="preserve"> emicizumab este foarte probabil să transforme fenotipul sângerării într-unul mai puțin sever. Dată fiind ameliorarea hemostazei la pacienții tratați cu emicizumab în profilaxie, abordarea curentă de a trata la primele semne și simptome de sângerare, trebuie să se schimbe pentru unele cazuri. </w:t>
      </w:r>
      <w:r w:rsidRPr="00387375">
        <w:rPr>
          <w:rFonts w:ascii="Times New Roman" w:eastAsia="Times New Roman" w:hAnsi="Times New Roman" w:cs="Times New Roman"/>
          <w:i/>
          <w:sz w:val="24"/>
          <w:szCs w:val="24"/>
        </w:rPr>
        <w:t>Sângerările semnificative și severe sau cele amenințătoare de viață, în continuare trebuie tratate prompt</w:t>
      </w:r>
      <w:r w:rsidRPr="00387375">
        <w:rPr>
          <w:rFonts w:ascii="Times New Roman" w:eastAsia="Times New Roman" w:hAnsi="Times New Roman" w:cs="Times New Roman"/>
          <w:sz w:val="24"/>
          <w:szCs w:val="24"/>
        </w:rPr>
        <w:t>. Cu toate acestea, este necesară o evaluare suplimentară a acuzelor articulare și musculare înaintea tratamentului cu un agent hemostatic suplimentar.</w:t>
      </w:r>
    </w:p>
    <w:p w14:paraId="315A6FDA" w14:textId="77777777" w:rsidR="00172EF1" w:rsidRPr="00387375" w:rsidRDefault="00172EF1" w:rsidP="00172EF1">
      <w:pPr>
        <w:spacing w:after="0"/>
        <w:jc w:val="both"/>
        <w:rPr>
          <w:rFonts w:ascii="Times New Roman" w:eastAsia="Times New Roman" w:hAnsi="Times New Roman" w:cs="Times New Roman"/>
          <w:sz w:val="24"/>
          <w:szCs w:val="24"/>
        </w:rPr>
      </w:pPr>
    </w:p>
    <w:p w14:paraId="7581C466"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b. </w:t>
      </w:r>
      <w:r w:rsidRPr="00387375">
        <w:rPr>
          <w:rFonts w:ascii="Times New Roman" w:eastAsia="Times New Roman" w:hAnsi="Times New Roman" w:cs="Times New Roman"/>
          <w:sz w:val="24"/>
          <w:szCs w:val="24"/>
          <w:u w:val="single"/>
        </w:rPr>
        <w:t>Precauții privind doza și durata terapiei cu agenți de bypass</w:t>
      </w:r>
      <w:r w:rsidRPr="00387375">
        <w:rPr>
          <w:rFonts w:ascii="Times New Roman" w:eastAsia="Times New Roman" w:hAnsi="Times New Roman" w:cs="Times New Roman"/>
          <w:sz w:val="24"/>
          <w:szCs w:val="24"/>
        </w:rPr>
        <w:t>:</w:t>
      </w:r>
    </w:p>
    <w:p w14:paraId="0E5884D4" w14:textId="77777777" w:rsidR="00172EF1" w:rsidRPr="00387375" w:rsidRDefault="00172EF1" w:rsidP="005748F9">
      <w:pPr>
        <w:numPr>
          <w:ilvl w:val="0"/>
          <w:numId w:val="230"/>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 xml:space="preserve">Episoadele de sângerare acută se pot trata cu Factor VII de coagulare activat recombinant (rFVIIa) </w:t>
      </w:r>
      <w:r w:rsidRPr="00387375">
        <w:rPr>
          <w:rFonts w:ascii="Times New Roman" w:eastAsia="Times New Roman" w:hAnsi="Times New Roman" w:cs="Times New Roman"/>
          <w:sz w:val="24"/>
          <w:szCs w:val="24"/>
        </w:rPr>
        <w:t>cu o doză de 90-120 μg/kg, ca doză inițială. Marea majoritate a sângerărilor ar putea fi tratate cu 1-3 doze, administrate la intervale de 2 ore.</w:t>
      </w:r>
    </w:p>
    <w:p w14:paraId="74EC7195" w14:textId="77777777" w:rsidR="00172EF1" w:rsidRPr="00387375" w:rsidRDefault="00172EF1" w:rsidP="005748F9">
      <w:pPr>
        <w:numPr>
          <w:ilvl w:val="0"/>
          <w:numId w:val="230"/>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Administrarea de CCPa pentru sângerările spontane la pacienții aflați în tratament cu emicizumab trebuie evitată, iar rFVIIa trebuie să fie prima opțiune pentru tratament.</w:t>
      </w:r>
    </w:p>
    <w:p w14:paraId="2DCE66A7" w14:textId="77777777" w:rsidR="00172EF1" w:rsidRPr="00387375" w:rsidRDefault="00172EF1" w:rsidP="005748F9">
      <w:pPr>
        <w:numPr>
          <w:ilvl w:val="0"/>
          <w:numId w:val="230"/>
        </w:numPr>
        <w:pBdr>
          <w:top w:val="nil"/>
          <w:left w:val="nil"/>
          <w:bottom w:val="nil"/>
          <w:right w:val="nil"/>
          <w:between w:val="nil"/>
        </w:pBdr>
        <w:spacing w:after="0"/>
        <w:ind w:left="567" w:hanging="283"/>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Dacă se administrează CCPa, doza nu va trebui să fie mai mare de 50 U/kg ca doză inițială și nu va depăși 100 U/kg/zi. Durata terapiei cu CCPa trebuie minimizată, existând riscul de apariție a trombozei și a microangiopatiei trombotice la administrarea pe perioade mai mari de 24 ore, în special cu doze de peste 100 U/kg/zi.</w:t>
      </w:r>
    </w:p>
    <w:p w14:paraId="6244E284" w14:textId="77777777" w:rsidR="00172EF1" w:rsidRPr="00387375" w:rsidRDefault="00172EF1" w:rsidP="005748F9">
      <w:pPr>
        <w:numPr>
          <w:ilvl w:val="0"/>
          <w:numId w:val="230"/>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Dozele repetate de agenți de bypass, oricare dintre ei ar fi utilizat, dincolo de recomandările de mai sus, se fac sub supravegherea medicului cu expertiza in domeniu</w:t>
      </w:r>
      <w:r w:rsidRPr="00387375">
        <w:rPr>
          <w:rFonts w:ascii="Times New Roman" w:eastAsia="Times New Roman" w:hAnsi="Times New Roman" w:cs="Times New Roman"/>
          <w:sz w:val="24"/>
          <w:szCs w:val="24"/>
        </w:rPr>
        <w:t>, luând în considerare evaluarea severității sângerărilor înainte de a se repeta dozele.</w:t>
      </w:r>
    </w:p>
    <w:p w14:paraId="07B2D798" w14:textId="77777777" w:rsidR="00172EF1" w:rsidRPr="00387375" w:rsidRDefault="00172EF1" w:rsidP="005748F9">
      <w:pPr>
        <w:numPr>
          <w:ilvl w:val="0"/>
          <w:numId w:val="230"/>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 xml:space="preserve">Pentru sângerările semnificative care nu răspund la agenții de bypass, se va lua în considerare utilizarea de factor VIII de origine porcină sau factor VIII uman </w:t>
      </w:r>
      <w:r w:rsidRPr="00387375">
        <w:rPr>
          <w:rFonts w:ascii="Times New Roman" w:hAnsi="Times New Roman" w:cs="Times New Roman"/>
          <w:b/>
          <w:sz w:val="24"/>
          <w:szCs w:val="24"/>
        </w:rPr>
        <w:t>dacă asigură  eficiența hemostatică (în cazul pacienților cu titru mic de inhibitori)</w:t>
      </w:r>
      <w:r w:rsidRPr="00387375">
        <w:rPr>
          <w:rFonts w:ascii="Times New Roman" w:eastAsia="Times New Roman" w:hAnsi="Times New Roman" w:cs="Times New Roman"/>
          <w:b/>
          <w:sz w:val="24"/>
          <w:szCs w:val="24"/>
        </w:rPr>
        <w:t xml:space="preserve"> .</w:t>
      </w:r>
      <w:r w:rsidRPr="00387375">
        <w:rPr>
          <w:rFonts w:ascii="Times New Roman" w:eastAsia="Times New Roman" w:hAnsi="Times New Roman" w:cs="Times New Roman"/>
          <w:sz w:val="24"/>
          <w:szCs w:val="24"/>
        </w:rPr>
        <w:t>Utilizarea acestor agenți permite de asemenea monitorizarea terapeutică cu ajutorul testelor cromogenice cu substrat de origine bovină.</w:t>
      </w:r>
    </w:p>
    <w:p w14:paraId="73059C6F" w14:textId="77777777" w:rsidR="00172EF1" w:rsidRPr="00387375" w:rsidRDefault="00172EF1" w:rsidP="00172EF1">
      <w:pPr>
        <w:spacing w:after="0"/>
        <w:jc w:val="both"/>
        <w:rPr>
          <w:rFonts w:ascii="Times New Roman" w:eastAsia="Times New Roman" w:hAnsi="Times New Roman" w:cs="Times New Roman"/>
          <w:b/>
          <w:sz w:val="24"/>
          <w:szCs w:val="24"/>
        </w:rPr>
      </w:pPr>
    </w:p>
    <w:p w14:paraId="394F53B3" w14:textId="77777777" w:rsidR="00172EF1" w:rsidRPr="00387375" w:rsidRDefault="00172EF1" w:rsidP="00172EF1">
      <w:pPr>
        <w:spacing w:after="0"/>
        <w:jc w:val="both"/>
        <w:rPr>
          <w:rFonts w:ascii="Times New Roman" w:eastAsia="Times New Roman" w:hAnsi="Times New Roman" w:cs="Times New Roman"/>
          <w:b/>
          <w:sz w:val="24"/>
          <w:szCs w:val="24"/>
          <w:vertAlign w:val="superscript"/>
        </w:rPr>
      </w:pPr>
      <w:r w:rsidRPr="00387375">
        <w:rPr>
          <w:rFonts w:ascii="Times New Roman" w:eastAsia="Times New Roman" w:hAnsi="Times New Roman" w:cs="Times New Roman"/>
          <w:b/>
          <w:sz w:val="24"/>
          <w:szCs w:val="24"/>
        </w:rPr>
        <w:t>2. Pacienți cu hemofilie A severa f</w:t>
      </w:r>
      <w:r w:rsidRPr="00387375">
        <w:rPr>
          <w:rFonts w:ascii="Times New Roman" w:eastAsia="Times New Roman" w:hAnsi="Times New Roman" w:cs="Times New Roman"/>
          <w:sz w:val="24"/>
          <w:szCs w:val="24"/>
        </w:rPr>
        <w:t>ă</w:t>
      </w:r>
      <w:r w:rsidRPr="00387375">
        <w:rPr>
          <w:rFonts w:ascii="Times New Roman" w:eastAsia="Times New Roman" w:hAnsi="Times New Roman" w:cs="Times New Roman"/>
          <w:b/>
          <w:sz w:val="24"/>
          <w:szCs w:val="24"/>
        </w:rPr>
        <w:t>r</w:t>
      </w:r>
      <w:r w:rsidRPr="00387375">
        <w:rPr>
          <w:rFonts w:ascii="Times New Roman" w:eastAsia="Times New Roman" w:hAnsi="Times New Roman" w:cs="Times New Roman"/>
          <w:sz w:val="24"/>
          <w:szCs w:val="24"/>
        </w:rPr>
        <w:t>ă</w:t>
      </w:r>
      <w:r w:rsidRPr="00387375">
        <w:rPr>
          <w:rFonts w:ascii="Times New Roman" w:eastAsia="Times New Roman" w:hAnsi="Times New Roman" w:cs="Times New Roman"/>
          <w:b/>
          <w:sz w:val="24"/>
          <w:szCs w:val="24"/>
        </w:rPr>
        <w:t xml:space="preserve"> inhibitori de factor VIII</w:t>
      </w:r>
    </w:p>
    <w:p w14:paraId="334AB9CB"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În ciuda eficacității ridicate în prevenirea evenimentelor hemoragice, mai pot apărea episoade de sângerare acută la pacienții tratați cu profilaxie cu emicizumab, ceea ce, în cazul pacienților cu hemofilie A fără inhibitori, va însemna probabil necesitatea utilizării concomitente a terapiei de substituție cu factor FVIII. Nu au fost observate evenimente adverse grave legate de utilizarea concomitentă a concentratelor de FVIII la pacienții aflați în profilaxie cu emicizumab. Mai exact, nu au fost observate evenimente trombotice sau de microangiopatie trombotică. Mai jos sunt câteva recomandări specifice care trebuie luate în considerare în acest grup de pacienți.</w:t>
      </w:r>
    </w:p>
    <w:p w14:paraId="54C66A53" w14:textId="77777777" w:rsidR="00172EF1" w:rsidRPr="00387375" w:rsidRDefault="00172EF1" w:rsidP="00172EF1">
      <w:pPr>
        <w:spacing w:after="0"/>
        <w:jc w:val="both"/>
        <w:rPr>
          <w:rFonts w:ascii="Times New Roman" w:eastAsia="Times New Roman" w:hAnsi="Times New Roman" w:cs="Times New Roman"/>
          <w:sz w:val="24"/>
          <w:szCs w:val="24"/>
        </w:rPr>
      </w:pPr>
    </w:p>
    <w:p w14:paraId="5AE9DA3A"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a. </w:t>
      </w:r>
      <w:r w:rsidRPr="00387375">
        <w:rPr>
          <w:rFonts w:ascii="Times New Roman" w:eastAsia="Times New Roman" w:hAnsi="Times New Roman" w:cs="Times New Roman"/>
          <w:sz w:val="24"/>
          <w:szCs w:val="24"/>
          <w:u w:val="single"/>
        </w:rPr>
        <w:t>Abordare generală a sângerării spontane</w:t>
      </w:r>
      <w:r w:rsidRPr="00387375">
        <w:rPr>
          <w:rFonts w:ascii="Times New Roman" w:eastAsia="Times New Roman" w:hAnsi="Times New Roman" w:cs="Times New Roman"/>
          <w:sz w:val="24"/>
          <w:szCs w:val="24"/>
        </w:rPr>
        <w:t xml:space="preserve">: Emicizumab transforma fenotipul sângerării într-unul mai puțin sever, cu o reducere semnificativă a episoadelor hemoragice care necesită tratament. </w:t>
      </w:r>
      <w:r w:rsidRPr="00387375">
        <w:rPr>
          <w:rFonts w:ascii="Times New Roman" w:eastAsia="Times New Roman" w:hAnsi="Times New Roman" w:cs="Times New Roman"/>
          <w:i/>
          <w:sz w:val="24"/>
          <w:szCs w:val="24"/>
        </w:rPr>
        <w:t>Sângerările semnificative și severe sau cele amenințătoare de viață, în continuare trebuie tratate prompt</w:t>
      </w:r>
      <w:r w:rsidRPr="00387375">
        <w:rPr>
          <w:rFonts w:ascii="Times New Roman" w:eastAsia="Times New Roman" w:hAnsi="Times New Roman" w:cs="Times New Roman"/>
          <w:sz w:val="24"/>
          <w:szCs w:val="24"/>
        </w:rPr>
        <w:t>.</w:t>
      </w:r>
    </w:p>
    <w:p w14:paraId="5865C85F" w14:textId="77777777" w:rsidR="00172EF1" w:rsidRPr="00387375" w:rsidRDefault="00172EF1" w:rsidP="00172EF1">
      <w:pPr>
        <w:spacing w:after="0"/>
        <w:jc w:val="both"/>
        <w:rPr>
          <w:rFonts w:ascii="Times New Roman" w:eastAsia="Times New Roman" w:hAnsi="Times New Roman" w:cs="Times New Roman"/>
          <w:sz w:val="24"/>
          <w:szCs w:val="24"/>
        </w:rPr>
      </w:pPr>
    </w:p>
    <w:p w14:paraId="53C4D48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b. </w:t>
      </w:r>
      <w:r w:rsidRPr="00387375">
        <w:rPr>
          <w:rFonts w:ascii="Times New Roman" w:eastAsia="Times New Roman" w:hAnsi="Times New Roman" w:cs="Times New Roman"/>
          <w:sz w:val="24"/>
          <w:szCs w:val="24"/>
          <w:u w:val="single"/>
        </w:rPr>
        <w:t>Toate concentratele de FVIII</w:t>
      </w:r>
      <w:r w:rsidRPr="00387375">
        <w:rPr>
          <w:rFonts w:ascii="Times New Roman" w:eastAsia="Times New Roman" w:hAnsi="Times New Roman" w:cs="Times New Roman"/>
          <w:sz w:val="24"/>
          <w:szCs w:val="24"/>
        </w:rPr>
        <w:t xml:space="preserve"> (cu timp de înjumătățire standard sau timp de înjumătățire prelungit) </w:t>
      </w:r>
      <w:r w:rsidRPr="00387375">
        <w:rPr>
          <w:rFonts w:ascii="Times New Roman" w:eastAsia="Times New Roman" w:hAnsi="Times New Roman" w:cs="Times New Roman"/>
          <w:sz w:val="24"/>
          <w:szCs w:val="24"/>
          <w:u w:val="single"/>
        </w:rPr>
        <w:t>pot fi utilizate pentru evenimentele de sângerare acută</w:t>
      </w:r>
      <w:r w:rsidRPr="00387375">
        <w:rPr>
          <w:rFonts w:ascii="Times New Roman" w:eastAsia="Times New Roman" w:hAnsi="Times New Roman" w:cs="Times New Roman"/>
          <w:sz w:val="24"/>
          <w:szCs w:val="24"/>
        </w:rPr>
        <w:t>. Dozarea trebuie să urmeze aceleași recomandări ca atunci când pacientul se afla în terapie de substituție cu factor FVIII (</w:t>
      </w:r>
      <w:r w:rsidRPr="00387375">
        <w:rPr>
          <w:rFonts w:ascii="Times New Roman" w:hAnsi="Times New Roman" w:cs="Times New Roman"/>
          <w:sz w:val="24"/>
          <w:szCs w:val="24"/>
        </w:rPr>
        <w:t>cu utilizarea de teste c</w:t>
      </w:r>
      <w:r w:rsidRPr="00387375">
        <w:rPr>
          <w:rFonts w:ascii="Times New Roman" w:eastAsia="Times New Roman" w:hAnsi="Times New Roman" w:cs="Times New Roman"/>
          <w:sz w:val="24"/>
          <w:szCs w:val="24"/>
        </w:rPr>
        <w:t>romogenice de evaluare a FVIII).</w:t>
      </w:r>
    </w:p>
    <w:p w14:paraId="411A2E16" w14:textId="77777777" w:rsidR="00172EF1" w:rsidRPr="00387375" w:rsidRDefault="00172EF1" w:rsidP="00172EF1">
      <w:pPr>
        <w:spacing w:after="0"/>
        <w:jc w:val="both"/>
        <w:rPr>
          <w:rFonts w:ascii="Times New Roman" w:eastAsia="Times New Roman" w:hAnsi="Times New Roman" w:cs="Times New Roman"/>
          <w:sz w:val="24"/>
          <w:szCs w:val="24"/>
        </w:rPr>
      </w:pPr>
    </w:p>
    <w:p w14:paraId="2466E32D" w14:textId="77777777" w:rsidR="00172EF1" w:rsidRPr="00387375" w:rsidRDefault="00172EF1" w:rsidP="00172EF1">
      <w:pPr>
        <w:spacing w:after="0"/>
        <w:jc w:val="both"/>
        <w:rPr>
          <w:rFonts w:ascii="Times New Roman" w:eastAsia="Times New Roman" w:hAnsi="Times New Roman" w:cs="Times New Roman"/>
          <w:b/>
          <w:sz w:val="24"/>
          <w:szCs w:val="24"/>
        </w:rPr>
      </w:pPr>
    </w:p>
    <w:p w14:paraId="1A25FF61"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lastRenderedPageBreak/>
        <w:t>VII. Recomandări privind managementul intervențiilor chirurgicale cu emicizumab</w:t>
      </w:r>
    </w:p>
    <w:p w14:paraId="3EC2F166"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Siguranţa şi eficacitatea emicizumab nu au fost evaluate în mod formal în cazul intervenţiilor chirurgicale. În studiile clinice, pacienţii au avut intervenţii chirurgicale fără întreruperea tratamentului profilactic cu emicizumab.</w:t>
      </w:r>
    </w:p>
    <w:p w14:paraId="57B3A2A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Deși emicizumab ameliorează hemostaza, el nu o normalizează. Acest aspect important este de reținut când se planifică un control hemostatic în cadrul unei intervenții chirurgicale. În cadrul studiilor clinice, unii pacienți au prezentat un control al hemostazei adecvat doar cu emicizumab pentru intervenții chirurgicale minore, în timp ce alții nu. Această situație este similară cu ceea ce s-a observat în timp la pacienții cu hemofilie formă moderată.</w:t>
      </w:r>
    </w:p>
    <w:p w14:paraId="2172ECC2" w14:textId="77777777" w:rsidR="00172EF1" w:rsidRPr="00387375" w:rsidRDefault="00172EF1" w:rsidP="005748F9">
      <w:pPr>
        <w:numPr>
          <w:ilvl w:val="0"/>
          <w:numId w:val="231"/>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Intervențiile chirurgicale trebuie să fie efectuate în centre cu experiență și cu acces la testele necesare de laborator</w:t>
      </w:r>
      <w:r w:rsidRPr="00387375">
        <w:rPr>
          <w:rFonts w:ascii="Times New Roman" w:eastAsia="Times New Roman" w:hAnsi="Times New Roman" w:cs="Times New Roman"/>
          <w:b/>
          <w:sz w:val="24"/>
          <w:szCs w:val="24"/>
        </w:rPr>
        <w:t>.</w:t>
      </w:r>
      <w:r w:rsidRPr="00387375">
        <w:rPr>
          <w:rFonts w:ascii="Times New Roman" w:eastAsia="Times New Roman" w:hAnsi="Times New Roman" w:cs="Times New Roman"/>
          <w:sz w:val="24"/>
          <w:szCs w:val="24"/>
        </w:rPr>
        <w:t xml:space="preserve"> </w:t>
      </w:r>
    </w:p>
    <w:p w14:paraId="50F18207" w14:textId="77777777" w:rsidR="00172EF1" w:rsidRPr="00387375" w:rsidRDefault="00172EF1" w:rsidP="005748F9">
      <w:pPr>
        <w:numPr>
          <w:ilvl w:val="0"/>
          <w:numId w:val="231"/>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Intervențiile chirurgicale la cerere ar trebui efectuate după ce pacienții au finalizat faza de inițiere a tratamentului cu emicizumab și sunt în faza de menținere cu o doză fixă, stabilită.</w:t>
      </w:r>
    </w:p>
    <w:p w14:paraId="5C161F2F" w14:textId="77777777" w:rsidR="00172EF1" w:rsidRPr="00387375" w:rsidRDefault="00172EF1" w:rsidP="005748F9">
      <w:pPr>
        <w:numPr>
          <w:ilvl w:val="0"/>
          <w:numId w:val="231"/>
        </w:numPr>
        <w:pBdr>
          <w:top w:val="nil"/>
          <w:left w:val="nil"/>
          <w:bottom w:val="nil"/>
          <w:right w:val="nil"/>
          <w:between w:val="nil"/>
        </w:pBdr>
        <w:spacing w:after="0"/>
        <w:jc w:val="both"/>
      </w:pPr>
      <w:r w:rsidRPr="00387375">
        <w:rPr>
          <w:rFonts w:ascii="Times New Roman" w:eastAsia="Times New Roman" w:hAnsi="Times New Roman" w:cs="Times New Roman"/>
          <w:sz w:val="24"/>
          <w:szCs w:val="24"/>
        </w:rPr>
        <w:t xml:space="preserve">Emicizumab în monoterapie – această abordare nu ar trebui să se presupună ca fiind adecvată pentru cazul intervențiilor chirurgicale majore unde standardele actuale de tratament sunt de a menține nivelurile de factor în limitele </w:t>
      </w:r>
      <w:r w:rsidRPr="00387375">
        <w:rPr>
          <w:rFonts w:ascii="Times New Roman" w:hAnsi="Times New Roman" w:cs="Times New Roman"/>
          <w:sz w:val="24"/>
          <w:szCs w:val="24"/>
        </w:rPr>
        <w:t>recomandate de ghidurile internaționale pentru pacienții cu hemofilie supuși intervențiilor chirurgicale</w:t>
      </w:r>
      <w:r w:rsidRPr="00387375">
        <w:rPr>
          <w:b/>
        </w:rPr>
        <w:t>.</w:t>
      </w:r>
      <w:r w:rsidRPr="00387375">
        <w:t xml:space="preserve"> </w:t>
      </w:r>
      <w:r w:rsidRPr="00387375">
        <w:rPr>
          <w:rFonts w:ascii="Times New Roman" w:eastAsia="Times New Roman" w:hAnsi="Times New Roman" w:cs="Times New Roman"/>
          <w:sz w:val="24"/>
          <w:szCs w:val="24"/>
        </w:rPr>
        <w:t xml:space="preserve"> </w:t>
      </w:r>
    </w:p>
    <w:p w14:paraId="57B72357" w14:textId="77777777" w:rsidR="00172EF1" w:rsidRPr="00387375" w:rsidRDefault="00172EF1" w:rsidP="005748F9">
      <w:pPr>
        <w:numPr>
          <w:ilvl w:val="0"/>
          <w:numId w:val="231"/>
        </w:numPr>
        <w:pBdr>
          <w:top w:val="nil"/>
          <w:left w:val="nil"/>
          <w:bottom w:val="nil"/>
          <w:right w:val="nil"/>
          <w:between w:val="nil"/>
        </w:pBdr>
        <w:spacing w:after="0"/>
        <w:jc w:val="both"/>
        <w:rPr>
          <w:rFonts w:ascii="Times New Roman" w:hAnsi="Times New Roman" w:cs="Times New Roman"/>
          <w:sz w:val="24"/>
          <w:szCs w:val="24"/>
        </w:rPr>
      </w:pPr>
      <w:r w:rsidRPr="00387375">
        <w:rPr>
          <w:rFonts w:ascii="Times New Roman" w:eastAsia="Times New Roman" w:hAnsi="Times New Roman" w:cs="Times New Roman"/>
          <w:sz w:val="24"/>
          <w:szCs w:val="24"/>
        </w:rPr>
        <w:t>Monitorizarea îndeaproape a controlului sângerărilor, ca și accesul la teste specifice de laborator pentru monitorizarea terapiei (ex. teste cromogenice de evaluare a FVIII</w:t>
      </w:r>
      <w:r w:rsidRPr="00387375">
        <w:rPr>
          <w:rFonts w:ascii="Times New Roman" w:hAnsi="Times New Roman" w:cs="Times New Roman"/>
          <w:sz w:val="24"/>
          <w:szCs w:val="24"/>
        </w:rPr>
        <w:t>, la pacienții cu hemofilie fără inhibitori sau cu titru mic de inhibitori tratați aditional cu concentrat de FVIII</w:t>
      </w:r>
      <w:r w:rsidRPr="00387375">
        <w:rPr>
          <w:rFonts w:ascii="Times New Roman" w:eastAsia="Times New Roman" w:hAnsi="Times New Roman" w:cs="Times New Roman"/>
          <w:sz w:val="24"/>
          <w:szCs w:val="24"/>
        </w:rPr>
        <w:t xml:space="preserve"> sunt de o importanță maximă atunci când se decid planurile terapeutice pentru pacienții tratați cu emicizumab ce au nevoie de proceduri chirurgicale.</w:t>
      </w:r>
    </w:p>
    <w:p w14:paraId="27D3B592" w14:textId="77777777" w:rsidR="00172EF1" w:rsidRPr="00387375" w:rsidRDefault="00172EF1" w:rsidP="005748F9">
      <w:pPr>
        <w:numPr>
          <w:ilvl w:val="0"/>
          <w:numId w:val="231"/>
        </w:numPr>
        <w:pBdr>
          <w:top w:val="nil"/>
          <w:left w:val="nil"/>
          <w:bottom w:val="nil"/>
          <w:right w:val="nil"/>
          <w:between w:val="nil"/>
        </w:pBd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 xml:space="preserve">Pentru proceduri și intervenții chirurgicale majore unde sângerarea poate conduce la complicații serioase, pacienților cu inhibitori trebuie să li se administreze factor rFVIIa , pre și post operator,  </w:t>
      </w:r>
      <w:r w:rsidRPr="00387375">
        <w:rPr>
          <w:rFonts w:ascii="Times New Roman" w:hAnsi="Times New Roman" w:cs="Times New Roman"/>
          <w:b/>
          <w:sz w:val="24"/>
          <w:szCs w:val="24"/>
        </w:rPr>
        <w:t>conform ghidurilor internaționale</w:t>
      </w:r>
      <w:r w:rsidRPr="00387375">
        <w:rPr>
          <w:rFonts w:ascii="Times New Roman" w:eastAsia="Times New Roman" w:hAnsi="Times New Roman" w:cs="Times New Roman"/>
          <w:b/>
          <w:sz w:val="24"/>
          <w:szCs w:val="24"/>
        </w:rPr>
        <w:t>, pentru a menține hemostaza în parametri</w:t>
      </w:r>
      <w:r w:rsidRPr="00387375">
        <w:rPr>
          <w:rFonts w:ascii="Times New Roman" w:eastAsia="Times New Roman" w:hAnsi="Times New Roman" w:cs="Times New Roman"/>
          <w:b/>
          <w:strike/>
          <w:sz w:val="24"/>
          <w:szCs w:val="24"/>
        </w:rPr>
        <w:t>i</w:t>
      </w:r>
      <w:r w:rsidRPr="00387375">
        <w:rPr>
          <w:rFonts w:ascii="Times New Roman" w:eastAsia="Times New Roman" w:hAnsi="Times New Roman" w:cs="Times New Roman"/>
          <w:b/>
          <w:sz w:val="24"/>
          <w:szCs w:val="24"/>
        </w:rPr>
        <w:t xml:space="preserve"> </w:t>
      </w:r>
      <w:r w:rsidRPr="00387375">
        <w:rPr>
          <w:rFonts w:ascii="Times New Roman" w:hAnsi="Times New Roman" w:cs="Times New Roman"/>
          <w:b/>
          <w:sz w:val="24"/>
          <w:szCs w:val="24"/>
        </w:rPr>
        <w:t>de eficiență vizată</w:t>
      </w:r>
      <w:r w:rsidRPr="00387375">
        <w:rPr>
          <w:rFonts w:ascii="Times New Roman" w:eastAsia="Times New Roman" w:hAnsi="Times New Roman" w:cs="Times New Roman"/>
          <w:b/>
          <w:strike/>
          <w:sz w:val="24"/>
          <w:szCs w:val="24"/>
        </w:rPr>
        <w:t xml:space="preserve">. </w:t>
      </w:r>
    </w:p>
    <w:p w14:paraId="7FE96A44" w14:textId="77777777" w:rsidR="00172EF1" w:rsidRPr="00387375" w:rsidRDefault="00172EF1" w:rsidP="005748F9">
      <w:pPr>
        <w:numPr>
          <w:ilvl w:val="0"/>
          <w:numId w:val="231"/>
        </w:numPr>
        <w:pBdr>
          <w:top w:val="nil"/>
          <w:left w:val="nil"/>
          <w:bottom w:val="nil"/>
          <w:right w:val="nil"/>
          <w:between w:val="nil"/>
        </w:pBd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Medicii sunt avertizați să ia în considerare faptul că complicațiile hemoragice cauzate de intervențiile chirurgicale la pacienții cu hemofilie depășesc încă cu mult complicațiile trombotice în frecvență și morbiditate / mortalitate.</w:t>
      </w:r>
    </w:p>
    <w:p w14:paraId="389EB6CD" w14:textId="77777777" w:rsidR="00172EF1" w:rsidRPr="00387375" w:rsidRDefault="00172EF1" w:rsidP="00172EF1">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3BD7B94E" w14:textId="0AA2E36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V</w:t>
      </w:r>
      <w:r w:rsidR="00DC3919" w:rsidRPr="00387375">
        <w:rPr>
          <w:rFonts w:ascii="Times New Roman" w:eastAsia="Times New Roman" w:hAnsi="Times New Roman" w:cs="Times New Roman"/>
          <w:b/>
          <w:sz w:val="24"/>
          <w:szCs w:val="24"/>
        </w:rPr>
        <w:t>III. Întreruperea tratamentului</w:t>
      </w:r>
    </w:p>
    <w:p w14:paraId="5DECAF3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 xml:space="preserve">Pacienţii care urmează tratament profilactic cu emicizumab trebuie monitorizaţi pentru apariţia evenimentelor de tromboembolism atunci când li se administrează concomitent CCPa. </w:t>
      </w:r>
    </w:p>
    <w:p w14:paraId="5C0AAE91"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Medicul trebuie să sisteze imediat administrarea CCPa şi să întrerupă terapia cu emicizumab în cazul în care apar simptome clinice şi/sau rezultate ale analizelor de laborator sugestive pentru microangiopatie trombotica (MAT) și să abordeze terapeutic cazul, după cum este indicat clinic.</w:t>
      </w:r>
    </w:p>
    <w:p w14:paraId="20D7C57F" w14:textId="77777777" w:rsidR="00172EF1" w:rsidRPr="00387375" w:rsidRDefault="00172EF1" w:rsidP="00172EF1">
      <w:pPr>
        <w:spacing w:after="0"/>
        <w:jc w:val="both"/>
        <w:rPr>
          <w:rFonts w:ascii="Times New Roman" w:eastAsia="Times New Roman" w:hAnsi="Times New Roman" w:cs="Times New Roman"/>
          <w:sz w:val="24"/>
          <w:szCs w:val="24"/>
        </w:rPr>
      </w:pPr>
    </w:p>
    <w:p w14:paraId="10C0644B" w14:textId="1B0B4B10" w:rsidR="00172EF1" w:rsidRPr="00387375" w:rsidRDefault="00DC3919"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IX. Reluare tratament</w:t>
      </w:r>
    </w:p>
    <w:p w14:paraId="3FD44BD7" w14:textId="77777777" w:rsidR="00172EF1" w:rsidRPr="00387375" w:rsidRDefault="00172EF1" w:rsidP="00172EF1">
      <w:pPr>
        <w:spacing w:after="0"/>
        <w:jc w:val="both"/>
        <w:rPr>
          <w:rFonts w:ascii="Times New Roman" w:eastAsia="Times New Roman" w:hAnsi="Times New Roman" w:cs="Times New Roman"/>
          <w:sz w:val="24"/>
          <w:szCs w:val="24"/>
        </w:rPr>
      </w:pPr>
      <w:r w:rsidRPr="00387375">
        <w:rPr>
          <w:rFonts w:ascii="Times New Roman" w:eastAsia="Times New Roman" w:hAnsi="Times New Roman" w:cs="Times New Roman"/>
          <w:sz w:val="24"/>
          <w:szCs w:val="24"/>
        </w:rPr>
        <w:t>După rezoluţia MAT, medicii şi pacienţii/aparţinătorii trebuie să analizeze, în funcţie de caz, riscurile şi beneficiile reluării tratamentului profilactic cu emicizumab.</w:t>
      </w:r>
    </w:p>
    <w:p w14:paraId="4E6E5298" w14:textId="77777777" w:rsidR="00172EF1" w:rsidRPr="00387375" w:rsidRDefault="00172EF1" w:rsidP="00172EF1">
      <w:pPr>
        <w:spacing w:after="0"/>
        <w:jc w:val="both"/>
        <w:rPr>
          <w:rFonts w:ascii="Times New Roman" w:eastAsia="Times New Roman" w:hAnsi="Times New Roman" w:cs="Times New Roman"/>
          <w:sz w:val="24"/>
          <w:szCs w:val="24"/>
        </w:rPr>
      </w:pPr>
    </w:p>
    <w:p w14:paraId="796362BD" w14:textId="77777777" w:rsidR="00172EF1" w:rsidRPr="00387375" w:rsidRDefault="00172EF1" w:rsidP="00172EF1">
      <w:pPr>
        <w:spacing w:after="0"/>
        <w:jc w:val="both"/>
        <w:rPr>
          <w:rFonts w:ascii="Times New Roman" w:eastAsia="Times New Roman" w:hAnsi="Times New Roman" w:cs="Times New Roman"/>
          <w:b/>
          <w:sz w:val="24"/>
          <w:szCs w:val="24"/>
        </w:rPr>
      </w:pPr>
      <w:r w:rsidRPr="00387375">
        <w:rPr>
          <w:rFonts w:ascii="Times New Roman" w:eastAsia="Times New Roman" w:hAnsi="Times New Roman" w:cs="Times New Roman"/>
          <w:b/>
          <w:sz w:val="24"/>
          <w:szCs w:val="24"/>
        </w:rPr>
        <w:t>X. Prescriptori</w:t>
      </w:r>
    </w:p>
    <w:p w14:paraId="74CFDE79" w14:textId="77777777" w:rsidR="00172EF1" w:rsidRPr="00387375" w:rsidRDefault="00172EF1" w:rsidP="00172EF1">
      <w:pPr>
        <w:tabs>
          <w:tab w:val="left" w:pos="851"/>
        </w:tabs>
        <w:spacing w:after="0" w:line="276" w:lineRule="auto"/>
        <w:jc w:val="both"/>
        <w:rPr>
          <w:rFonts w:ascii="Times New Roman" w:eastAsia="Arial" w:hAnsi="Times New Roman" w:cs="Times New Roman"/>
          <w:b/>
          <w:bCs/>
          <w:sz w:val="24"/>
          <w:szCs w:val="24"/>
        </w:rPr>
      </w:pPr>
      <w:r w:rsidRPr="00387375">
        <w:rPr>
          <w:rFonts w:ascii="Times New Roman" w:eastAsia="Times New Roman" w:hAnsi="Times New Roman" w:cs="Times New Roman"/>
          <w:sz w:val="24"/>
          <w:szCs w:val="24"/>
        </w:rPr>
        <w:t>Medici cu specialitatea hematologie, pediatrie sau medicină internă, cu atestare din partea unui serviciu de hematologie, pentru cazurile în care nu există medic pediatru sau hematolog, din unitățile sanitare prin care se deruleaza subprogramul P6.27 Boli Rare - medicamente incluse conditionat (unitati sanitare prin care se deruleaza si PNS hemofilie si talasemie).”</w:t>
      </w:r>
    </w:p>
    <w:p w14:paraId="6596C4DC" w14:textId="77777777" w:rsidR="00172EF1" w:rsidRPr="00387375" w:rsidRDefault="00172EF1" w:rsidP="00172EF1">
      <w:pPr>
        <w:tabs>
          <w:tab w:val="left" w:pos="851"/>
        </w:tabs>
        <w:spacing w:after="0" w:line="276" w:lineRule="auto"/>
        <w:jc w:val="both"/>
        <w:rPr>
          <w:rFonts w:ascii="Times New Roman" w:eastAsia="Arial" w:hAnsi="Times New Roman" w:cs="Times New Roman"/>
          <w:b/>
          <w:bCs/>
          <w:sz w:val="24"/>
          <w:szCs w:val="24"/>
        </w:rPr>
      </w:pPr>
    </w:p>
    <w:p w14:paraId="640B2454" w14:textId="77777777" w:rsidR="00172EF1" w:rsidRPr="00387375" w:rsidRDefault="00172EF1" w:rsidP="00172EF1">
      <w:pPr>
        <w:autoSpaceDE w:val="0"/>
        <w:autoSpaceDN w:val="0"/>
        <w:adjustRightInd w:val="0"/>
        <w:spacing w:after="0" w:line="240" w:lineRule="auto"/>
        <w:contextualSpacing/>
        <w:jc w:val="both"/>
      </w:pPr>
    </w:p>
    <w:p w14:paraId="7953F136" w14:textId="77777777" w:rsidR="00A0459C" w:rsidRPr="00387375" w:rsidRDefault="00A0459C" w:rsidP="00172EF1">
      <w:pPr>
        <w:autoSpaceDE w:val="0"/>
        <w:autoSpaceDN w:val="0"/>
        <w:adjustRightInd w:val="0"/>
        <w:spacing w:after="0" w:line="240" w:lineRule="auto"/>
        <w:contextualSpacing/>
        <w:jc w:val="both"/>
      </w:pPr>
    </w:p>
    <w:p w14:paraId="1A7DA6C0" w14:textId="77777777" w:rsidR="00172EF1" w:rsidRPr="00387375" w:rsidRDefault="00172EF1" w:rsidP="00172EF1">
      <w:pPr>
        <w:autoSpaceDE w:val="0"/>
        <w:autoSpaceDN w:val="0"/>
        <w:adjustRightInd w:val="0"/>
        <w:spacing w:after="0" w:line="240" w:lineRule="auto"/>
        <w:contextualSpacing/>
        <w:jc w:val="both"/>
      </w:pPr>
    </w:p>
    <w:p w14:paraId="4A4500A0" w14:textId="77777777" w:rsidR="006041EE" w:rsidRPr="00387375" w:rsidRDefault="006041EE" w:rsidP="003D32B3">
      <w:pPr>
        <w:tabs>
          <w:tab w:val="left" w:pos="426"/>
        </w:tabs>
        <w:jc w:val="both"/>
        <w:rPr>
          <w:rFonts w:ascii="Times New Roman" w:eastAsia="Arial" w:hAnsi="Times New Roman" w:cs="Times New Roman"/>
          <w:b/>
          <w:bCs/>
          <w:sz w:val="24"/>
          <w:szCs w:val="24"/>
          <w:lang w:val="en-US"/>
        </w:rPr>
      </w:pPr>
    </w:p>
    <w:p w14:paraId="6682A61B" w14:textId="737B3489" w:rsidR="007B60B7" w:rsidRPr="00387375" w:rsidRDefault="007B60B7" w:rsidP="003D32B3">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3D32B3" w:rsidRPr="00387375">
        <w:rPr>
          <w:rFonts w:eastAsia="Arial"/>
          <w:b/>
          <w:bCs/>
          <w:color w:val="auto"/>
          <w:lang w:val="en-US"/>
        </w:rPr>
        <w:t>276</w:t>
      </w:r>
      <w:r w:rsidRPr="00387375">
        <w:rPr>
          <w:rFonts w:eastAsia="Arial"/>
          <w:b/>
          <w:bCs/>
          <w:color w:val="auto"/>
          <w:lang w:val="en-US"/>
        </w:rPr>
        <w:t xml:space="preserve"> cod (</w:t>
      </w:r>
      <w:r w:rsidR="003D32B3" w:rsidRPr="00387375">
        <w:rPr>
          <w:rFonts w:eastAsia="Arial"/>
          <w:b/>
          <w:bCs/>
          <w:color w:val="auto"/>
          <w:lang w:val="en-US"/>
        </w:rPr>
        <w:t>L02BB05</w:t>
      </w:r>
      <w:r w:rsidRPr="00387375">
        <w:rPr>
          <w:rFonts w:eastAsia="Arial"/>
          <w:b/>
          <w:bCs/>
          <w:color w:val="auto"/>
          <w:lang w:val="en-US"/>
        </w:rPr>
        <w:t xml:space="preserve">): DCI </w:t>
      </w:r>
      <w:r w:rsidR="003D32B3" w:rsidRPr="00387375">
        <w:rPr>
          <w:rFonts w:eastAsia="Arial"/>
          <w:b/>
          <w:bCs/>
          <w:color w:val="auto"/>
          <w:lang w:val="en-US"/>
        </w:rPr>
        <w:t>APALUTAMIDUM</w:t>
      </w:r>
      <w:r w:rsidRPr="00387375">
        <w:rPr>
          <w:rFonts w:eastAsia="Arial"/>
          <w:b/>
          <w:bCs/>
          <w:color w:val="auto"/>
          <w:lang w:val="en-US"/>
        </w:rPr>
        <w:t xml:space="preserve"> se modifică și se înlocuiește cu următorul protocol:</w:t>
      </w:r>
    </w:p>
    <w:p w14:paraId="3D2B59DD"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43234E06" w14:textId="1BF5B387"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276 cod (L02BB05): DCI APALUTAMIDUM</w:t>
      </w:r>
    </w:p>
    <w:p w14:paraId="6792A5D0" w14:textId="77777777" w:rsidR="00DA1ED1" w:rsidRPr="00387375" w:rsidRDefault="00DA1ED1" w:rsidP="00DA1ED1">
      <w:pPr>
        <w:tabs>
          <w:tab w:val="left" w:pos="426"/>
        </w:tabs>
        <w:spacing w:after="0" w:line="276" w:lineRule="auto"/>
        <w:jc w:val="both"/>
        <w:rPr>
          <w:rFonts w:ascii="Times New Roman" w:eastAsia="Arial" w:hAnsi="Times New Roman" w:cs="Times New Roman"/>
          <w:bCs/>
          <w:sz w:val="24"/>
          <w:szCs w:val="24"/>
        </w:rPr>
      </w:pPr>
    </w:p>
    <w:p w14:paraId="7FF0133F" w14:textId="77777777" w:rsidR="00DA1ED1" w:rsidRPr="00387375" w:rsidRDefault="00DA1ED1" w:rsidP="00DA1ED1">
      <w:pPr>
        <w:pBdr>
          <w:top w:val="nil"/>
          <w:left w:val="nil"/>
          <w:bottom w:val="nil"/>
          <w:right w:val="nil"/>
          <w:between w:val="nil"/>
          <w:bar w:val="nil"/>
        </w:pBdr>
        <w:spacing w:after="0" w:line="240" w:lineRule="auto"/>
        <w:ind w:left="284" w:hanging="284"/>
        <w:contextualSpacing/>
        <w:jc w:val="both"/>
        <w:rPr>
          <w:rFonts w:ascii="Times New Roman" w:eastAsia="Arial" w:hAnsi="Times New Roman" w:cs="Times New Roman"/>
          <w:b/>
          <w:bCs/>
          <w:sz w:val="24"/>
          <w:szCs w:val="24"/>
          <w:u w:color="000000"/>
          <w:bdr w:val="nil"/>
          <w:lang w:eastAsia="ro-RO"/>
        </w:rPr>
      </w:pPr>
    </w:p>
    <w:p w14:paraId="381F4D4D" w14:textId="00ABC94F" w:rsidR="00DA1ED1" w:rsidRPr="00387375" w:rsidRDefault="00DA1ED1" w:rsidP="005748F9">
      <w:pPr>
        <w:numPr>
          <w:ilvl w:val="0"/>
          <w:numId w:val="241"/>
        </w:numPr>
        <w:tabs>
          <w:tab w:val="left" w:pos="270"/>
        </w:tabs>
        <w:ind w:left="142" w:hanging="142"/>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Indicația terapeutică</w:t>
      </w:r>
    </w:p>
    <w:p w14:paraId="23E54EBA" w14:textId="77777777" w:rsidR="00DA1ED1" w:rsidRPr="00387375" w:rsidRDefault="00DA1ED1" w:rsidP="005748F9">
      <w:pPr>
        <w:widowControl w:val="0"/>
        <w:numPr>
          <w:ilvl w:val="1"/>
          <w:numId w:val="238"/>
        </w:numPr>
        <w:pBdr>
          <w:top w:val="nil"/>
          <w:left w:val="nil"/>
          <w:bottom w:val="nil"/>
          <w:right w:val="nil"/>
          <w:between w:val="nil"/>
          <w:bar w:val="nil"/>
        </w:pBdr>
        <w:autoSpaceDE w:val="0"/>
        <w:autoSpaceDN w:val="0"/>
        <w:spacing w:after="0" w:line="240" w:lineRule="auto"/>
        <w:ind w:left="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Tratamentul cancerului de prostată </w:t>
      </w:r>
      <w:r w:rsidRPr="00387375">
        <w:rPr>
          <w:rFonts w:ascii="Times New Roman" w:eastAsia="Times New Roman" w:hAnsi="Times New Roman" w:cs="Times New Roman"/>
          <w:b/>
          <w:bCs/>
          <w:sz w:val="24"/>
          <w:szCs w:val="24"/>
          <w:u w:color="000000"/>
          <w:bdr w:val="nil"/>
          <w:lang w:eastAsia="ro-RO"/>
        </w:rPr>
        <w:t>non-metastatic</w:t>
      </w:r>
      <w:r w:rsidRPr="00387375">
        <w:rPr>
          <w:rFonts w:ascii="Times New Roman" w:eastAsia="Times New Roman" w:hAnsi="Times New Roman" w:cs="Times New Roman"/>
          <w:sz w:val="24"/>
          <w:szCs w:val="24"/>
          <w:u w:color="000000"/>
          <w:bdr w:val="nil"/>
          <w:lang w:eastAsia="ro-RO"/>
        </w:rPr>
        <w:t xml:space="preserve"> </w:t>
      </w:r>
      <w:r w:rsidRPr="00387375">
        <w:rPr>
          <w:rFonts w:ascii="Times New Roman" w:eastAsia="Times New Roman" w:hAnsi="Times New Roman" w:cs="Times New Roman"/>
          <w:b/>
          <w:bCs/>
          <w:sz w:val="24"/>
          <w:szCs w:val="24"/>
          <w:u w:color="000000"/>
          <w:bdr w:val="nil"/>
          <w:lang w:eastAsia="ro-RO"/>
        </w:rPr>
        <w:t>rezistent la castrare</w:t>
      </w:r>
      <w:r w:rsidRPr="00387375">
        <w:rPr>
          <w:rFonts w:ascii="Times New Roman" w:eastAsia="Times New Roman" w:hAnsi="Times New Roman" w:cs="Times New Roman"/>
          <w:sz w:val="24"/>
          <w:szCs w:val="24"/>
          <w:u w:color="000000"/>
          <w:bdr w:val="nil"/>
          <w:lang w:eastAsia="ro-RO"/>
        </w:rPr>
        <w:t xml:space="preserve"> (nmCRPC, non-metastatic castration-resistant prostate cancer) la bărbați adulți, care prezintă un </w:t>
      </w:r>
      <w:r w:rsidRPr="00387375">
        <w:rPr>
          <w:rFonts w:ascii="Times New Roman" w:eastAsia="Times New Roman" w:hAnsi="Times New Roman" w:cs="Times New Roman"/>
          <w:b/>
          <w:bCs/>
          <w:sz w:val="24"/>
          <w:szCs w:val="24"/>
          <w:u w:color="000000"/>
          <w:bdr w:val="nil"/>
          <w:lang w:eastAsia="ro-RO"/>
        </w:rPr>
        <w:t>risc crescut</w:t>
      </w:r>
      <w:r w:rsidRPr="00387375">
        <w:rPr>
          <w:rFonts w:ascii="Times New Roman" w:eastAsia="Times New Roman" w:hAnsi="Times New Roman" w:cs="Times New Roman"/>
          <w:sz w:val="24"/>
          <w:szCs w:val="24"/>
          <w:u w:color="000000"/>
          <w:bdr w:val="nil"/>
          <w:lang w:eastAsia="ro-RO"/>
        </w:rPr>
        <w:t xml:space="preserve"> de a dezvolta boală metastatică </w:t>
      </w:r>
    </w:p>
    <w:p w14:paraId="2F0A018D" w14:textId="77777777" w:rsidR="00DA1ED1" w:rsidRPr="00387375" w:rsidRDefault="00DA1ED1" w:rsidP="005748F9">
      <w:pPr>
        <w:widowControl w:val="0"/>
        <w:numPr>
          <w:ilvl w:val="1"/>
          <w:numId w:val="238"/>
        </w:numPr>
        <w:pBdr>
          <w:top w:val="nil"/>
          <w:left w:val="nil"/>
          <w:bottom w:val="nil"/>
          <w:right w:val="nil"/>
          <w:between w:val="nil"/>
          <w:bar w:val="nil"/>
        </w:pBdr>
        <w:autoSpaceDE w:val="0"/>
        <w:autoSpaceDN w:val="0"/>
        <w:spacing w:after="0" w:line="240" w:lineRule="auto"/>
        <w:ind w:left="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Tratamentul cancerului de prostată metastazat sensibil la terapie hormonală (mHSPC, metastatic hormone sensitive prostate cancer) la bărbați adulți, în asociere cu o terapie de deprivare androgenică (ADT, androgen deprivation therapy)</w:t>
      </w:r>
    </w:p>
    <w:p w14:paraId="2DEA38BE"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0D8FA58C"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1D74FB86" w14:textId="7D0E84EC" w:rsidR="00DA1ED1" w:rsidRPr="00387375" w:rsidRDefault="00DA1ED1" w:rsidP="005748F9">
      <w:pPr>
        <w:numPr>
          <w:ilvl w:val="0"/>
          <w:numId w:val="238"/>
        </w:numPr>
        <w:pBdr>
          <w:top w:val="nil"/>
          <w:left w:val="nil"/>
          <w:bottom w:val="nil"/>
          <w:right w:val="nil"/>
          <w:between w:val="nil"/>
          <w:bar w:val="nil"/>
        </w:pBdr>
        <w:spacing w:after="0" w:line="240" w:lineRule="auto"/>
        <w:ind w:hanging="330"/>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sz w:val="24"/>
          <w:szCs w:val="24"/>
          <w:u w:color="000000"/>
          <w:bdr w:val="nil"/>
          <w:lang w:eastAsia="ro-RO"/>
        </w:rPr>
        <w:t>Criterii de includere</w:t>
      </w:r>
    </w:p>
    <w:p w14:paraId="2BE1FCED"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bookmarkStart w:id="6" w:name="_Hlk122300352"/>
    </w:p>
    <w:p w14:paraId="17B0E13F"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Indicația 1:</w:t>
      </w:r>
    </w:p>
    <w:bookmarkEnd w:id="6"/>
    <w:p w14:paraId="77BDFCDC"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adenocarcinom</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al</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prostatei,</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confirmat histopatologic;</w:t>
      </w:r>
    </w:p>
    <w:p w14:paraId="4E9A6EFE"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absența metastazelor sistemice (osoase, ganglionare, viscerale) confirmată imagistic – cu excepția metastazelor ganglionare pelvine &lt; 2cm, situate inferior de bifurcația iliacă;</w:t>
      </w:r>
    </w:p>
    <w:p w14:paraId="15A0F5D8"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pacienți cu adenocarcinom al prostatei </w:t>
      </w:r>
      <w:r w:rsidRPr="00387375">
        <w:rPr>
          <w:rFonts w:ascii="Times New Roman" w:eastAsia="Times New Roman" w:hAnsi="Times New Roman" w:cs="Times New Roman"/>
          <w:b/>
          <w:bCs/>
          <w:sz w:val="24"/>
          <w:szCs w:val="24"/>
          <w:u w:val="single" w:color="000000"/>
          <w:bdr w:val="nil"/>
          <w:lang w:eastAsia="ro-RO"/>
        </w:rPr>
        <w:t>rezistent la castrare (CRPC)</w:t>
      </w:r>
      <w:r w:rsidRPr="00387375">
        <w:rPr>
          <w:rFonts w:ascii="Times New Roman" w:eastAsia="Times New Roman" w:hAnsi="Times New Roman" w:cs="Times New Roman"/>
          <w:b/>
          <w:bCs/>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 xml:space="preserve">și cu </w:t>
      </w:r>
      <w:r w:rsidRPr="00387375">
        <w:rPr>
          <w:rFonts w:ascii="Times New Roman" w:eastAsia="Times New Roman" w:hAnsi="Times New Roman" w:cs="Times New Roman"/>
          <w:b/>
          <w:bCs/>
          <w:sz w:val="24"/>
          <w:szCs w:val="24"/>
          <w:u w:val="single" w:color="000000"/>
          <w:bdr w:val="nil"/>
          <w:lang w:eastAsia="ro-RO"/>
        </w:rPr>
        <w:t>risc crescut de a dezvolta boala metastatica</w:t>
      </w:r>
      <w:r w:rsidRPr="00387375">
        <w:rPr>
          <w:rFonts w:ascii="Times New Roman" w:eastAsia="Times New Roman" w:hAnsi="Times New Roman" w:cs="Times New Roman"/>
          <w:sz w:val="24"/>
          <w:szCs w:val="24"/>
          <w:u w:color="000000"/>
          <w:bdr w:val="nil"/>
          <w:lang w:eastAsia="ro-RO"/>
        </w:rPr>
        <w:t>, conform definițiilor de mai jos:</w:t>
      </w:r>
    </w:p>
    <w:p w14:paraId="5B0424B3" w14:textId="77777777" w:rsidR="00DA1ED1" w:rsidRPr="00387375" w:rsidRDefault="00DA1ED1" w:rsidP="005748F9">
      <w:pPr>
        <w:widowControl w:val="0"/>
        <w:numPr>
          <w:ilvl w:val="1"/>
          <w:numId w:val="237"/>
        </w:numPr>
        <w:autoSpaceDE w:val="0"/>
        <w:autoSpaceDN w:val="0"/>
        <w:spacing w:after="0" w:line="240" w:lineRule="auto"/>
        <w:ind w:left="450" w:hanging="180"/>
        <w:contextualSpacing/>
        <w:jc w:val="both"/>
        <w:rPr>
          <w:rFonts w:ascii="Times New Roman" w:eastAsia="Times New Roman" w:hAnsi="Times New Roman" w:cs="Times New Roman"/>
          <w:b/>
          <w:bCs/>
          <w:i/>
          <w:iCs/>
          <w:sz w:val="24"/>
          <w:szCs w:val="24"/>
          <w:u w:color="000000"/>
          <w:bdr w:val="nil"/>
          <w:lang w:eastAsia="ro-RO"/>
        </w:rPr>
      </w:pPr>
      <w:r w:rsidRPr="00387375">
        <w:rPr>
          <w:rFonts w:ascii="Times New Roman" w:eastAsia="Times New Roman" w:hAnsi="Times New Roman" w:cs="Times New Roman"/>
          <w:b/>
          <w:bCs/>
          <w:sz w:val="24"/>
          <w:szCs w:val="24"/>
          <w:u w:val="single" w:color="000000"/>
          <w:bdr w:val="nil"/>
          <w:lang w:eastAsia="ro-RO"/>
        </w:rPr>
        <w:t>cancerul de prostată rezistent la castrare</w:t>
      </w:r>
      <w:r w:rsidRPr="00387375">
        <w:rPr>
          <w:rFonts w:ascii="Times New Roman" w:eastAsia="Times New Roman" w:hAnsi="Times New Roman" w:cs="Times New Roman"/>
          <w:sz w:val="24"/>
          <w:szCs w:val="24"/>
          <w:u w:val="single" w:color="000000"/>
          <w:bdr w:val="nil"/>
          <w:lang w:eastAsia="ro-RO"/>
        </w:rPr>
        <w:t xml:space="preserve">, </w:t>
      </w:r>
      <w:r w:rsidRPr="00387375">
        <w:rPr>
          <w:rFonts w:ascii="Times New Roman" w:eastAsia="Times New Roman" w:hAnsi="Times New Roman" w:cs="Times New Roman"/>
          <w:b/>
          <w:bCs/>
          <w:sz w:val="24"/>
          <w:szCs w:val="24"/>
          <w:u w:val="single" w:color="000000"/>
          <w:bdr w:val="nil"/>
          <w:lang w:eastAsia="ro-RO"/>
        </w:rPr>
        <w:t>non-metastatic</w:t>
      </w:r>
      <w:r w:rsidRPr="00387375">
        <w:rPr>
          <w:rFonts w:ascii="Times New Roman" w:eastAsia="Times New Roman" w:hAnsi="Times New Roman" w:cs="Times New Roman"/>
          <w:sz w:val="24"/>
          <w:szCs w:val="24"/>
          <w:u w:color="000000"/>
          <w:bdr w:val="nil"/>
          <w:lang w:eastAsia="ro-RO"/>
        </w:rPr>
        <w:t xml:space="preserve"> este caracterizat conform Ghidului Asociației Europene de Urologie (EAU, ediția 2020) printr-un </w:t>
      </w:r>
      <w:r w:rsidRPr="00387375">
        <w:rPr>
          <w:rFonts w:ascii="Times New Roman" w:eastAsia="Times New Roman" w:hAnsi="Times New Roman" w:cs="Times New Roman"/>
          <w:b/>
          <w:bCs/>
          <w:i/>
          <w:iCs/>
          <w:sz w:val="24"/>
          <w:szCs w:val="24"/>
          <w:u w:color="000000"/>
          <w:bdr w:val="nil"/>
          <w:lang w:eastAsia="ro-RO"/>
        </w:rPr>
        <w:t>nivel al testosteronului &lt;50 ng/dl (sau &lt; 1,7 nmoli/litru)</w:t>
      </w:r>
      <w:r w:rsidRPr="00387375">
        <w:rPr>
          <w:rFonts w:ascii="Times New Roman" w:eastAsia="Times New Roman" w:hAnsi="Times New Roman" w:cs="Times New Roman"/>
          <w:sz w:val="24"/>
          <w:szCs w:val="24"/>
          <w:u w:color="000000"/>
          <w:bdr w:val="nil"/>
          <w:lang w:eastAsia="ro-RO"/>
        </w:rPr>
        <w:t xml:space="preserve"> asociat cu </w:t>
      </w:r>
      <w:r w:rsidRPr="00387375">
        <w:rPr>
          <w:rFonts w:ascii="Times New Roman" w:eastAsia="Times New Roman" w:hAnsi="Times New Roman" w:cs="Times New Roman"/>
          <w:b/>
          <w:bCs/>
          <w:i/>
          <w:iCs/>
          <w:sz w:val="24"/>
          <w:szCs w:val="24"/>
          <w:u w:color="000000"/>
          <w:bdr w:val="nil"/>
          <w:lang w:eastAsia="ro-RO"/>
        </w:rPr>
        <w:t>progresia biochimică</w:t>
      </w:r>
      <w:r w:rsidRPr="00387375">
        <w:rPr>
          <w:rFonts w:ascii="Times New Roman" w:eastAsia="Times New Roman" w:hAnsi="Times New Roman" w:cs="Times New Roman"/>
          <w:i/>
          <w:iCs/>
          <w:sz w:val="24"/>
          <w:szCs w:val="24"/>
          <w:u w:color="000000"/>
          <w:bdr w:val="nil"/>
          <w:lang w:eastAsia="ro-RO"/>
        </w:rPr>
        <w:t>, adică</w:t>
      </w:r>
      <w:r w:rsidRPr="00387375">
        <w:rPr>
          <w:rFonts w:ascii="Times New Roman" w:eastAsia="Times New Roman" w:hAnsi="Times New Roman" w:cs="Times New Roman"/>
          <w:b/>
          <w:bCs/>
          <w:i/>
          <w:iCs/>
          <w:sz w:val="24"/>
          <w:szCs w:val="24"/>
          <w:u w:color="000000"/>
          <w:bdr w:val="nil"/>
          <w:lang w:eastAsia="ro-RO"/>
        </w:rPr>
        <w:t xml:space="preserve"> 3 creșteri consecutive ale PSA </w:t>
      </w:r>
      <w:r w:rsidRPr="00387375">
        <w:rPr>
          <w:rFonts w:ascii="Times New Roman" w:eastAsia="Times New Roman" w:hAnsi="Times New Roman" w:cs="Times New Roman"/>
          <w:i/>
          <w:iCs/>
          <w:sz w:val="24"/>
          <w:szCs w:val="24"/>
          <w:u w:color="000000"/>
          <w:bdr w:val="nil"/>
          <w:lang w:eastAsia="ro-RO"/>
        </w:rPr>
        <w:t>la o distanță de cel puțin o săptămână, rezultând</w:t>
      </w:r>
      <w:r w:rsidRPr="00387375">
        <w:rPr>
          <w:rFonts w:ascii="Times New Roman" w:eastAsia="Times New Roman" w:hAnsi="Times New Roman" w:cs="Times New Roman"/>
          <w:b/>
          <w:bCs/>
          <w:i/>
          <w:iCs/>
          <w:sz w:val="24"/>
          <w:szCs w:val="24"/>
          <w:u w:color="000000"/>
          <w:bdr w:val="nil"/>
          <w:lang w:eastAsia="ro-RO"/>
        </w:rPr>
        <w:t xml:space="preserve"> două creșteri de minim 50% față de valoarea nadir (cea mai mică) </w:t>
      </w:r>
      <w:r w:rsidRPr="00387375">
        <w:rPr>
          <w:rFonts w:ascii="Times New Roman" w:eastAsia="Times New Roman" w:hAnsi="Times New Roman" w:cs="Times New Roman"/>
          <w:i/>
          <w:iCs/>
          <w:sz w:val="24"/>
          <w:szCs w:val="24"/>
          <w:u w:color="000000"/>
          <w:bdr w:val="nil"/>
          <w:lang w:eastAsia="ro-RO"/>
        </w:rPr>
        <w:t>și un</w:t>
      </w:r>
      <w:r w:rsidRPr="00387375">
        <w:rPr>
          <w:rFonts w:ascii="Times New Roman" w:eastAsia="Times New Roman" w:hAnsi="Times New Roman" w:cs="Times New Roman"/>
          <w:b/>
          <w:bCs/>
          <w:i/>
          <w:iCs/>
          <w:sz w:val="24"/>
          <w:szCs w:val="24"/>
          <w:u w:color="000000"/>
          <w:bdr w:val="nil"/>
          <w:lang w:eastAsia="ro-RO"/>
        </w:rPr>
        <w:t xml:space="preserve"> PSA&gt; 2 ng / ml</w:t>
      </w:r>
      <w:r w:rsidRPr="00387375">
        <w:rPr>
          <w:rFonts w:ascii="Times New Roman" w:eastAsia="Times New Roman" w:hAnsi="Times New Roman" w:cs="Times New Roman"/>
          <w:sz w:val="24"/>
          <w:szCs w:val="24"/>
          <w:u w:color="000000"/>
          <w:bdr w:val="nil"/>
          <w:lang w:eastAsia="ro-RO"/>
        </w:rPr>
        <w:t>*</w:t>
      </w:r>
      <w:r w:rsidRPr="00387375">
        <w:rPr>
          <w:rFonts w:ascii="Times New Roman" w:eastAsia="Times New Roman" w:hAnsi="Times New Roman" w:cs="Times New Roman"/>
          <w:b/>
          <w:bCs/>
          <w:i/>
          <w:iCs/>
          <w:sz w:val="24"/>
          <w:szCs w:val="24"/>
          <w:u w:color="000000"/>
          <w:bdr w:val="nil"/>
          <w:lang w:eastAsia="ro-RO"/>
        </w:rPr>
        <w:t xml:space="preserve">. </w:t>
      </w:r>
    </w:p>
    <w:p w14:paraId="4900E0EF" w14:textId="77777777" w:rsidR="00DA1ED1" w:rsidRPr="00387375" w:rsidRDefault="00DA1ED1" w:rsidP="005748F9">
      <w:pPr>
        <w:widowControl w:val="0"/>
        <w:numPr>
          <w:ilvl w:val="1"/>
          <w:numId w:val="237"/>
        </w:numPr>
        <w:autoSpaceDE w:val="0"/>
        <w:autoSpaceDN w:val="0"/>
        <w:spacing w:after="0" w:line="240" w:lineRule="auto"/>
        <w:ind w:left="450" w:hanging="180"/>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sz w:val="24"/>
          <w:szCs w:val="24"/>
          <w:u w:val="single" w:color="000000"/>
          <w:bdr w:val="nil"/>
          <w:lang w:eastAsia="ro-RO"/>
        </w:rPr>
        <w:t>riscul crescut pentru apariția determinărilor secundare la distanță</w:t>
      </w:r>
      <w:r w:rsidRPr="00387375">
        <w:rPr>
          <w:rFonts w:ascii="Times New Roman" w:eastAsia="Times New Roman" w:hAnsi="Times New Roman" w:cs="Times New Roman"/>
          <w:sz w:val="24"/>
          <w:szCs w:val="24"/>
          <w:u w:color="000000"/>
          <w:bdr w:val="nil"/>
          <w:lang w:eastAsia="ro-RO"/>
        </w:rPr>
        <w:t xml:space="preserve"> a fost apreciat in trialul clinic de înregistrare pentru aceasta indicație (SPARTAN) prin </w:t>
      </w:r>
      <w:r w:rsidRPr="00387375">
        <w:rPr>
          <w:rFonts w:ascii="Times New Roman" w:eastAsia="Times New Roman" w:hAnsi="Times New Roman" w:cs="Times New Roman"/>
          <w:b/>
          <w:bCs/>
          <w:i/>
          <w:iCs/>
          <w:sz w:val="24"/>
          <w:szCs w:val="24"/>
          <w:u w:color="000000"/>
          <w:bdr w:val="nil"/>
          <w:lang w:eastAsia="ro-RO"/>
        </w:rPr>
        <w:t>timpul de dublare a antigenului specific prostatei (PSA-DT) ≤ 10 luni</w:t>
      </w:r>
      <w:r w:rsidRPr="00387375">
        <w:rPr>
          <w:rFonts w:ascii="Times New Roman" w:eastAsia="Times New Roman" w:hAnsi="Times New Roman" w:cs="Times New Roman"/>
          <w:sz w:val="24"/>
          <w:szCs w:val="24"/>
          <w:u w:color="000000"/>
          <w:bdr w:val="nil"/>
          <w:lang w:eastAsia="ro-RO"/>
        </w:rPr>
        <w:t xml:space="preserve">; se consideră ca pacienții care îndeplinesc acest criteriu au risc mare pentru boală metastatică iminentă și deces specific cancerului de prostată. </w:t>
      </w:r>
    </w:p>
    <w:p w14:paraId="41C21EF8" w14:textId="77777777" w:rsidR="00DA1ED1" w:rsidRPr="00387375" w:rsidRDefault="00DA1ED1" w:rsidP="00DA1ED1">
      <w:pPr>
        <w:widowControl w:val="0"/>
        <w:autoSpaceDE w:val="0"/>
        <w:autoSpaceDN w:val="0"/>
        <w:spacing w:after="0" w:line="240" w:lineRule="auto"/>
        <w:ind w:left="450"/>
        <w:contextualSpacing/>
        <w:jc w:val="both"/>
        <w:rPr>
          <w:rFonts w:ascii="Times New Roman" w:eastAsia="Times New Roman" w:hAnsi="Times New Roman" w:cs="Times New Roman"/>
          <w:sz w:val="24"/>
          <w:szCs w:val="24"/>
          <w:u w:color="000000"/>
          <w:bdr w:val="nil"/>
          <w:lang w:eastAsia="ro-RO"/>
        </w:rPr>
      </w:pPr>
    </w:p>
    <w:p w14:paraId="4F2AEA62" w14:textId="77777777" w:rsidR="00DA1ED1" w:rsidRPr="00387375" w:rsidRDefault="00DA1ED1" w:rsidP="00DA1ED1">
      <w:pPr>
        <w:widowControl w:val="0"/>
        <w:autoSpaceDE w:val="0"/>
        <w:autoSpaceDN w:val="0"/>
        <w:spacing w:after="0" w:line="240" w:lineRule="auto"/>
        <w:contextualSpacing/>
        <w:jc w:val="both"/>
        <w:rPr>
          <w:rFonts w:ascii="Times New Roman" w:eastAsia="Times New Roman" w:hAnsi="Times New Roman" w:cs="Times New Roman"/>
          <w:sz w:val="20"/>
          <w:szCs w:val="20"/>
          <w:u w:color="000000"/>
          <w:bdr w:val="nil"/>
          <w:lang w:eastAsia="ro-RO"/>
        </w:rPr>
      </w:pPr>
      <w:r w:rsidRPr="00387375">
        <w:rPr>
          <w:rFonts w:ascii="Times New Roman" w:eastAsia="Times New Roman" w:hAnsi="Times New Roman" w:cs="Times New Roman"/>
          <w:i/>
          <w:iCs/>
          <w:sz w:val="20"/>
          <w:szCs w:val="20"/>
          <w:u w:color="000000"/>
          <w:bdr w:val="nil"/>
          <w:lang w:eastAsia="ro-RO"/>
        </w:rPr>
        <w:t>* Criteriul „</w:t>
      </w:r>
      <w:r w:rsidRPr="00387375">
        <w:rPr>
          <w:rFonts w:ascii="Times New Roman" w:eastAsia="Times New Roman" w:hAnsi="Times New Roman" w:cs="Times New Roman"/>
          <w:b/>
          <w:bCs/>
          <w:i/>
          <w:iCs/>
          <w:sz w:val="20"/>
          <w:szCs w:val="20"/>
          <w:u w:color="000000"/>
          <w:bdr w:val="nil"/>
          <w:lang w:eastAsia="ro-RO"/>
        </w:rPr>
        <w:t>o valoare PSA &gt;2ng/ml</w:t>
      </w:r>
      <w:r w:rsidRPr="00387375">
        <w:rPr>
          <w:rFonts w:ascii="Times New Roman" w:eastAsia="Times New Roman" w:hAnsi="Times New Roman" w:cs="Times New Roman"/>
          <w:i/>
          <w:iCs/>
          <w:sz w:val="20"/>
          <w:szCs w:val="20"/>
          <w:u w:color="000000"/>
          <w:bdr w:val="nil"/>
          <w:lang w:eastAsia="ro-RO"/>
        </w:rPr>
        <w:t>”, din definiția de mai sus a bolii rezistente la castrare, elimina cazurile de dublare a unor valori subunitare ale PSA.</w:t>
      </w:r>
    </w:p>
    <w:p w14:paraId="3C6E86B8"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b/>
          <w:bCs/>
          <w:sz w:val="24"/>
          <w:szCs w:val="24"/>
        </w:rPr>
      </w:pPr>
    </w:p>
    <w:p w14:paraId="773327DE"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Indicația 2:</w:t>
      </w:r>
    </w:p>
    <w:p w14:paraId="008D667D"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adenocarcinom</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al</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prostatei,</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confirmat histopatologic;</w:t>
      </w:r>
    </w:p>
    <w:p w14:paraId="4BA1802F"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cel puțin o metastază osoasă pe scintigrafia osoasă </w:t>
      </w:r>
    </w:p>
    <w:p w14:paraId="0DBF5C73"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pacienți cu adenocarcinom al prostatei metastatic </w:t>
      </w:r>
      <w:r w:rsidRPr="00387375">
        <w:rPr>
          <w:rFonts w:ascii="Times New Roman" w:eastAsia="Times New Roman" w:hAnsi="Times New Roman" w:cs="Times New Roman"/>
          <w:b/>
          <w:bCs/>
          <w:sz w:val="24"/>
          <w:szCs w:val="24"/>
          <w:u w:val="single" w:color="000000"/>
          <w:bdr w:val="nil"/>
          <w:lang w:eastAsia="ro-RO"/>
        </w:rPr>
        <w:t>sensibil la terapie hormonală</w:t>
      </w:r>
      <w:r w:rsidRPr="00387375">
        <w:rPr>
          <w:rFonts w:ascii="Times New Roman" w:eastAsia="Times New Roman" w:hAnsi="Times New Roman" w:cs="Times New Roman"/>
          <w:sz w:val="24"/>
          <w:szCs w:val="24"/>
          <w:u w:color="000000"/>
          <w:bdr w:val="nil"/>
          <w:lang w:eastAsia="ro-RO"/>
        </w:rPr>
        <w:t xml:space="preserve"> (care nu au urmat tratament hormonal pentru boala metastatică)</w:t>
      </w:r>
    </w:p>
    <w:p w14:paraId="1FD4992C" w14:textId="77777777" w:rsidR="00DA1ED1" w:rsidRPr="00387375" w:rsidRDefault="00DA1ED1" w:rsidP="00DA1ED1">
      <w:pPr>
        <w:widowControl w:val="0"/>
        <w:autoSpaceDE w:val="0"/>
        <w:autoSpaceDN w:val="0"/>
        <w:spacing w:after="0" w:line="240" w:lineRule="auto"/>
        <w:contextualSpacing/>
        <w:jc w:val="both"/>
        <w:rPr>
          <w:rFonts w:ascii="Times New Roman" w:eastAsia="Calibri" w:hAnsi="Times New Roman" w:cs="Times New Roman"/>
          <w:sz w:val="24"/>
          <w:szCs w:val="24"/>
        </w:rPr>
      </w:pPr>
    </w:p>
    <w:p w14:paraId="3A04E688" w14:textId="0D927421" w:rsidR="00DA1ED1" w:rsidRPr="00387375" w:rsidRDefault="00DA1ED1" w:rsidP="005748F9">
      <w:pPr>
        <w:widowControl w:val="0"/>
        <w:numPr>
          <w:ilvl w:val="0"/>
          <w:numId w:val="245"/>
        </w:numPr>
        <w:autoSpaceDE w:val="0"/>
        <w:autoSpaceDN w:val="0"/>
        <w:spacing w:after="0" w:line="240" w:lineRule="auto"/>
        <w:ind w:left="360" w:hanging="90"/>
        <w:contextualSpacing/>
        <w:jc w:val="both"/>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Criterii de excludere</w:t>
      </w:r>
    </w:p>
    <w:p w14:paraId="690CC190"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hipersensibilitate la substanța activă sau la oricare dintre excipienți</w:t>
      </w:r>
    </w:p>
    <w:p w14:paraId="296AA4DB"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pacienți care întrețin relații sexuale cu partenere aflate la vârsta fertilă fără să folosească prezervativul împreună cu o altă formă de contracepție foarte eficientă pe parcursul tratamentului și timp de 3 luni după administrarea ultimei doze de apalutamida.</w:t>
      </w:r>
    </w:p>
    <w:p w14:paraId="7B431C7A"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tratament anterior cu antiandrogeni de generație nouă (ex. enzalutamida); </w:t>
      </w:r>
    </w:p>
    <w:p w14:paraId="58A879FE"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tratament anterior cu inhibitori de CYP17 (ex. abirateronă, orteronel, galerterone, ketoconazol, aminoglutetimidă); </w:t>
      </w:r>
    </w:p>
    <w:p w14:paraId="525CE0E9"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afectare locoregională simptomatică pentru care se impune intervenția urologica (ex. obstrucția căilor urinare moderată sau severă sau apariția hidronefrozei, datorită tumorii primare)*;</w:t>
      </w:r>
    </w:p>
    <w:p w14:paraId="502D2A1A"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hipertensiune arterială necontrolată*.</w:t>
      </w:r>
    </w:p>
    <w:p w14:paraId="6FB51104"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 xml:space="preserve">antecedente de convulsii sau prezența unei afecțiuni care predispune la apariția acestora (incluzând, </w:t>
      </w:r>
      <w:r w:rsidRPr="00387375">
        <w:rPr>
          <w:rFonts w:ascii="Times New Roman" w:eastAsia="Arial" w:hAnsi="Times New Roman" w:cs="Times New Roman"/>
          <w:sz w:val="24"/>
          <w:szCs w:val="24"/>
        </w:rPr>
        <w:lastRenderedPageBreak/>
        <w:t xml:space="preserve">fără a se limita la, leziuni cerebrale preexistente, accident vascular cerebral recent - în ultimul an, tumori cerebrale primare sau metastaze cerebrale)*; </w:t>
      </w:r>
    </w:p>
    <w:p w14:paraId="105AC409"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p>
    <w:p w14:paraId="051F513C"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 xml:space="preserve">Doar pentru indicația 1: </w:t>
      </w:r>
    </w:p>
    <w:p w14:paraId="1D7C149C"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chimioterapie administrată anterior pentru cancerul de prostată.</w:t>
      </w:r>
    </w:p>
    <w:p w14:paraId="3C2F65C9"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p>
    <w:p w14:paraId="0160A3F2"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Doar pentru indicația 2:</w:t>
      </w:r>
    </w:p>
    <w:p w14:paraId="737E18CF"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ADT anterioară, asociată sau nu cu un antiandrogen, administrată timp de &gt; 6 luni pentru cancer de prostată în stadiul metastatic, sau &gt; 3 ani pentru cancer de prostată localizat;</w:t>
      </w:r>
    </w:p>
    <w:p w14:paraId="478AA93F" w14:textId="77777777" w:rsidR="00DA1ED1" w:rsidRPr="00387375" w:rsidRDefault="00DA1ED1" w:rsidP="005748F9">
      <w:pPr>
        <w:widowControl w:val="0"/>
        <w:numPr>
          <w:ilvl w:val="0"/>
          <w:numId w:val="237"/>
        </w:numPr>
        <w:autoSpaceDE w:val="0"/>
        <w:autoSpaceDN w:val="0"/>
        <w:spacing w:after="0" w:line="240" w:lineRule="auto"/>
        <w:ind w:left="284" w:hanging="284"/>
        <w:contextualSpacing/>
        <w:jc w:val="both"/>
        <w:rPr>
          <w:rFonts w:ascii="Times New Roman" w:eastAsia="Arial" w:hAnsi="Times New Roman" w:cs="Times New Roman"/>
          <w:sz w:val="24"/>
          <w:szCs w:val="24"/>
        </w:rPr>
      </w:pPr>
      <w:r w:rsidRPr="00387375">
        <w:rPr>
          <w:rFonts w:ascii="Times New Roman" w:eastAsia="Arial" w:hAnsi="Times New Roman" w:cs="Times New Roman"/>
          <w:sz w:val="24"/>
          <w:szCs w:val="24"/>
        </w:rPr>
        <w:t>metastaze ganglionare și/sau viscerale în absența metastazelor osoase.</w:t>
      </w:r>
    </w:p>
    <w:p w14:paraId="2D8BB86B"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sz w:val="24"/>
          <w:szCs w:val="24"/>
        </w:rPr>
      </w:pPr>
    </w:p>
    <w:p w14:paraId="642EB53D" w14:textId="77777777" w:rsidR="00DA1ED1" w:rsidRPr="00387375" w:rsidRDefault="00DA1ED1" w:rsidP="00DA1ED1">
      <w:pPr>
        <w:widowControl w:val="0"/>
        <w:autoSpaceDE w:val="0"/>
        <w:autoSpaceDN w:val="0"/>
        <w:spacing w:after="0" w:line="240" w:lineRule="auto"/>
        <w:contextualSpacing/>
        <w:jc w:val="both"/>
        <w:rPr>
          <w:rFonts w:ascii="Times New Roman" w:eastAsia="Arial" w:hAnsi="Times New Roman" w:cs="Times New Roman"/>
          <w:sz w:val="20"/>
          <w:szCs w:val="20"/>
        </w:rPr>
      </w:pPr>
      <w:r w:rsidRPr="00387375">
        <w:rPr>
          <w:rFonts w:ascii="Times New Roman" w:eastAsia="Arial" w:hAnsi="Times New Roman" w:cs="Times New Roman"/>
          <w:i/>
          <w:iCs/>
          <w:sz w:val="20"/>
          <w:szCs w:val="20"/>
        </w:rPr>
        <w:t xml:space="preserve">* medicul curant va aprecia daca prezenta acestor criterii poate fi ignorată, in cazurile in care beneficiile tratamentului depășesc riscurile potențiale asociate cu aceste comorbidități (pacientul va fi informat detaliat asupra acestor riscuri si va fi sau nu de acord cu administrarea tratamentului cu apalutamida).  </w:t>
      </w:r>
    </w:p>
    <w:p w14:paraId="6EEBD33A"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681351C0" w14:textId="60BB2204" w:rsidR="00DA1ED1" w:rsidRPr="00387375" w:rsidRDefault="00DA1ED1" w:rsidP="005748F9">
      <w:pPr>
        <w:widowControl w:val="0"/>
        <w:numPr>
          <w:ilvl w:val="0"/>
          <w:numId w:val="241"/>
        </w:numPr>
        <w:autoSpaceDE w:val="0"/>
        <w:autoSpaceDN w:val="0"/>
        <w:spacing w:after="0" w:line="240" w:lineRule="auto"/>
        <w:ind w:left="426" w:hanging="142"/>
        <w:contextualSpacing/>
        <w:jc w:val="both"/>
        <w:outlineLvl w:val="0"/>
        <w:rPr>
          <w:rFonts w:ascii="Times New Roman" w:eastAsia="Calibri" w:hAnsi="Times New Roman" w:cs="Times New Roman"/>
          <w:b/>
          <w:bCs/>
          <w:sz w:val="24"/>
          <w:szCs w:val="24"/>
          <w:u w:color="000000"/>
          <w:bdr w:val="nil"/>
          <w:lang w:eastAsia="ro-RO"/>
        </w:rPr>
      </w:pPr>
      <w:r w:rsidRPr="00387375">
        <w:rPr>
          <w:rFonts w:ascii="Times New Roman" w:eastAsia="Calibri" w:hAnsi="Times New Roman" w:cs="Times New Roman"/>
          <w:b/>
          <w:bCs/>
          <w:sz w:val="24"/>
          <w:szCs w:val="24"/>
          <w:u w:color="000000"/>
          <w:bdr w:val="nil"/>
          <w:lang w:eastAsia="ro-RO"/>
        </w:rPr>
        <w:t>Tratament</w:t>
      </w:r>
    </w:p>
    <w:p w14:paraId="4834325A"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p>
    <w:p w14:paraId="157C8D5A"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 xml:space="preserve">Posologie </w:t>
      </w:r>
    </w:p>
    <w:p w14:paraId="66476353" w14:textId="77777777" w:rsidR="00DA1ED1" w:rsidRPr="00387375" w:rsidRDefault="00DA1ED1" w:rsidP="00DA1ED1">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Forma farmaceutica – comprimat filmat de 60 mg; forma de ambalare – cutie cu 120cp; comprimat filmat de 240 mg- cutie cu 30 cp. </w:t>
      </w:r>
    </w:p>
    <w:p w14:paraId="1E144C07" w14:textId="77777777" w:rsidR="00DA1ED1" w:rsidRPr="00387375" w:rsidRDefault="00DA1ED1" w:rsidP="00DA1ED1">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p>
    <w:p w14:paraId="5BBA58BE" w14:textId="77777777" w:rsidR="00DA1ED1" w:rsidRPr="00387375" w:rsidRDefault="00DA1ED1" w:rsidP="00DA1ED1">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Doza recomandată este de</w:t>
      </w:r>
      <w:r w:rsidRPr="00387375">
        <w:rPr>
          <w:rFonts w:ascii="Times New Roman" w:eastAsia="Times New Roman" w:hAnsi="Times New Roman" w:cs="Times New Roman"/>
          <w:b/>
          <w:bCs/>
          <w:sz w:val="24"/>
          <w:szCs w:val="24"/>
          <w:u w:color="000000"/>
          <w:bdr w:val="nil"/>
          <w:lang w:eastAsia="ro-RO"/>
        </w:rPr>
        <w:t xml:space="preserve"> 240 mg</w:t>
      </w:r>
      <w:r w:rsidRPr="00387375">
        <w:rPr>
          <w:rFonts w:ascii="Times New Roman" w:eastAsia="Times New Roman" w:hAnsi="Times New Roman" w:cs="Times New Roman"/>
          <w:sz w:val="24"/>
          <w:szCs w:val="24"/>
          <w:u w:color="000000"/>
          <w:bdr w:val="nil"/>
          <w:lang w:eastAsia="ro-RO"/>
        </w:rPr>
        <w:t xml:space="preserve"> (patru comprimate de 60 mg sau un comprimat de 240 mg) sub forma </w:t>
      </w:r>
      <w:r w:rsidRPr="00387375">
        <w:rPr>
          <w:rFonts w:ascii="Times New Roman" w:eastAsia="Times New Roman" w:hAnsi="Times New Roman" w:cs="Times New Roman"/>
          <w:b/>
          <w:bCs/>
          <w:sz w:val="24"/>
          <w:szCs w:val="24"/>
          <w:u w:color="000000"/>
          <w:bdr w:val="nil"/>
          <w:lang w:eastAsia="ro-RO"/>
        </w:rPr>
        <w:t>unei doze unice pe zi</w:t>
      </w:r>
      <w:r w:rsidRPr="00387375">
        <w:rPr>
          <w:rFonts w:ascii="Times New Roman" w:eastAsia="Times New Roman" w:hAnsi="Times New Roman" w:cs="Times New Roman"/>
          <w:sz w:val="24"/>
          <w:szCs w:val="24"/>
          <w:u w:color="000000"/>
          <w:bdr w:val="nil"/>
          <w:lang w:eastAsia="ro-RO"/>
        </w:rPr>
        <w:t>, administrată pe cale orală.</w:t>
      </w:r>
    </w:p>
    <w:p w14:paraId="16EB58F4" w14:textId="77777777" w:rsidR="00DA1ED1" w:rsidRPr="00387375" w:rsidRDefault="00DA1ED1" w:rsidP="005748F9">
      <w:pPr>
        <w:numPr>
          <w:ilvl w:val="0"/>
          <w:numId w:val="244"/>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Comprimatele trebuie înghițite întregi și pot fi luate cu sau fără alimente.</w:t>
      </w:r>
    </w:p>
    <w:p w14:paraId="5DC039A4" w14:textId="77777777" w:rsidR="00DA1ED1" w:rsidRPr="00387375" w:rsidRDefault="00DA1ED1" w:rsidP="005748F9">
      <w:pPr>
        <w:numPr>
          <w:ilvl w:val="0"/>
          <w:numId w:val="244"/>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La pacienții fără castrare chirurgicală, se va continua administrarea de ADT cu analogi ai hormonului eliberator de gonadotropină (GnRHa), pe tot parcursul tratamentului cu apalutamida. </w:t>
      </w:r>
    </w:p>
    <w:p w14:paraId="327040D7" w14:textId="77777777" w:rsidR="00DA1ED1" w:rsidRPr="00387375" w:rsidRDefault="00DA1ED1" w:rsidP="005748F9">
      <w:pPr>
        <w:numPr>
          <w:ilvl w:val="0"/>
          <w:numId w:val="244"/>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Dacă este omisă o doză, aceasta trebuie să fie luată cât mai repede posibil în cursul aceleiași zile, apoi pacientul trebuie să revină la schema normală de administrare începând din ziua următoare. </w:t>
      </w:r>
    </w:p>
    <w:p w14:paraId="1774400A" w14:textId="77777777" w:rsidR="00DA1ED1" w:rsidRPr="00387375" w:rsidRDefault="00DA1ED1" w:rsidP="005748F9">
      <w:pPr>
        <w:numPr>
          <w:ilvl w:val="0"/>
          <w:numId w:val="244"/>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Nu trebuie luate comprimate suplimentare pentru a compensa doza omisă</w:t>
      </w:r>
    </w:p>
    <w:p w14:paraId="61C9817E" w14:textId="77777777" w:rsidR="00DA1ED1" w:rsidRPr="00387375" w:rsidRDefault="00DA1ED1" w:rsidP="005748F9">
      <w:pPr>
        <w:numPr>
          <w:ilvl w:val="0"/>
          <w:numId w:val="244"/>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Dacă un pacient prezintă o reacție adversă cu grad de toxicitate ≥3 sau o eacție adversă intolerabilă, administrarea trebuie întreruptă şi nu oprită permanent, până când simptomele se ameliorează până la un Grad ≤1, apoi tratamentul trebuie reluat cu aceeași doză sau cu o doză mai mică (180 mg sau 120 mg, dacă este justificat)</w:t>
      </w:r>
    </w:p>
    <w:p w14:paraId="0A79B204"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4"/>
          <w:szCs w:val="24"/>
        </w:rPr>
      </w:pPr>
    </w:p>
    <w:p w14:paraId="79AF04DD" w14:textId="4A0D812A" w:rsidR="00DA1ED1" w:rsidRPr="00387375" w:rsidRDefault="00DA1ED1" w:rsidP="00DA1ED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Contraindicaţii</w:t>
      </w:r>
    </w:p>
    <w:p w14:paraId="4A5A8214" w14:textId="77777777" w:rsidR="00DA1ED1" w:rsidRPr="00387375" w:rsidRDefault="00DA1ED1" w:rsidP="00DA1ED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Hipersensibilitate la substanța(ele) activă(e) sau la oricare dintre excipienții enumerați.</w:t>
      </w:r>
    </w:p>
    <w:p w14:paraId="0D3D1368" w14:textId="27038C1B" w:rsidR="00DA1ED1" w:rsidRPr="00387375" w:rsidRDefault="00DA1ED1" w:rsidP="00DA1ED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 Atenţionări şi precauţii speciale pentru utilizare</w:t>
      </w:r>
    </w:p>
    <w:p w14:paraId="7B1E43F6" w14:textId="4661C611" w:rsidR="00DA1ED1" w:rsidRPr="00387375" w:rsidRDefault="00DA1ED1" w:rsidP="00DA1ED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Terapia de deprivare androgenică poate prelungi intervalul QT. La pacienții cu antecedente de prelungire a intervalului QT sau care prezintă factori de risc de prelungire a intervalului QT și la pacienți cărora li se administrează concomitent medicamente care ar putea prelungi intervalul QT, înainte de începerea tratamentului cu </w:t>
      </w:r>
      <w:r w:rsidR="00284ABB" w:rsidRPr="00284ABB">
        <w:rPr>
          <w:rFonts w:ascii="Times New Roman" w:eastAsia="Calibri" w:hAnsi="Times New Roman" w:cs="Times New Roman"/>
          <w:sz w:val="24"/>
          <w:szCs w:val="24"/>
        </w:rPr>
        <w:t>Apalutamida</w:t>
      </w:r>
      <w:r w:rsidRPr="00387375">
        <w:rPr>
          <w:rFonts w:ascii="Times New Roman" w:eastAsia="Calibri" w:hAnsi="Times New Roman" w:cs="Times New Roman"/>
          <w:sz w:val="24"/>
          <w:szCs w:val="24"/>
        </w:rPr>
        <w:t>, medicii trebuie să evalueze raportul beneficiu/risc incluzând potențialul de apariție a torsadei vârfurilor.</w:t>
      </w:r>
    </w:p>
    <w:p w14:paraId="532223A3" w14:textId="77777777" w:rsidR="00DA1ED1" w:rsidRPr="00387375" w:rsidRDefault="00DA1ED1" w:rsidP="00DA1ED1">
      <w:pPr>
        <w:pBdr>
          <w:top w:val="nil"/>
          <w:left w:val="nil"/>
          <w:bottom w:val="nil"/>
          <w:right w:val="nil"/>
          <w:between w:val="nil"/>
          <w:bar w:val="nil"/>
        </w:pBd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sz w:val="24"/>
          <w:szCs w:val="24"/>
          <w:u w:color="000000"/>
          <w:bdr w:val="nil"/>
          <w:lang w:eastAsia="ro-RO"/>
        </w:rPr>
        <w:t xml:space="preserve">Categorii speciale de pacienți </w:t>
      </w:r>
    </w:p>
    <w:p w14:paraId="5FBDF403" w14:textId="77777777" w:rsidR="00DA1ED1" w:rsidRPr="00387375" w:rsidRDefault="00DA1ED1" w:rsidP="005748F9">
      <w:pPr>
        <w:numPr>
          <w:ilvl w:val="0"/>
          <w:numId w:val="239"/>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Vârstnici:</w:t>
      </w:r>
      <w:r w:rsidRPr="00387375">
        <w:rPr>
          <w:rFonts w:ascii="Times New Roman" w:eastAsia="Times New Roman" w:hAnsi="Times New Roman" w:cs="Times New Roman"/>
          <w:sz w:val="24"/>
          <w:szCs w:val="24"/>
          <w:u w:color="000000"/>
          <w:bdr w:val="nil"/>
          <w:lang w:eastAsia="ro-RO"/>
        </w:rPr>
        <w:t xml:space="preserve"> Nu este necesară ajustarea dozei la pacienții vârstnici. </w:t>
      </w:r>
    </w:p>
    <w:p w14:paraId="15470217" w14:textId="77777777" w:rsidR="00DA1ED1" w:rsidRPr="00387375" w:rsidRDefault="00DA1ED1" w:rsidP="005748F9">
      <w:pPr>
        <w:numPr>
          <w:ilvl w:val="0"/>
          <w:numId w:val="239"/>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Copii și adolescenți:</w:t>
      </w:r>
      <w:r w:rsidRPr="00387375">
        <w:rPr>
          <w:rFonts w:ascii="Times New Roman" w:eastAsia="Times New Roman" w:hAnsi="Times New Roman" w:cs="Times New Roman"/>
          <w:sz w:val="24"/>
          <w:szCs w:val="24"/>
          <w:u w:color="000000"/>
          <w:bdr w:val="nil"/>
          <w:lang w:eastAsia="ro-RO"/>
        </w:rPr>
        <w:t xml:space="preserve"> Apalutamida nu prezintă utilizare relevantă la copii și adolescenți</w:t>
      </w:r>
    </w:p>
    <w:p w14:paraId="6027EE84" w14:textId="77777777" w:rsidR="00DA1ED1" w:rsidRPr="00387375" w:rsidRDefault="00DA1ED1" w:rsidP="005748F9">
      <w:pPr>
        <w:numPr>
          <w:ilvl w:val="0"/>
          <w:numId w:val="239"/>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Insuficiență renală:</w:t>
      </w:r>
      <w:r w:rsidRPr="00387375">
        <w:rPr>
          <w:rFonts w:ascii="Times New Roman" w:eastAsia="Times New Roman" w:hAnsi="Times New Roman" w:cs="Times New Roman"/>
          <w:sz w:val="24"/>
          <w:szCs w:val="24"/>
          <w:u w:color="000000"/>
          <w:bdr w:val="nil"/>
          <w:lang w:eastAsia="ro-RO"/>
        </w:rPr>
        <w:t xml:space="preserve"> Nu este necesară ajustarea dozei la pacienții cu insuficiență renală ușoară până la moderată. Se recomandă prudență la pacienții cu insuficiență renală severă, deoarece apalutamida nu a fost studiată la această populație de pacienți. Dacă se inițiază tratamentul, pacienții trebuie monitorizați din perspectiva reacțiilor adverse, iar doza va fi scăzută conform recomandărilor din RCP. </w:t>
      </w:r>
    </w:p>
    <w:p w14:paraId="76F626B3" w14:textId="77777777" w:rsidR="00DA1ED1" w:rsidRPr="00387375" w:rsidRDefault="00DA1ED1" w:rsidP="005748F9">
      <w:pPr>
        <w:numPr>
          <w:ilvl w:val="0"/>
          <w:numId w:val="239"/>
        </w:numP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b/>
          <w:bCs/>
          <w:i/>
          <w:iCs/>
          <w:sz w:val="24"/>
          <w:szCs w:val="24"/>
          <w:u w:color="000000"/>
          <w:bdr w:val="nil"/>
          <w:lang w:eastAsia="ro-RO"/>
        </w:rPr>
        <w:t>Insuficiență hepatică:</w:t>
      </w:r>
      <w:r w:rsidRPr="00387375">
        <w:rPr>
          <w:rFonts w:ascii="Times New Roman" w:eastAsia="Times New Roman" w:hAnsi="Times New Roman" w:cs="Times New Roman"/>
          <w:sz w:val="24"/>
          <w:szCs w:val="24"/>
          <w:u w:color="000000"/>
          <w:bdr w:val="nil"/>
          <w:lang w:eastAsia="ro-RO"/>
        </w:rPr>
        <w:t xml:space="preserve"> Nu este necesară ajustarea dozei la pacienții cu insuficiență hepatică ușoară până la moderată (Clasa A și, respectiv, Clasa B conform clasificării Child-Pugh). Apalutamida nu este recomandată la pacienții cu insuficiență hepatică severă, deoarece nu există date referitoare la acest grup de pacienți.</w:t>
      </w:r>
    </w:p>
    <w:p w14:paraId="5C379EAE"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p>
    <w:p w14:paraId="5CCF6A93"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lastRenderedPageBreak/>
        <w:t>Atenționări speciale – riscul pentru apariția convulsiilor</w:t>
      </w:r>
    </w:p>
    <w:p w14:paraId="1C3882CA" w14:textId="77777777" w:rsidR="00DA1ED1" w:rsidRPr="00387375" w:rsidRDefault="00DA1ED1" w:rsidP="005748F9">
      <w:pPr>
        <w:numPr>
          <w:ilvl w:val="0"/>
          <w:numId w:val="242"/>
        </w:numPr>
        <w:pBdr>
          <w:top w:val="nil"/>
          <w:left w:val="nil"/>
          <w:bottom w:val="nil"/>
          <w:right w:val="nil"/>
          <w:between w:val="nil"/>
          <w:bar w:val="nil"/>
        </w:pBdr>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Dacă pacienții dezvoltă </w:t>
      </w:r>
      <w:r w:rsidRPr="00387375">
        <w:rPr>
          <w:rFonts w:ascii="Times New Roman" w:eastAsia="Times New Roman" w:hAnsi="Times New Roman" w:cs="Times New Roman"/>
          <w:b/>
          <w:bCs/>
          <w:sz w:val="24"/>
          <w:szCs w:val="24"/>
          <w:u w:val="single" w:color="000000"/>
          <w:bdr w:val="nil"/>
          <w:lang w:eastAsia="ro-RO"/>
        </w:rPr>
        <w:t>convulsii</w:t>
      </w:r>
      <w:r w:rsidRPr="00387375">
        <w:rPr>
          <w:rFonts w:ascii="Times New Roman" w:eastAsia="Times New Roman" w:hAnsi="Times New Roman" w:cs="Times New Roman"/>
          <w:sz w:val="24"/>
          <w:szCs w:val="24"/>
          <w:u w:color="000000"/>
          <w:bdr w:val="nil"/>
          <w:lang w:eastAsia="ro-RO"/>
        </w:rPr>
        <w:t xml:space="preserve"> în timpul tratamentului cu apalutamida, tratamentul trebuie oprit permanent. Riscul de convulsii poate fi crescut la pacienții tratați concomitent cu medicamente care scad pragul convulsivant.</w:t>
      </w:r>
    </w:p>
    <w:p w14:paraId="3EFE3CC0"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sz w:val="24"/>
          <w:szCs w:val="24"/>
        </w:rPr>
      </w:pPr>
    </w:p>
    <w:p w14:paraId="3A6D6286"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În două studii randomizate (SPARTAN și TITAN), convulsiile au apărut la 0,6% dintre pacienții cărora li s-a administrat apalutamidă și la 0,2% dintre pacienții tratați cu placebo. </w:t>
      </w:r>
      <w:r w:rsidRPr="00387375">
        <w:rPr>
          <w:rFonts w:ascii="Times New Roman" w:eastAsia="Calibri" w:hAnsi="Times New Roman" w:cs="Times New Roman"/>
          <w:i/>
          <w:iCs/>
          <w:sz w:val="24"/>
          <w:szCs w:val="24"/>
        </w:rPr>
        <w:t>Aceste studii au exclus pacienții cu antecedente de convulsii sau având factori predispozanți pentru convulsii</w:t>
      </w:r>
      <w:r w:rsidRPr="00387375">
        <w:rPr>
          <w:rFonts w:ascii="Times New Roman" w:eastAsia="Calibri" w:hAnsi="Times New Roman" w:cs="Times New Roman"/>
          <w:sz w:val="24"/>
          <w:szCs w:val="24"/>
        </w:rPr>
        <w:t>. Nu există experiență clinică legată de re-administrarea de apalutamidă la pacienții care au prezentat convulsii.</w:t>
      </w:r>
    </w:p>
    <w:p w14:paraId="1169812E"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p>
    <w:p w14:paraId="178D74AA" w14:textId="77777777" w:rsidR="00DA1ED1" w:rsidRPr="00387375" w:rsidRDefault="00DA1ED1" w:rsidP="00DA1ED1">
      <w:pPr>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 Monitorizarea tratamentului/criterii de evaluare a eficacităţii terapeutice</w:t>
      </w:r>
    </w:p>
    <w:p w14:paraId="28C16504"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Monitorizarea tratamentului:</w:t>
      </w:r>
    </w:p>
    <w:p w14:paraId="1E4D1A54"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Recomandări</w:t>
      </w:r>
      <w:r w:rsidRPr="00387375">
        <w:rPr>
          <w:rFonts w:ascii="Times New Roman" w:eastAsia="Calibri" w:hAnsi="Times New Roman" w:cs="Times New Roman"/>
          <w:b/>
          <w:sz w:val="24"/>
          <w:szCs w:val="24"/>
        </w:rPr>
        <w:t xml:space="preserve"> pentru investigații efectuate înainte</w:t>
      </w:r>
      <w:r w:rsidRPr="00387375">
        <w:rPr>
          <w:rFonts w:ascii="Times New Roman" w:eastAsia="Calibri" w:hAnsi="Times New Roman" w:cs="Times New Roman"/>
          <w:b/>
          <w:spacing w:val="-3"/>
          <w:sz w:val="24"/>
          <w:szCs w:val="24"/>
        </w:rPr>
        <w:t xml:space="preserve"> </w:t>
      </w:r>
      <w:r w:rsidRPr="00387375">
        <w:rPr>
          <w:rFonts w:ascii="Times New Roman" w:eastAsia="Calibri" w:hAnsi="Times New Roman" w:cs="Times New Roman"/>
          <w:b/>
          <w:sz w:val="24"/>
          <w:szCs w:val="24"/>
        </w:rPr>
        <w:t>de</w:t>
      </w:r>
      <w:r w:rsidRPr="00387375">
        <w:rPr>
          <w:rFonts w:ascii="Times New Roman" w:eastAsia="Calibri" w:hAnsi="Times New Roman" w:cs="Times New Roman"/>
          <w:b/>
          <w:spacing w:val="-2"/>
          <w:sz w:val="24"/>
          <w:szCs w:val="24"/>
        </w:rPr>
        <w:t xml:space="preserve"> </w:t>
      </w:r>
      <w:r w:rsidRPr="00387375">
        <w:rPr>
          <w:rFonts w:ascii="Times New Roman" w:eastAsia="Calibri" w:hAnsi="Times New Roman" w:cs="Times New Roman"/>
          <w:b/>
          <w:sz w:val="24"/>
          <w:szCs w:val="24"/>
        </w:rPr>
        <w:t>inițierea</w:t>
      </w:r>
      <w:r w:rsidRPr="00387375">
        <w:rPr>
          <w:rFonts w:ascii="Times New Roman" w:eastAsia="Calibri" w:hAnsi="Times New Roman" w:cs="Times New Roman"/>
          <w:b/>
          <w:spacing w:val="-1"/>
          <w:sz w:val="24"/>
          <w:szCs w:val="24"/>
        </w:rPr>
        <w:t xml:space="preserve"> </w:t>
      </w:r>
      <w:r w:rsidRPr="00387375">
        <w:rPr>
          <w:rFonts w:ascii="Times New Roman" w:eastAsia="Calibri" w:hAnsi="Times New Roman" w:cs="Times New Roman"/>
          <w:b/>
          <w:sz w:val="24"/>
          <w:szCs w:val="24"/>
        </w:rPr>
        <w:t>tratamentului*:</w:t>
      </w:r>
    </w:p>
    <w:p w14:paraId="0EF7D41F"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hemoleucogramă</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cu</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formulă</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leucocitară;</w:t>
      </w:r>
    </w:p>
    <w:p w14:paraId="5491674D"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analize de biochimie – la recomandarea medicului curant;</w:t>
      </w:r>
    </w:p>
    <w:p w14:paraId="6934DE18"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PSA;</w:t>
      </w:r>
    </w:p>
    <w:p w14:paraId="2C3938DA"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cardiologică</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(inclusiv</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EKG</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şi</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ecocardiografie);</w:t>
      </w:r>
    </w:p>
    <w:p w14:paraId="2A46DFE2"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imagistică</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(de</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exemplu:</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CT</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torace,</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abdomen</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şi</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pelvis,</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RMN,</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scintigrafie</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osoasă -</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dacă</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nu</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au fost</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efectuate în</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ultimele 3</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luni);</w:t>
      </w:r>
    </w:p>
    <w:p w14:paraId="7C07AF06"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evaluare neurologica (pentru excluderea unor posibili </w:t>
      </w:r>
      <w:r w:rsidRPr="00387375">
        <w:rPr>
          <w:rFonts w:ascii="Times New Roman" w:eastAsia="Times New Roman" w:hAnsi="Times New Roman" w:cs="Times New Roman"/>
          <w:i/>
          <w:iCs/>
          <w:sz w:val="24"/>
          <w:szCs w:val="24"/>
          <w:u w:color="000000"/>
          <w:bdr w:val="nil"/>
          <w:lang w:eastAsia="ro-RO"/>
        </w:rPr>
        <w:t>factori predispozanți pentru convulsii)</w:t>
      </w:r>
      <w:r w:rsidRPr="00387375">
        <w:rPr>
          <w:rFonts w:ascii="Times New Roman" w:eastAsia="Times New Roman" w:hAnsi="Times New Roman" w:cs="Times New Roman"/>
          <w:sz w:val="24"/>
          <w:szCs w:val="24"/>
          <w:u w:color="000000"/>
          <w:bdr w:val="nil"/>
          <w:lang w:eastAsia="ro-RO"/>
        </w:rPr>
        <w:t xml:space="preserve"> </w:t>
      </w:r>
    </w:p>
    <w:p w14:paraId="4DD275C9"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sz w:val="24"/>
          <w:szCs w:val="24"/>
          <w:u w:val="single"/>
        </w:rPr>
      </w:pPr>
    </w:p>
    <w:p w14:paraId="1DFD7C8F" w14:textId="77777777" w:rsidR="00DA1ED1" w:rsidRPr="00387375" w:rsidRDefault="00DA1ED1" w:rsidP="00DA1ED1">
      <w:pPr>
        <w:spacing w:after="0" w:line="240" w:lineRule="auto"/>
        <w:ind w:left="284" w:hanging="284"/>
        <w:contextualSpacing/>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u w:val="single"/>
        </w:rPr>
        <w:t>Recomandări</w:t>
      </w:r>
      <w:r w:rsidRPr="00387375">
        <w:rPr>
          <w:rFonts w:ascii="Times New Roman" w:eastAsia="Calibri" w:hAnsi="Times New Roman" w:cs="Times New Roman"/>
          <w:b/>
          <w:sz w:val="24"/>
          <w:szCs w:val="24"/>
        </w:rPr>
        <w:t xml:space="preserve"> pentru investigații efectuate periodic pe parcursul tratamentului*:</w:t>
      </w:r>
    </w:p>
    <w:p w14:paraId="20A039F1"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hemoleucograma si analize biochimice la recomandarea medicului curant;</w:t>
      </w:r>
    </w:p>
    <w:p w14:paraId="3DDB8AAC"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testosteron</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(doar</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pentru</w:t>
      </w:r>
      <w:r w:rsidRPr="00387375">
        <w:rPr>
          <w:rFonts w:ascii="Times New Roman" w:eastAsia="Times New Roman" w:hAnsi="Times New Roman" w:cs="Times New Roman"/>
          <w:spacing w:val="4"/>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pacienții</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aflați</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în</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tratament</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concomitent</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cu</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analog</w:t>
      </w:r>
      <w:r w:rsidRPr="00387375">
        <w:rPr>
          <w:rFonts w:ascii="Times New Roman" w:eastAsia="Times New Roman" w:hAnsi="Times New Roman" w:cs="Times New Roman"/>
          <w:spacing w:val="5"/>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LHRH</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 xml:space="preserve">care nu </w:t>
      </w:r>
      <w:r w:rsidRPr="00387375">
        <w:rPr>
          <w:rFonts w:ascii="Times New Roman" w:eastAsia="Times New Roman" w:hAnsi="Times New Roman" w:cs="Times New Roman"/>
          <w:spacing w:val="-57"/>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au</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fost castrați chirurgical);</w:t>
      </w:r>
    </w:p>
    <w:p w14:paraId="2A63C433"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PSA;</w:t>
      </w:r>
    </w:p>
    <w:p w14:paraId="506A9897" w14:textId="77777777" w:rsidR="00DA1ED1" w:rsidRPr="00387375" w:rsidRDefault="00DA1ED1" w:rsidP="005748F9">
      <w:pPr>
        <w:widowControl w:val="0"/>
        <w:numPr>
          <w:ilvl w:val="0"/>
          <w:numId w:val="236"/>
        </w:numPr>
        <w:autoSpaceDE w:val="0"/>
        <w:autoSpaceDN w:val="0"/>
        <w:spacing w:after="0" w:line="240" w:lineRule="auto"/>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evaluare</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imagistică</w:t>
      </w:r>
      <w:r w:rsidRPr="00387375">
        <w:rPr>
          <w:rFonts w:ascii="Times New Roman" w:eastAsia="Times New Roman" w:hAnsi="Times New Roman" w:cs="Times New Roman"/>
          <w:spacing w:val="-3"/>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periodica (ex. CT</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torace,</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abdomen</w:t>
      </w:r>
      <w:r w:rsidRPr="00387375">
        <w:rPr>
          <w:rFonts w:ascii="Times New Roman" w:eastAsia="Times New Roman" w:hAnsi="Times New Roman" w:cs="Times New Roman"/>
          <w:spacing w:val="-2"/>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şi</w:t>
      </w:r>
      <w:r w:rsidRPr="00387375">
        <w:rPr>
          <w:rFonts w:ascii="Times New Roman" w:eastAsia="Times New Roman" w:hAnsi="Times New Roman" w:cs="Times New Roman"/>
          <w:spacing w:val="-1"/>
          <w:sz w:val="24"/>
          <w:szCs w:val="24"/>
          <w:u w:color="000000"/>
          <w:bdr w:val="nil"/>
          <w:lang w:eastAsia="ro-RO"/>
        </w:rPr>
        <w:t xml:space="preserve"> </w:t>
      </w:r>
      <w:r w:rsidRPr="00387375">
        <w:rPr>
          <w:rFonts w:ascii="Times New Roman" w:eastAsia="Times New Roman" w:hAnsi="Times New Roman" w:cs="Times New Roman"/>
          <w:sz w:val="24"/>
          <w:szCs w:val="24"/>
          <w:u w:color="000000"/>
          <w:bdr w:val="nil"/>
          <w:lang w:eastAsia="ro-RO"/>
        </w:rPr>
        <w:t>pelvis;</w:t>
      </w:r>
      <w:r w:rsidRPr="00387375">
        <w:rPr>
          <w:rFonts w:ascii="Times New Roman" w:eastAsia="Times New Roman" w:hAnsi="Times New Roman" w:cs="Times New Roman"/>
          <w:spacing w:val="-3"/>
          <w:sz w:val="24"/>
          <w:szCs w:val="24"/>
          <w:u w:color="000000"/>
          <w:bdr w:val="nil"/>
          <w:lang w:eastAsia="ro-RO"/>
        </w:rPr>
        <w:t xml:space="preserve"> I</w:t>
      </w:r>
      <w:r w:rsidRPr="00387375">
        <w:rPr>
          <w:rFonts w:ascii="Times New Roman" w:eastAsia="Times New Roman" w:hAnsi="Times New Roman" w:cs="Times New Roman"/>
          <w:sz w:val="24"/>
          <w:szCs w:val="24"/>
          <w:u w:color="000000"/>
          <w:bdr w:val="nil"/>
          <w:lang w:eastAsia="ro-RO"/>
        </w:rPr>
        <w:t>RM).</w:t>
      </w:r>
    </w:p>
    <w:p w14:paraId="246CBE4F"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sz w:val="24"/>
          <w:szCs w:val="24"/>
        </w:rPr>
      </w:pPr>
    </w:p>
    <w:p w14:paraId="7ACDB44A"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Calibri" w:hAnsi="Times New Roman" w:cs="Times New Roman"/>
          <w:sz w:val="20"/>
          <w:szCs w:val="20"/>
        </w:rPr>
      </w:pPr>
      <w:r w:rsidRPr="00387375">
        <w:rPr>
          <w:rFonts w:ascii="Times New Roman" w:eastAsia="Calibri" w:hAnsi="Times New Roman" w:cs="Times New Roman"/>
          <w:sz w:val="20"/>
          <w:szCs w:val="20"/>
        </w:rPr>
        <w:t xml:space="preserve">* </w:t>
      </w:r>
      <w:r w:rsidRPr="00387375">
        <w:rPr>
          <w:rFonts w:ascii="Times New Roman" w:eastAsia="Calibri" w:hAnsi="Times New Roman" w:cs="Times New Roman"/>
          <w:i/>
          <w:iCs/>
          <w:sz w:val="20"/>
          <w:szCs w:val="20"/>
        </w:rPr>
        <w:t>medicul curant va stabili investigațiile necesare pentru fiecare pacient in parte</w:t>
      </w:r>
      <w:r w:rsidRPr="00387375">
        <w:rPr>
          <w:rFonts w:ascii="Times New Roman" w:eastAsia="Calibri" w:hAnsi="Times New Roman" w:cs="Times New Roman"/>
          <w:sz w:val="20"/>
          <w:szCs w:val="20"/>
        </w:rPr>
        <w:t xml:space="preserve">. </w:t>
      </w:r>
    </w:p>
    <w:p w14:paraId="408A61AF"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sz w:val="20"/>
          <w:szCs w:val="20"/>
        </w:rPr>
      </w:pPr>
    </w:p>
    <w:p w14:paraId="17D25882" w14:textId="77777777" w:rsidR="00DA1ED1" w:rsidRPr="00387375" w:rsidRDefault="00DA1ED1" w:rsidP="00DA1ED1">
      <w:pPr>
        <w:widowControl w:val="0"/>
        <w:autoSpaceDE w:val="0"/>
        <w:autoSpaceDN w:val="0"/>
        <w:spacing w:after="0" w:line="240" w:lineRule="auto"/>
        <w:outlineLvl w:val="0"/>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VII. Criterii pentru întreruperea tratamentului</w:t>
      </w:r>
    </w:p>
    <w:p w14:paraId="7B9A3636"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p>
    <w:p w14:paraId="661E9E4A" w14:textId="77777777" w:rsidR="00DA1ED1" w:rsidRPr="00387375" w:rsidRDefault="00DA1ED1" w:rsidP="00DA1ED1">
      <w:pPr>
        <w:widowControl w:val="0"/>
        <w:autoSpaceDE w:val="0"/>
        <w:autoSpaceDN w:val="0"/>
        <w:spacing w:after="0" w:line="240" w:lineRule="auto"/>
        <w:outlineLvl w:val="0"/>
        <w:rPr>
          <w:rFonts w:ascii="Times New Roman" w:eastAsia="Arial" w:hAnsi="Times New Roman" w:cs="Times New Roman"/>
          <w:b/>
          <w:bCs/>
          <w:sz w:val="24"/>
          <w:szCs w:val="24"/>
        </w:rPr>
      </w:pPr>
      <w:r w:rsidRPr="00387375">
        <w:rPr>
          <w:rFonts w:ascii="Times New Roman" w:eastAsia="Arial" w:hAnsi="Times New Roman" w:cs="Times New Roman"/>
          <w:b/>
          <w:bCs/>
          <w:sz w:val="24"/>
          <w:szCs w:val="24"/>
        </w:rPr>
        <w:t>Criterii pentru întreruperea tratamentului cu Apalutamida:</w:t>
      </w:r>
    </w:p>
    <w:p w14:paraId="3FAB73A5" w14:textId="77777777" w:rsidR="00DA1ED1" w:rsidRPr="00387375" w:rsidRDefault="00DA1ED1" w:rsidP="005748F9">
      <w:pPr>
        <w:widowControl w:val="0"/>
        <w:numPr>
          <w:ilvl w:val="0"/>
          <w:numId w:val="240"/>
        </w:numPr>
        <w:autoSpaceDE w:val="0"/>
        <w:autoSpaceDN w:val="0"/>
        <w:spacing w:after="0" w:line="240" w:lineRule="auto"/>
        <w:ind w:left="284" w:hanging="284"/>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progresia bolii, respectiv apariția metastazelor evaluate prin metode imagistice (indicația 1) sau progresia bolii metastatice deja existente (indicația 2). </w:t>
      </w:r>
    </w:p>
    <w:p w14:paraId="2F8056F6" w14:textId="77777777" w:rsidR="00DA1ED1" w:rsidRPr="00387375" w:rsidRDefault="00DA1ED1" w:rsidP="005748F9">
      <w:pPr>
        <w:widowControl w:val="0"/>
        <w:numPr>
          <w:ilvl w:val="0"/>
          <w:numId w:val="243"/>
        </w:numPr>
        <w:autoSpaceDE w:val="0"/>
        <w:autoSpaceDN w:val="0"/>
        <w:spacing w:after="0" w:line="240" w:lineRule="auto"/>
        <w:ind w:left="567" w:hanging="283"/>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PSA (variația acestuia) nu a fost utilizat ca instrument de stabilire a momentului progresiei in studiile clinice de înregistrare (SPARTAN, pentru indicația 1, nmCRPC; TITAN, pentru indicația 2, mHSPC). Medicul curant va aprecia, la fiecare caz in parte, dacă variația în creștere a PSA (în absența progresiei dovedită imagistic), va fi suficientă pentru întreruperea tratamentului cu apalutamida. </w:t>
      </w:r>
    </w:p>
    <w:p w14:paraId="6994E2EC" w14:textId="77777777" w:rsidR="00DA1ED1" w:rsidRPr="00387375" w:rsidRDefault="00DA1ED1" w:rsidP="005748F9">
      <w:pPr>
        <w:widowControl w:val="0"/>
        <w:numPr>
          <w:ilvl w:val="0"/>
          <w:numId w:val="240"/>
        </w:numPr>
        <w:autoSpaceDE w:val="0"/>
        <w:autoSpaceDN w:val="0"/>
        <w:spacing w:after="0" w:line="240" w:lineRule="auto"/>
        <w:ind w:left="284" w:hanging="284"/>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decizia medicului sau a pacientului. </w:t>
      </w:r>
    </w:p>
    <w:p w14:paraId="0FD2637C" w14:textId="77777777" w:rsidR="00DA1ED1" w:rsidRPr="00387375" w:rsidRDefault="00DA1ED1" w:rsidP="005748F9">
      <w:pPr>
        <w:widowControl w:val="0"/>
        <w:numPr>
          <w:ilvl w:val="0"/>
          <w:numId w:val="240"/>
        </w:numPr>
        <w:autoSpaceDE w:val="0"/>
        <w:autoSpaceDN w:val="0"/>
        <w:spacing w:after="0" w:line="240" w:lineRule="auto"/>
        <w:ind w:left="284" w:hanging="284"/>
        <w:contextualSpacing/>
        <w:jc w:val="both"/>
        <w:rPr>
          <w:rFonts w:ascii="Times New Roman" w:eastAsia="Arial" w:hAnsi="Times New Roman" w:cs="Times New Roman"/>
          <w:bCs/>
          <w:sz w:val="24"/>
          <w:szCs w:val="24"/>
        </w:rPr>
      </w:pPr>
      <w:r w:rsidRPr="00387375">
        <w:rPr>
          <w:rFonts w:ascii="Times New Roman" w:eastAsia="Arial" w:hAnsi="Times New Roman" w:cs="Times New Roman"/>
          <w:bCs/>
          <w:sz w:val="24"/>
          <w:szCs w:val="24"/>
        </w:rPr>
        <w:t xml:space="preserve">toxicitate semnificativa - efecte secundare nerecuperate, temporar/definitiv, la latitudinea medicului curant. </w:t>
      </w:r>
    </w:p>
    <w:p w14:paraId="153F472B" w14:textId="77777777" w:rsidR="00DA1ED1" w:rsidRPr="00387375" w:rsidRDefault="00DA1ED1" w:rsidP="00DA1ED1">
      <w:pPr>
        <w:widowControl w:val="0"/>
        <w:autoSpaceDE w:val="0"/>
        <w:autoSpaceDN w:val="0"/>
        <w:spacing w:after="0" w:line="240" w:lineRule="auto"/>
        <w:ind w:left="284" w:hanging="284"/>
        <w:contextualSpacing/>
        <w:jc w:val="both"/>
        <w:rPr>
          <w:rFonts w:ascii="Times New Roman" w:eastAsia="Arial" w:hAnsi="Times New Roman" w:cs="Times New Roman"/>
          <w:bCs/>
          <w:sz w:val="24"/>
          <w:szCs w:val="24"/>
        </w:rPr>
      </w:pPr>
    </w:p>
    <w:p w14:paraId="3799FC29" w14:textId="77777777" w:rsidR="00DA1ED1" w:rsidRPr="00387375" w:rsidRDefault="00DA1ED1" w:rsidP="005748F9">
      <w:pPr>
        <w:widowControl w:val="0"/>
        <w:numPr>
          <w:ilvl w:val="0"/>
          <w:numId w:val="246"/>
        </w:numPr>
        <w:autoSpaceDE w:val="0"/>
        <w:autoSpaceDN w:val="0"/>
        <w:spacing w:after="0" w:line="240" w:lineRule="auto"/>
        <w:ind w:left="540" w:hanging="90"/>
        <w:contextualSpacing/>
        <w:jc w:val="both"/>
        <w:outlineLvl w:val="0"/>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Prescriptori:</w:t>
      </w:r>
    </w:p>
    <w:p w14:paraId="296B8BEF"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Inițierea se face de către medicii din specialitatea oncologie medicală. </w:t>
      </w:r>
    </w:p>
    <w:p w14:paraId="1DE41DE7" w14:textId="77777777" w:rsidR="00DA1ED1" w:rsidRPr="00387375" w:rsidRDefault="00DA1ED1" w:rsidP="00DA1ED1">
      <w:pPr>
        <w:spacing w:after="0" w:line="240" w:lineRule="auto"/>
        <w:contextualSpacing/>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Continuarea tratamentului se face de către medicul oncolog sau pe baza scrisorii medicale de către medicii de familie desemnați.”</w:t>
      </w:r>
    </w:p>
    <w:p w14:paraId="535BE4BC" w14:textId="77777777" w:rsidR="00DA1ED1" w:rsidRPr="00387375" w:rsidRDefault="00DA1ED1" w:rsidP="00DA1ED1">
      <w:pPr>
        <w:tabs>
          <w:tab w:val="left" w:pos="426"/>
        </w:tabs>
        <w:spacing w:after="0" w:line="276" w:lineRule="auto"/>
        <w:jc w:val="both"/>
        <w:rPr>
          <w:rFonts w:ascii="Times New Roman" w:eastAsia="Arial" w:hAnsi="Times New Roman" w:cs="Times New Roman"/>
          <w:bCs/>
          <w:sz w:val="24"/>
          <w:szCs w:val="24"/>
        </w:rPr>
      </w:pPr>
    </w:p>
    <w:p w14:paraId="5815E8A0" w14:textId="77777777" w:rsidR="00DC3919" w:rsidRDefault="00DC3919" w:rsidP="003D32B3">
      <w:pPr>
        <w:rPr>
          <w:rFonts w:eastAsia="Arial"/>
          <w:b/>
          <w:bCs/>
          <w:lang w:val="en-US"/>
        </w:rPr>
      </w:pPr>
    </w:p>
    <w:p w14:paraId="02316B94" w14:textId="77777777" w:rsidR="00EF04F9" w:rsidRDefault="00EF04F9" w:rsidP="003D32B3">
      <w:pPr>
        <w:rPr>
          <w:rFonts w:eastAsia="Arial"/>
          <w:b/>
          <w:bCs/>
          <w:lang w:val="en-US"/>
        </w:rPr>
      </w:pPr>
    </w:p>
    <w:p w14:paraId="5D989698" w14:textId="77777777" w:rsidR="00312D59" w:rsidRDefault="00312D59" w:rsidP="003D32B3">
      <w:pPr>
        <w:rPr>
          <w:rFonts w:eastAsia="Arial"/>
          <w:b/>
          <w:bCs/>
          <w:lang w:val="en-US"/>
        </w:rPr>
      </w:pPr>
    </w:p>
    <w:p w14:paraId="41D62607" w14:textId="77777777" w:rsidR="00312D59" w:rsidRDefault="00312D59" w:rsidP="003D32B3">
      <w:pPr>
        <w:rPr>
          <w:rFonts w:eastAsia="Arial"/>
          <w:b/>
          <w:bCs/>
          <w:lang w:val="en-US"/>
        </w:rPr>
      </w:pPr>
    </w:p>
    <w:p w14:paraId="5F19DF9F" w14:textId="7337781A" w:rsidR="00312D59" w:rsidRPr="00312D59" w:rsidRDefault="00312D59" w:rsidP="00312D59">
      <w:pPr>
        <w:pStyle w:val="ListParagraph"/>
        <w:numPr>
          <w:ilvl w:val="0"/>
          <w:numId w:val="9"/>
        </w:numPr>
        <w:tabs>
          <w:tab w:val="left" w:pos="426"/>
        </w:tabs>
        <w:jc w:val="both"/>
        <w:rPr>
          <w:rFonts w:eastAsia="Arial"/>
          <w:b/>
          <w:bCs/>
          <w:color w:val="FF0000"/>
          <w:lang w:val="en-US"/>
        </w:rPr>
      </w:pPr>
      <w:r w:rsidRPr="00312D59">
        <w:rPr>
          <w:rFonts w:eastAsia="Arial"/>
          <w:b/>
          <w:bCs/>
          <w:color w:val="FF0000"/>
          <w:lang w:val="en-US"/>
        </w:rPr>
        <w:lastRenderedPageBreak/>
        <w:t>La anexa nr. 1, protocolul terapeuti</w:t>
      </w:r>
      <w:r>
        <w:rPr>
          <w:rFonts w:eastAsia="Arial"/>
          <w:b/>
          <w:bCs/>
          <w:color w:val="FF0000"/>
          <w:lang w:val="en-US"/>
        </w:rPr>
        <w:t>c corespunzător poziţiei nr. 298</w:t>
      </w:r>
      <w:r w:rsidRPr="00312D59">
        <w:rPr>
          <w:rFonts w:eastAsia="Arial"/>
          <w:b/>
          <w:bCs/>
          <w:color w:val="FF0000"/>
          <w:lang w:val="en-US"/>
        </w:rPr>
        <w:t xml:space="preserve"> cod (R07AX30): DCI LUMACAFTORUM + IVACAFTORUM se modifică și se înlocuiește cu următorul protocol:</w:t>
      </w:r>
    </w:p>
    <w:p w14:paraId="7EA4BC36" w14:textId="77777777" w:rsidR="00312D59" w:rsidRP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10D56193" w14:textId="7F8EF13C" w:rsidR="00312D59" w:rsidRDefault="00312D59" w:rsidP="00312D59">
      <w:pPr>
        <w:tabs>
          <w:tab w:val="left" w:pos="426"/>
        </w:tabs>
        <w:jc w:val="both"/>
        <w:rPr>
          <w:rFonts w:ascii="Times New Roman" w:eastAsia="Arial" w:hAnsi="Times New Roman" w:cs="Times New Roman"/>
          <w:b/>
          <w:bCs/>
          <w:color w:val="FF0000"/>
          <w:sz w:val="24"/>
          <w:szCs w:val="24"/>
          <w:lang w:val="en-US"/>
        </w:rPr>
      </w:pPr>
      <w:r w:rsidRPr="00312D59">
        <w:rPr>
          <w:rFonts w:ascii="Times New Roman" w:eastAsia="Arial" w:hAnsi="Times New Roman" w:cs="Times New Roman"/>
          <w:b/>
          <w:bCs/>
          <w:color w:val="FF0000"/>
          <w:sz w:val="24"/>
          <w:szCs w:val="24"/>
          <w:lang w:val="en-US"/>
        </w:rPr>
        <w:t>”Protocol terapeutic corespunzător poziţiei nr. 298 cod (R07AX30): DCI LUMACAFTORUM + IVACAFTORUM</w:t>
      </w:r>
    </w:p>
    <w:p w14:paraId="1A50CA9D" w14:textId="77777777" w:rsidR="001C16E7" w:rsidRPr="00312D59" w:rsidRDefault="001C16E7" w:rsidP="00312D59">
      <w:pPr>
        <w:tabs>
          <w:tab w:val="left" w:pos="426"/>
        </w:tabs>
        <w:jc w:val="both"/>
        <w:rPr>
          <w:rFonts w:eastAsia="Arial"/>
          <w:b/>
          <w:bCs/>
          <w:color w:val="FF0000"/>
          <w:lang w:val="en-US"/>
        </w:rPr>
      </w:pPr>
    </w:p>
    <w:p w14:paraId="7B06336C" w14:textId="77777777" w:rsidR="001C16E7" w:rsidRPr="004532A2" w:rsidRDefault="001C16E7" w:rsidP="005748F9">
      <w:pPr>
        <w:numPr>
          <w:ilvl w:val="0"/>
          <w:numId w:val="344"/>
        </w:numPr>
        <w:shd w:val="clear" w:color="auto" w:fill="FFFFFF"/>
        <w:spacing w:after="0"/>
        <w:ind w:left="284" w:hanging="284"/>
        <w:contextualSpacing/>
        <w:jc w:val="both"/>
        <w:textAlignment w:val="center"/>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INDICAȚII TERAPEUTICE</w:t>
      </w:r>
    </w:p>
    <w:p w14:paraId="37EFAFD8" w14:textId="77777777" w:rsidR="001C16E7" w:rsidRPr="004532A2" w:rsidRDefault="001C16E7" w:rsidP="001C16E7">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Lumacaftor/Ivacaftor este indicat pentru tratamentul pacienților cu fibroză chistică (FC), cu vârsta de</w:t>
      </w:r>
      <w:r>
        <w:rPr>
          <w:rFonts w:ascii="Times New Roman" w:eastAsia="Times New Roman" w:hAnsi="Times New Roman" w:cs="Times New Roman"/>
          <w:sz w:val="24"/>
          <w:szCs w:val="24"/>
          <w:lang w:eastAsia="en-GB"/>
        </w:rPr>
        <w:t xml:space="preserve"> </w:t>
      </w:r>
      <w:r w:rsidRPr="005923AD">
        <w:rPr>
          <w:rFonts w:ascii="Times New Roman" w:eastAsia="Times New Roman" w:hAnsi="Times New Roman" w:cs="Times New Roman"/>
          <w:color w:val="000000" w:themeColor="text1"/>
          <w:sz w:val="24"/>
          <w:szCs w:val="24"/>
          <w:lang w:eastAsia="en-GB"/>
        </w:rPr>
        <w:t xml:space="preserve">1 an si </w:t>
      </w:r>
      <w:r w:rsidRPr="004532A2">
        <w:rPr>
          <w:rFonts w:ascii="Times New Roman" w:eastAsia="Times New Roman" w:hAnsi="Times New Roman" w:cs="Times New Roman"/>
          <w:sz w:val="24"/>
          <w:szCs w:val="24"/>
          <w:lang w:eastAsia="en-GB"/>
        </w:rPr>
        <w:t>peste cu genotip homozigot pentru mutația F508del la nivelul genei CFTR.</w:t>
      </w:r>
    </w:p>
    <w:p w14:paraId="0139C3D2"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p>
    <w:p w14:paraId="2019F44E" w14:textId="77777777" w:rsidR="001C16E7" w:rsidRPr="004532A2" w:rsidRDefault="001C16E7" w:rsidP="005748F9">
      <w:pPr>
        <w:numPr>
          <w:ilvl w:val="0"/>
          <w:numId w:val="344"/>
        </w:numPr>
        <w:autoSpaceDE w:val="0"/>
        <w:autoSpaceDN w:val="0"/>
        <w:adjustRightInd w:val="0"/>
        <w:spacing w:after="0"/>
        <w:ind w:left="284" w:hanging="284"/>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INCLUDERE</w:t>
      </w:r>
    </w:p>
    <w:p w14:paraId="1EBE23D7" w14:textId="77777777" w:rsidR="001C16E7" w:rsidRPr="004532A2" w:rsidRDefault="001C16E7" w:rsidP="005748F9">
      <w:pPr>
        <w:numPr>
          <w:ilvl w:val="0"/>
          <w:numId w:val="340"/>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Pacienții diagnosticați cu fibroză chistică având genotip homozigot pentru mutația F508 prin test genetic </w:t>
      </w:r>
    </w:p>
    <w:p w14:paraId="7F71A35D" w14:textId="77777777" w:rsidR="001C16E7" w:rsidRPr="004532A2" w:rsidRDefault="001C16E7" w:rsidP="005748F9">
      <w:pPr>
        <w:numPr>
          <w:ilvl w:val="0"/>
          <w:numId w:val="340"/>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Testul sudorii la începerea tratamentului (nu este obligatoriu)</w:t>
      </w:r>
    </w:p>
    <w:p w14:paraId="45952E71" w14:textId="77777777" w:rsidR="001C16E7" w:rsidRPr="005923AD" w:rsidRDefault="001C16E7" w:rsidP="005748F9">
      <w:pPr>
        <w:numPr>
          <w:ilvl w:val="0"/>
          <w:numId w:val="340"/>
        </w:numPr>
        <w:autoSpaceDE w:val="0"/>
        <w:autoSpaceDN w:val="0"/>
        <w:adjustRightInd w:val="0"/>
        <w:spacing w:after="0"/>
        <w:contextualSpacing/>
        <w:jc w:val="both"/>
        <w:rPr>
          <w:rFonts w:ascii="Times New Roman" w:eastAsia="Calibri" w:hAnsi="Times New Roman" w:cs="Times New Roman"/>
          <w:color w:val="000000" w:themeColor="text1"/>
          <w:sz w:val="24"/>
          <w:szCs w:val="24"/>
        </w:rPr>
      </w:pPr>
      <w:r w:rsidRPr="005923AD">
        <w:rPr>
          <w:rFonts w:ascii="Times New Roman" w:eastAsia="Calibri" w:hAnsi="Times New Roman" w:cs="Times New Roman"/>
          <w:color w:val="000000" w:themeColor="text1"/>
          <w:sz w:val="24"/>
          <w:szCs w:val="24"/>
        </w:rPr>
        <w:t xml:space="preserve">Vârsta de 1 an și peste </w:t>
      </w:r>
    </w:p>
    <w:p w14:paraId="07238CD5" w14:textId="77777777" w:rsidR="001C16E7" w:rsidRPr="004532A2" w:rsidRDefault="001C16E7" w:rsidP="005748F9">
      <w:pPr>
        <w:numPr>
          <w:ilvl w:val="0"/>
          <w:numId w:val="340"/>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Times New Roman" w:hAnsi="Times New Roman" w:cs="Times New Roman"/>
          <w:sz w:val="24"/>
          <w:szCs w:val="24"/>
          <w:lang w:eastAsia="en-GB"/>
        </w:rPr>
        <w:t xml:space="preserve">Consimțământ informat: tratamentul va fi început numai după ce pacienții sau părinții, respectiv tutorii legali ai acestora au semnat consimțământul informat privind administrarea medicamentului, acceptarea criteriilor de includere, de excludere și de oprire a tratamentului, precum și acceptul de a se prezenta periodic la evaluările recomandate. </w:t>
      </w:r>
    </w:p>
    <w:p w14:paraId="79DE6A71" w14:textId="77777777" w:rsidR="001C16E7" w:rsidRPr="004532A2" w:rsidRDefault="001C16E7" w:rsidP="001C16E7">
      <w:pPr>
        <w:autoSpaceDE w:val="0"/>
        <w:autoSpaceDN w:val="0"/>
        <w:adjustRightInd w:val="0"/>
        <w:spacing w:after="0"/>
        <w:ind w:left="720"/>
        <w:contextualSpacing/>
        <w:jc w:val="both"/>
        <w:rPr>
          <w:rFonts w:ascii="Times New Roman" w:eastAsia="Calibri" w:hAnsi="Times New Roman" w:cs="Times New Roman"/>
          <w:sz w:val="24"/>
          <w:szCs w:val="24"/>
        </w:rPr>
      </w:pPr>
    </w:p>
    <w:p w14:paraId="64A6718D" w14:textId="77777777" w:rsidR="001C16E7" w:rsidRPr="004532A2" w:rsidRDefault="001C16E7" w:rsidP="005748F9">
      <w:pPr>
        <w:numPr>
          <w:ilvl w:val="0"/>
          <w:numId w:val="344"/>
        </w:numPr>
        <w:autoSpaceDE w:val="0"/>
        <w:autoSpaceDN w:val="0"/>
        <w:adjustRightInd w:val="0"/>
        <w:spacing w:after="0"/>
        <w:ind w:left="426" w:hanging="426"/>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EXCLUDERE</w:t>
      </w:r>
    </w:p>
    <w:p w14:paraId="605F1BD7" w14:textId="77777777" w:rsidR="001C16E7" w:rsidRPr="005923AD" w:rsidRDefault="001C16E7" w:rsidP="005748F9">
      <w:pPr>
        <w:numPr>
          <w:ilvl w:val="0"/>
          <w:numId w:val="341"/>
        </w:numPr>
        <w:autoSpaceDE w:val="0"/>
        <w:autoSpaceDN w:val="0"/>
        <w:adjustRightInd w:val="0"/>
        <w:spacing w:after="0"/>
        <w:contextualSpacing/>
        <w:jc w:val="both"/>
        <w:rPr>
          <w:rFonts w:ascii="Times New Roman" w:eastAsia="Calibri" w:hAnsi="Times New Roman" w:cs="Times New Roman"/>
          <w:color w:val="000000" w:themeColor="text1"/>
          <w:sz w:val="24"/>
          <w:szCs w:val="24"/>
        </w:rPr>
      </w:pPr>
      <w:r w:rsidRPr="005923AD">
        <w:rPr>
          <w:rFonts w:ascii="Times New Roman" w:eastAsia="Calibri" w:hAnsi="Times New Roman" w:cs="Times New Roman"/>
          <w:color w:val="000000" w:themeColor="text1"/>
          <w:sz w:val="24"/>
          <w:szCs w:val="24"/>
        </w:rPr>
        <w:t>Vârsta sub 1 an</w:t>
      </w:r>
    </w:p>
    <w:p w14:paraId="3BBBFD58" w14:textId="77777777" w:rsidR="001C16E7" w:rsidRPr="004532A2" w:rsidRDefault="001C16E7" w:rsidP="005748F9">
      <w:pPr>
        <w:numPr>
          <w:ilvl w:val="0"/>
          <w:numId w:val="341"/>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Pacienții cu fibroză chistică și genotip heterozigot F508</w:t>
      </w:r>
    </w:p>
    <w:p w14:paraId="35F2E493" w14:textId="77777777" w:rsidR="001C16E7" w:rsidRPr="004532A2" w:rsidRDefault="001C16E7" w:rsidP="005748F9">
      <w:pPr>
        <w:numPr>
          <w:ilvl w:val="0"/>
          <w:numId w:val="341"/>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Refuzul semnării consimțământului informat </w:t>
      </w:r>
      <w:r w:rsidRPr="004532A2">
        <w:rPr>
          <w:rFonts w:ascii="Times New Roman" w:eastAsia="Times New Roman" w:hAnsi="Times New Roman" w:cs="Times New Roman"/>
          <w:sz w:val="24"/>
          <w:szCs w:val="24"/>
          <w:lang w:eastAsia="en-GB"/>
        </w:rPr>
        <w:t>privind administrarea medicamentului, a criteriilor de includere, excludere respectiv de oprire a tratamentului precum și acceptul de a se prezenta periodic la evaluările recomandate.</w:t>
      </w:r>
    </w:p>
    <w:p w14:paraId="42379971" w14:textId="77777777" w:rsidR="001C16E7" w:rsidRPr="004532A2" w:rsidRDefault="001C16E7" w:rsidP="005748F9">
      <w:pPr>
        <w:numPr>
          <w:ilvl w:val="0"/>
          <w:numId w:val="341"/>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Pacienții cu intoleranță la galactoză, cu deficit total de lactază sau cei cu sindrom de malabsorbție la glucoză-galactoză (pentru componenta de ivacaftor)</w:t>
      </w:r>
    </w:p>
    <w:p w14:paraId="6A066D2C"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b/>
          <w:bCs/>
          <w:sz w:val="24"/>
          <w:szCs w:val="24"/>
          <w:lang w:eastAsia="en-GB"/>
        </w:rPr>
      </w:pPr>
    </w:p>
    <w:p w14:paraId="13972B1F" w14:textId="77777777" w:rsidR="001C16E7" w:rsidRPr="004532A2" w:rsidRDefault="001C16E7" w:rsidP="005748F9">
      <w:pPr>
        <w:numPr>
          <w:ilvl w:val="0"/>
          <w:numId w:val="344"/>
        </w:numPr>
        <w:autoSpaceDE w:val="0"/>
        <w:autoSpaceDN w:val="0"/>
        <w:adjustRightInd w:val="0"/>
        <w:spacing w:after="0"/>
        <w:ind w:left="426" w:hanging="426"/>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OPRIRE A TRATAMENTULUI</w:t>
      </w:r>
    </w:p>
    <w:p w14:paraId="295DFA96" w14:textId="77777777" w:rsidR="001C16E7" w:rsidRPr="004532A2" w:rsidRDefault="001C16E7" w:rsidP="005748F9">
      <w:pPr>
        <w:numPr>
          <w:ilvl w:val="3"/>
          <w:numId w:val="345"/>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 xml:space="preserve">Efecte adverse respiratorii severe (bronhospasm, dispnee, scăderea marcată a FEV1 față de valoarea inițială) </w:t>
      </w:r>
    </w:p>
    <w:p w14:paraId="15631A6C" w14:textId="77777777" w:rsidR="001C16E7" w:rsidRPr="004532A2" w:rsidRDefault="001C16E7" w:rsidP="005748F9">
      <w:pPr>
        <w:numPr>
          <w:ilvl w:val="3"/>
          <w:numId w:val="345"/>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Pacient necompliant la evaluările periodice</w:t>
      </w:r>
    </w:p>
    <w:p w14:paraId="15F9511E" w14:textId="77777777" w:rsidR="001C16E7" w:rsidRPr="004532A2" w:rsidRDefault="001C16E7" w:rsidP="005748F9">
      <w:pPr>
        <w:numPr>
          <w:ilvl w:val="3"/>
          <w:numId w:val="345"/>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Renunțarea la tratament din partea pacientului</w:t>
      </w:r>
    </w:p>
    <w:p w14:paraId="18A9A200" w14:textId="77777777" w:rsidR="001C16E7" w:rsidRPr="004532A2" w:rsidRDefault="001C16E7" w:rsidP="005748F9">
      <w:pPr>
        <w:numPr>
          <w:ilvl w:val="3"/>
          <w:numId w:val="345"/>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Întreruperea din cauza reacțiilor adverse (altele decât cele respiratorii)</w:t>
      </w:r>
    </w:p>
    <w:p w14:paraId="3EB89305" w14:textId="77777777" w:rsidR="001C16E7" w:rsidRPr="004532A2" w:rsidRDefault="001C16E7" w:rsidP="005748F9">
      <w:pPr>
        <w:numPr>
          <w:ilvl w:val="3"/>
          <w:numId w:val="345"/>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Creșteri semnificative ale transaminazelor</w:t>
      </w:r>
      <w:r w:rsidRPr="004532A2">
        <w:rPr>
          <w:rFonts w:ascii="Times New Roman" w:eastAsia="Times New Roman" w:hAnsi="Times New Roman" w:cs="Times New Roman"/>
          <w:sz w:val="24"/>
          <w:szCs w:val="24"/>
          <w:u w:color="000000"/>
          <w:bdr w:val="nil"/>
          <w:lang w:eastAsia="en-GB"/>
        </w:rPr>
        <w:t xml:space="preserve"> (de exemplu, pacienții cu ALT sau AST ce cresc de mai mult de 5 ori peste limita superioară a normalului [LSN] sau ALT ori AST ce cresc de mai mult de 3 ori peste LSN și sunt asociate cu bilirubină ce crește de mai mult de 2 ori peste LSN). In  aceste cazuri administrarea dozelor trebuie întreruptă până la normalizarea valorilor paraclinice observate. Ulterior va fi evaluat raportul intre beneficiile expectate și riscurile posibile ale reluării tratamentului și se vor lua decizii conforme cu acest raport risc/beneficiu.</w:t>
      </w:r>
    </w:p>
    <w:p w14:paraId="258F4F93" w14:textId="77777777" w:rsidR="001C16E7" w:rsidRPr="004532A2" w:rsidRDefault="001C16E7" w:rsidP="001C16E7">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05EC7DFE" w14:textId="77777777" w:rsidR="001C16E7" w:rsidRPr="004532A2" w:rsidRDefault="001C16E7" w:rsidP="001C16E7">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V. DOZE ȘI MOD DE ADMINISTRARE</w:t>
      </w:r>
    </w:p>
    <w:p w14:paraId="5CAA269B" w14:textId="77777777" w:rsidR="001C16E7"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Lumacaftor/ivacaftor se poate iniția doar de către medicii cu experiență în diagnosticarea si tratamentului fibrozei chistice și doar la pacienții cu genotip homozigot DF508. Dacă genotipul pacientului nu este cunoscut, înainte de începerea tratamentului trebuie aplicată o metodă de genotipare precisă și validată, pentru a confirma prezența acestui genotip.</w:t>
      </w:r>
    </w:p>
    <w:p w14:paraId="0B2D8498"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p>
    <w:tbl>
      <w:tblPr>
        <w:tblStyle w:val="TableGrid27"/>
        <w:tblW w:w="9923" w:type="dxa"/>
        <w:tblInd w:w="-147" w:type="dxa"/>
        <w:tblLook w:val="04A0" w:firstRow="1" w:lastRow="0" w:firstColumn="1" w:lastColumn="0" w:noHBand="0" w:noVBand="1"/>
      </w:tblPr>
      <w:tblGrid>
        <w:gridCol w:w="1135"/>
        <w:gridCol w:w="2126"/>
        <w:gridCol w:w="2410"/>
        <w:gridCol w:w="2409"/>
        <w:gridCol w:w="1843"/>
      </w:tblGrid>
      <w:tr w:rsidR="001C16E7" w:rsidRPr="00AE3B66" w14:paraId="7AF61F59" w14:textId="77777777" w:rsidTr="001C16E7">
        <w:tc>
          <w:tcPr>
            <w:tcW w:w="1135" w:type="dxa"/>
            <w:vMerge w:val="restart"/>
          </w:tcPr>
          <w:p w14:paraId="6C446AB9" w14:textId="77777777" w:rsidR="001C16E7" w:rsidRPr="00BF7372" w:rsidRDefault="001C16E7" w:rsidP="001C16E7">
            <w:pPr>
              <w:autoSpaceDE w:val="0"/>
              <w:autoSpaceDN w:val="0"/>
              <w:adjustRightInd w:val="0"/>
              <w:jc w:val="both"/>
              <w:rPr>
                <w:i/>
                <w:iCs/>
                <w:lang w:eastAsia="en-GB"/>
              </w:rPr>
            </w:pPr>
            <w:r w:rsidRPr="00BF7372">
              <w:rPr>
                <w:i/>
                <w:iCs/>
                <w:lang w:eastAsia="en-GB"/>
              </w:rPr>
              <w:lastRenderedPageBreak/>
              <w:t xml:space="preserve">Vârstă </w:t>
            </w:r>
          </w:p>
        </w:tc>
        <w:tc>
          <w:tcPr>
            <w:tcW w:w="2126" w:type="dxa"/>
            <w:vMerge w:val="restart"/>
          </w:tcPr>
          <w:p w14:paraId="17BF1B31" w14:textId="77777777" w:rsidR="001C16E7" w:rsidRPr="00BF7372" w:rsidRDefault="001C16E7" w:rsidP="001C16E7">
            <w:pPr>
              <w:autoSpaceDE w:val="0"/>
              <w:autoSpaceDN w:val="0"/>
              <w:adjustRightInd w:val="0"/>
              <w:jc w:val="both"/>
              <w:rPr>
                <w:i/>
                <w:iCs/>
                <w:lang w:eastAsia="en-GB"/>
              </w:rPr>
            </w:pPr>
            <w:r w:rsidRPr="00BF7372">
              <w:rPr>
                <w:i/>
                <w:iCs/>
                <w:lang w:eastAsia="en-GB"/>
              </w:rPr>
              <w:t xml:space="preserve">Greutatea </w:t>
            </w:r>
          </w:p>
        </w:tc>
        <w:tc>
          <w:tcPr>
            <w:tcW w:w="2410" w:type="dxa"/>
            <w:vMerge w:val="restart"/>
          </w:tcPr>
          <w:p w14:paraId="1982F481" w14:textId="77777777" w:rsidR="001C16E7" w:rsidRPr="00BF7372" w:rsidRDefault="001C16E7" w:rsidP="001C16E7">
            <w:pPr>
              <w:autoSpaceDE w:val="0"/>
              <w:autoSpaceDN w:val="0"/>
              <w:adjustRightInd w:val="0"/>
              <w:jc w:val="both"/>
              <w:rPr>
                <w:i/>
                <w:iCs/>
                <w:lang w:eastAsia="en-GB"/>
              </w:rPr>
            </w:pPr>
            <w:r w:rsidRPr="00BF7372">
              <w:rPr>
                <w:i/>
                <w:iCs/>
                <w:lang w:eastAsia="en-GB"/>
              </w:rPr>
              <w:t xml:space="preserve">Concentrație </w:t>
            </w:r>
          </w:p>
        </w:tc>
        <w:tc>
          <w:tcPr>
            <w:tcW w:w="4252" w:type="dxa"/>
            <w:gridSpan w:val="2"/>
          </w:tcPr>
          <w:p w14:paraId="4FEABA33" w14:textId="77777777" w:rsidR="001C16E7" w:rsidRPr="00BF7372" w:rsidRDefault="001C16E7" w:rsidP="001C16E7">
            <w:pPr>
              <w:autoSpaceDE w:val="0"/>
              <w:autoSpaceDN w:val="0"/>
              <w:adjustRightInd w:val="0"/>
              <w:jc w:val="both"/>
              <w:rPr>
                <w:i/>
                <w:iCs/>
                <w:lang w:eastAsia="en-GB"/>
              </w:rPr>
            </w:pPr>
            <w:r w:rsidRPr="00BF7372">
              <w:rPr>
                <w:i/>
                <w:iCs/>
                <w:lang w:eastAsia="en-GB"/>
              </w:rPr>
              <w:t>Doza ( administrare la interval de 12 ore)</w:t>
            </w:r>
          </w:p>
        </w:tc>
      </w:tr>
      <w:tr w:rsidR="001C16E7" w:rsidRPr="00AE3B66" w14:paraId="3977AEED" w14:textId="77777777" w:rsidTr="001C16E7">
        <w:tc>
          <w:tcPr>
            <w:tcW w:w="1135" w:type="dxa"/>
            <w:vMerge/>
          </w:tcPr>
          <w:p w14:paraId="4F1D9DF4" w14:textId="77777777" w:rsidR="001C16E7" w:rsidRPr="00BF7372" w:rsidRDefault="001C16E7" w:rsidP="001C16E7">
            <w:pPr>
              <w:autoSpaceDE w:val="0"/>
              <w:autoSpaceDN w:val="0"/>
              <w:adjustRightInd w:val="0"/>
              <w:jc w:val="both"/>
              <w:rPr>
                <w:i/>
                <w:iCs/>
                <w:lang w:eastAsia="en-GB"/>
              </w:rPr>
            </w:pPr>
          </w:p>
        </w:tc>
        <w:tc>
          <w:tcPr>
            <w:tcW w:w="2126" w:type="dxa"/>
            <w:vMerge/>
          </w:tcPr>
          <w:p w14:paraId="3E4186F6" w14:textId="77777777" w:rsidR="001C16E7" w:rsidRPr="00BF7372" w:rsidRDefault="001C16E7" w:rsidP="001C16E7">
            <w:pPr>
              <w:autoSpaceDE w:val="0"/>
              <w:autoSpaceDN w:val="0"/>
              <w:adjustRightInd w:val="0"/>
              <w:jc w:val="both"/>
              <w:rPr>
                <w:i/>
                <w:iCs/>
                <w:lang w:eastAsia="en-GB"/>
              </w:rPr>
            </w:pPr>
          </w:p>
        </w:tc>
        <w:tc>
          <w:tcPr>
            <w:tcW w:w="2410" w:type="dxa"/>
            <w:vMerge/>
          </w:tcPr>
          <w:p w14:paraId="72E365BA" w14:textId="77777777" w:rsidR="001C16E7" w:rsidRPr="00BF7372" w:rsidRDefault="001C16E7" w:rsidP="001C16E7">
            <w:pPr>
              <w:autoSpaceDE w:val="0"/>
              <w:autoSpaceDN w:val="0"/>
              <w:adjustRightInd w:val="0"/>
              <w:jc w:val="both"/>
              <w:rPr>
                <w:i/>
                <w:iCs/>
                <w:lang w:eastAsia="en-GB"/>
              </w:rPr>
            </w:pPr>
          </w:p>
        </w:tc>
        <w:tc>
          <w:tcPr>
            <w:tcW w:w="2409" w:type="dxa"/>
          </w:tcPr>
          <w:p w14:paraId="18C29306" w14:textId="77777777" w:rsidR="001C16E7" w:rsidRPr="00BF7372" w:rsidRDefault="001C16E7" w:rsidP="001C16E7">
            <w:pPr>
              <w:autoSpaceDE w:val="0"/>
              <w:autoSpaceDN w:val="0"/>
              <w:adjustRightInd w:val="0"/>
              <w:jc w:val="both"/>
              <w:rPr>
                <w:b/>
                <w:bCs/>
                <w:i/>
                <w:iCs/>
                <w:lang w:eastAsia="en-GB"/>
              </w:rPr>
            </w:pPr>
            <w:r w:rsidRPr="00BF7372">
              <w:rPr>
                <w:b/>
                <w:bCs/>
                <w:i/>
                <w:iCs/>
                <w:lang w:eastAsia="en-GB"/>
              </w:rPr>
              <w:t>Dimineața</w:t>
            </w:r>
          </w:p>
        </w:tc>
        <w:tc>
          <w:tcPr>
            <w:tcW w:w="1843" w:type="dxa"/>
          </w:tcPr>
          <w:p w14:paraId="7B8F09CB" w14:textId="77777777" w:rsidR="001C16E7" w:rsidRPr="00BF7372" w:rsidRDefault="001C16E7" w:rsidP="001C16E7">
            <w:pPr>
              <w:autoSpaceDE w:val="0"/>
              <w:autoSpaceDN w:val="0"/>
              <w:adjustRightInd w:val="0"/>
              <w:rPr>
                <w:b/>
                <w:bCs/>
                <w:i/>
                <w:iCs/>
                <w:lang w:eastAsia="en-GB"/>
              </w:rPr>
            </w:pPr>
            <w:r w:rsidRPr="00BF7372">
              <w:rPr>
                <w:b/>
                <w:bCs/>
                <w:i/>
                <w:iCs/>
                <w:lang w:eastAsia="en-GB"/>
              </w:rPr>
              <w:t xml:space="preserve">Seara </w:t>
            </w:r>
          </w:p>
        </w:tc>
      </w:tr>
      <w:tr w:rsidR="001C16E7" w:rsidRPr="00AE3B66" w14:paraId="7D81C19D" w14:textId="77777777" w:rsidTr="001C16E7">
        <w:tc>
          <w:tcPr>
            <w:tcW w:w="1135" w:type="dxa"/>
            <w:vMerge w:val="restart"/>
          </w:tcPr>
          <w:p w14:paraId="3F7E8F71" w14:textId="77777777" w:rsidR="001C16E7" w:rsidRPr="00BF7372" w:rsidRDefault="001C16E7" w:rsidP="001C16E7">
            <w:pPr>
              <w:autoSpaceDE w:val="0"/>
              <w:autoSpaceDN w:val="0"/>
              <w:adjustRightInd w:val="0"/>
              <w:jc w:val="both"/>
              <w:rPr>
                <w:b/>
                <w:bCs/>
                <w:lang w:eastAsia="en-GB"/>
              </w:rPr>
            </w:pPr>
            <w:r w:rsidRPr="00BF7372">
              <w:rPr>
                <w:b/>
                <w:bCs/>
                <w:lang w:eastAsia="en-GB"/>
              </w:rPr>
              <w:t>Între 1 și &lt; 2 ani</w:t>
            </w:r>
          </w:p>
        </w:tc>
        <w:tc>
          <w:tcPr>
            <w:tcW w:w="2126" w:type="dxa"/>
          </w:tcPr>
          <w:p w14:paraId="7551B79E" w14:textId="77777777" w:rsidR="001C16E7" w:rsidRPr="00BF7372" w:rsidRDefault="001C16E7" w:rsidP="001C16E7">
            <w:pPr>
              <w:autoSpaceDE w:val="0"/>
              <w:autoSpaceDN w:val="0"/>
              <w:adjustRightInd w:val="0"/>
              <w:jc w:val="both"/>
              <w:rPr>
                <w:lang w:eastAsia="en-GB"/>
              </w:rPr>
            </w:pPr>
            <w:r w:rsidRPr="00BF7372">
              <w:rPr>
                <w:lang w:eastAsia="en-GB"/>
              </w:rPr>
              <w:t>Între 7</w:t>
            </w:r>
            <w:r>
              <w:rPr>
                <w:lang w:eastAsia="en-GB"/>
              </w:rPr>
              <w:t xml:space="preserve"> </w:t>
            </w:r>
            <w:r w:rsidRPr="00BF7372">
              <w:rPr>
                <w:lang w:eastAsia="en-GB"/>
              </w:rPr>
              <w:t>kg și</w:t>
            </w:r>
            <w:r>
              <w:rPr>
                <w:lang w:eastAsia="en-GB"/>
              </w:rPr>
              <w:t xml:space="preserve"> </w:t>
            </w:r>
            <w:r w:rsidRPr="00BF7372">
              <w:rPr>
                <w:lang w:eastAsia="en-GB"/>
              </w:rPr>
              <w:t>&lt; 9 kg</w:t>
            </w:r>
          </w:p>
        </w:tc>
        <w:tc>
          <w:tcPr>
            <w:tcW w:w="2410" w:type="dxa"/>
          </w:tcPr>
          <w:p w14:paraId="5AFE12DF" w14:textId="77777777" w:rsidR="001C16E7" w:rsidRDefault="001C16E7" w:rsidP="001C16E7">
            <w:pPr>
              <w:autoSpaceDE w:val="0"/>
              <w:autoSpaceDN w:val="0"/>
              <w:adjustRightInd w:val="0"/>
              <w:spacing w:line="276" w:lineRule="auto"/>
              <w:rPr>
                <w:lang w:eastAsia="en-GB"/>
              </w:rPr>
            </w:pPr>
            <w:r w:rsidRPr="00BF7372">
              <w:rPr>
                <w:lang w:eastAsia="en-GB"/>
              </w:rPr>
              <w:t>Lumacaftor 75mg/</w:t>
            </w:r>
          </w:p>
          <w:p w14:paraId="6026D332" w14:textId="77777777" w:rsidR="001C16E7" w:rsidRPr="00BF7372" w:rsidRDefault="001C16E7" w:rsidP="001C16E7">
            <w:pPr>
              <w:autoSpaceDE w:val="0"/>
              <w:autoSpaceDN w:val="0"/>
              <w:adjustRightInd w:val="0"/>
              <w:spacing w:line="276" w:lineRule="auto"/>
              <w:rPr>
                <w:lang w:eastAsia="en-GB"/>
              </w:rPr>
            </w:pPr>
            <w:r w:rsidRPr="00BF7372">
              <w:rPr>
                <w:lang w:eastAsia="en-GB"/>
              </w:rPr>
              <w:t>ivacaftor 94 mg</w:t>
            </w:r>
          </w:p>
        </w:tc>
        <w:tc>
          <w:tcPr>
            <w:tcW w:w="2409" w:type="dxa"/>
          </w:tcPr>
          <w:p w14:paraId="4C810B5E" w14:textId="77777777" w:rsidR="001C16E7" w:rsidRPr="00BF7372" w:rsidRDefault="001C16E7" w:rsidP="001C16E7">
            <w:pPr>
              <w:autoSpaceDE w:val="0"/>
              <w:autoSpaceDN w:val="0"/>
              <w:adjustRightInd w:val="0"/>
              <w:jc w:val="both"/>
              <w:rPr>
                <w:lang w:eastAsia="en-GB"/>
              </w:rPr>
            </w:pPr>
            <w:r w:rsidRPr="00BF7372">
              <w:rPr>
                <w:lang w:eastAsia="en-GB"/>
              </w:rPr>
              <w:t>1 plic</w:t>
            </w:r>
          </w:p>
        </w:tc>
        <w:tc>
          <w:tcPr>
            <w:tcW w:w="1843" w:type="dxa"/>
          </w:tcPr>
          <w:p w14:paraId="0D9DE5B3" w14:textId="77777777" w:rsidR="001C16E7" w:rsidRPr="00BF7372" w:rsidRDefault="001C16E7" w:rsidP="001C16E7">
            <w:pPr>
              <w:autoSpaceDE w:val="0"/>
              <w:autoSpaceDN w:val="0"/>
              <w:adjustRightInd w:val="0"/>
              <w:rPr>
                <w:lang w:eastAsia="en-GB"/>
              </w:rPr>
            </w:pPr>
            <w:r w:rsidRPr="00BF7372">
              <w:rPr>
                <w:lang w:eastAsia="en-GB"/>
              </w:rPr>
              <w:t>1 plic</w:t>
            </w:r>
          </w:p>
        </w:tc>
      </w:tr>
      <w:tr w:rsidR="001C16E7" w:rsidRPr="00AE3B66" w14:paraId="667A4057" w14:textId="77777777" w:rsidTr="001C16E7">
        <w:tc>
          <w:tcPr>
            <w:tcW w:w="1135" w:type="dxa"/>
            <w:vMerge/>
          </w:tcPr>
          <w:p w14:paraId="75EDB013" w14:textId="77777777" w:rsidR="001C16E7" w:rsidRPr="00BF7372" w:rsidRDefault="001C16E7" w:rsidP="001C16E7">
            <w:pPr>
              <w:autoSpaceDE w:val="0"/>
              <w:autoSpaceDN w:val="0"/>
              <w:adjustRightInd w:val="0"/>
              <w:jc w:val="both"/>
              <w:rPr>
                <w:lang w:eastAsia="en-GB"/>
              </w:rPr>
            </w:pPr>
          </w:p>
        </w:tc>
        <w:tc>
          <w:tcPr>
            <w:tcW w:w="2126" w:type="dxa"/>
          </w:tcPr>
          <w:p w14:paraId="3A88B579" w14:textId="77777777" w:rsidR="001C16E7" w:rsidRPr="00BF7372" w:rsidRDefault="001C16E7" w:rsidP="001C16E7">
            <w:pPr>
              <w:autoSpaceDE w:val="0"/>
              <w:autoSpaceDN w:val="0"/>
              <w:adjustRightInd w:val="0"/>
              <w:jc w:val="both"/>
              <w:rPr>
                <w:lang w:eastAsia="en-GB"/>
              </w:rPr>
            </w:pPr>
            <w:r w:rsidRPr="00BF7372">
              <w:rPr>
                <w:lang w:eastAsia="en-GB"/>
              </w:rPr>
              <w:t>Între</w:t>
            </w:r>
            <w:r>
              <w:rPr>
                <w:lang w:eastAsia="en-GB"/>
              </w:rPr>
              <w:t xml:space="preserve"> </w:t>
            </w:r>
            <w:r w:rsidRPr="00BF7372">
              <w:rPr>
                <w:lang w:eastAsia="en-GB"/>
              </w:rPr>
              <w:t>9 kg și &lt; 14 kg</w:t>
            </w:r>
          </w:p>
        </w:tc>
        <w:tc>
          <w:tcPr>
            <w:tcW w:w="2410" w:type="dxa"/>
          </w:tcPr>
          <w:p w14:paraId="29A6C471" w14:textId="77777777" w:rsidR="001C16E7" w:rsidRPr="00BF7372" w:rsidRDefault="001C16E7" w:rsidP="001C16E7">
            <w:pPr>
              <w:autoSpaceDE w:val="0"/>
              <w:autoSpaceDN w:val="0"/>
              <w:adjustRightInd w:val="0"/>
              <w:spacing w:line="276" w:lineRule="auto"/>
              <w:rPr>
                <w:lang w:eastAsia="en-GB"/>
              </w:rPr>
            </w:pPr>
            <w:r w:rsidRPr="00BF7372">
              <w:rPr>
                <w:lang w:eastAsia="en-GB"/>
              </w:rPr>
              <w:t>Lumacaftor100 mg/ ivacaftor 125 mg</w:t>
            </w:r>
          </w:p>
        </w:tc>
        <w:tc>
          <w:tcPr>
            <w:tcW w:w="2409" w:type="dxa"/>
          </w:tcPr>
          <w:p w14:paraId="7DCAE296" w14:textId="77777777" w:rsidR="001C16E7" w:rsidRPr="00BF7372" w:rsidRDefault="001C16E7" w:rsidP="001C16E7">
            <w:pPr>
              <w:autoSpaceDE w:val="0"/>
              <w:autoSpaceDN w:val="0"/>
              <w:adjustRightInd w:val="0"/>
              <w:jc w:val="both"/>
              <w:rPr>
                <w:lang w:eastAsia="en-GB"/>
              </w:rPr>
            </w:pPr>
            <w:r w:rsidRPr="00BF7372">
              <w:rPr>
                <w:lang w:eastAsia="en-GB"/>
              </w:rPr>
              <w:t>1 plic</w:t>
            </w:r>
          </w:p>
        </w:tc>
        <w:tc>
          <w:tcPr>
            <w:tcW w:w="1843" w:type="dxa"/>
          </w:tcPr>
          <w:p w14:paraId="6B6395E4" w14:textId="77777777" w:rsidR="001C16E7" w:rsidRPr="00BF7372" w:rsidRDefault="001C16E7" w:rsidP="001C16E7">
            <w:pPr>
              <w:autoSpaceDE w:val="0"/>
              <w:autoSpaceDN w:val="0"/>
              <w:adjustRightInd w:val="0"/>
              <w:rPr>
                <w:lang w:eastAsia="en-GB"/>
              </w:rPr>
            </w:pPr>
            <w:r w:rsidRPr="00BF7372">
              <w:rPr>
                <w:lang w:eastAsia="en-GB"/>
              </w:rPr>
              <w:t>1 plic</w:t>
            </w:r>
          </w:p>
        </w:tc>
      </w:tr>
      <w:tr w:rsidR="001C16E7" w:rsidRPr="00AE3B66" w14:paraId="3A0CC03F" w14:textId="77777777" w:rsidTr="001C16E7">
        <w:tc>
          <w:tcPr>
            <w:tcW w:w="1135" w:type="dxa"/>
            <w:vMerge/>
          </w:tcPr>
          <w:p w14:paraId="7B0334D3" w14:textId="77777777" w:rsidR="001C16E7" w:rsidRPr="00BF7372" w:rsidRDefault="001C16E7" w:rsidP="001C16E7">
            <w:pPr>
              <w:autoSpaceDE w:val="0"/>
              <w:autoSpaceDN w:val="0"/>
              <w:adjustRightInd w:val="0"/>
              <w:jc w:val="both"/>
              <w:rPr>
                <w:lang w:eastAsia="en-GB"/>
              </w:rPr>
            </w:pPr>
          </w:p>
        </w:tc>
        <w:tc>
          <w:tcPr>
            <w:tcW w:w="2126" w:type="dxa"/>
          </w:tcPr>
          <w:p w14:paraId="450E8015" w14:textId="77777777" w:rsidR="001C16E7" w:rsidRPr="00BF7372" w:rsidRDefault="001C16E7" w:rsidP="001C16E7">
            <w:pPr>
              <w:autoSpaceDE w:val="0"/>
              <w:autoSpaceDN w:val="0"/>
              <w:adjustRightInd w:val="0"/>
              <w:jc w:val="both"/>
              <w:rPr>
                <w:lang w:eastAsia="en-GB"/>
              </w:rPr>
            </w:pPr>
            <w:r w:rsidRPr="00BF7372">
              <w:rPr>
                <w:lang w:eastAsia="en-GB"/>
              </w:rPr>
              <w:sym w:font="Symbol" w:char="F0B3"/>
            </w:r>
            <w:r w:rsidRPr="00BF7372">
              <w:rPr>
                <w:lang w:eastAsia="en-GB"/>
              </w:rPr>
              <w:t xml:space="preserve"> 14 kg</w:t>
            </w:r>
          </w:p>
        </w:tc>
        <w:tc>
          <w:tcPr>
            <w:tcW w:w="2410" w:type="dxa"/>
          </w:tcPr>
          <w:p w14:paraId="5854822A" w14:textId="77777777" w:rsidR="001C16E7" w:rsidRPr="00BF7372" w:rsidRDefault="001C16E7" w:rsidP="001C16E7">
            <w:pPr>
              <w:autoSpaceDE w:val="0"/>
              <w:autoSpaceDN w:val="0"/>
              <w:adjustRightInd w:val="0"/>
              <w:spacing w:line="276" w:lineRule="auto"/>
              <w:rPr>
                <w:lang w:eastAsia="en-GB"/>
              </w:rPr>
            </w:pPr>
            <w:r w:rsidRPr="00BF7372">
              <w:rPr>
                <w:lang w:eastAsia="en-GB"/>
              </w:rPr>
              <w:t>Lumacaftor150mg / ivacaftor 188 mg</w:t>
            </w:r>
          </w:p>
        </w:tc>
        <w:tc>
          <w:tcPr>
            <w:tcW w:w="2409" w:type="dxa"/>
          </w:tcPr>
          <w:p w14:paraId="3D126B9C" w14:textId="77777777" w:rsidR="001C16E7" w:rsidRPr="00BF7372" w:rsidRDefault="001C16E7" w:rsidP="001C16E7">
            <w:pPr>
              <w:autoSpaceDE w:val="0"/>
              <w:autoSpaceDN w:val="0"/>
              <w:adjustRightInd w:val="0"/>
              <w:jc w:val="both"/>
              <w:rPr>
                <w:lang w:eastAsia="en-GB"/>
              </w:rPr>
            </w:pPr>
            <w:r w:rsidRPr="00BF7372">
              <w:rPr>
                <w:lang w:eastAsia="en-GB"/>
              </w:rPr>
              <w:t>1 plic</w:t>
            </w:r>
          </w:p>
        </w:tc>
        <w:tc>
          <w:tcPr>
            <w:tcW w:w="1843" w:type="dxa"/>
          </w:tcPr>
          <w:p w14:paraId="06B71E29" w14:textId="77777777" w:rsidR="001C16E7" w:rsidRPr="00BF7372" w:rsidRDefault="001C16E7" w:rsidP="001C16E7">
            <w:pPr>
              <w:autoSpaceDE w:val="0"/>
              <w:autoSpaceDN w:val="0"/>
              <w:adjustRightInd w:val="0"/>
              <w:rPr>
                <w:lang w:eastAsia="en-GB"/>
              </w:rPr>
            </w:pPr>
            <w:r w:rsidRPr="00BF7372">
              <w:rPr>
                <w:lang w:eastAsia="en-GB"/>
              </w:rPr>
              <w:t>1 plic</w:t>
            </w:r>
          </w:p>
        </w:tc>
      </w:tr>
      <w:tr w:rsidR="001C16E7" w:rsidRPr="00AE3B66" w14:paraId="4066FD46" w14:textId="77777777" w:rsidTr="001C16E7">
        <w:tc>
          <w:tcPr>
            <w:tcW w:w="1135" w:type="dxa"/>
            <w:vMerge w:val="restart"/>
          </w:tcPr>
          <w:p w14:paraId="1637F0F4" w14:textId="77777777" w:rsidR="001C16E7" w:rsidRPr="00935E4F" w:rsidRDefault="001C16E7" w:rsidP="001C16E7">
            <w:pPr>
              <w:autoSpaceDE w:val="0"/>
              <w:autoSpaceDN w:val="0"/>
              <w:adjustRightInd w:val="0"/>
              <w:spacing w:after="200" w:line="276" w:lineRule="auto"/>
              <w:jc w:val="both"/>
              <w:rPr>
                <w:b/>
                <w:bCs/>
                <w:lang w:eastAsia="en-GB"/>
              </w:rPr>
            </w:pPr>
            <w:r w:rsidRPr="00BF7372">
              <w:rPr>
                <w:b/>
                <w:bCs/>
                <w:lang w:eastAsia="en-GB"/>
              </w:rPr>
              <w:t xml:space="preserve">2-5 ani </w:t>
            </w:r>
          </w:p>
        </w:tc>
        <w:tc>
          <w:tcPr>
            <w:tcW w:w="2126" w:type="dxa"/>
          </w:tcPr>
          <w:p w14:paraId="7B237FBA" w14:textId="77777777" w:rsidR="001C16E7" w:rsidRPr="00BF7372" w:rsidRDefault="001C16E7" w:rsidP="001C16E7">
            <w:pPr>
              <w:autoSpaceDE w:val="0"/>
              <w:autoSpaceDN w:val="0"/>
              <w:adjustRightInd w:val="0"/>
              <w:jc w:val="both"/>
              <w:rPr>
                <w:lang w:eastAsia="en-GB"/>
              </w:rPr>
            </w:pPr>
            <w:r w:rsidRPr="00BF7372">
              <w:rPr>
                <w:lang w:eastAsia="en-GB"/>
              </w:rPr>
              <w:t>&lt; 14 kg</w:t>
            </w:r>
          </w:p>
        </w:tc>
        <w:tc>
          <w:tcPr>
            <w:tcW w:w="2410" w:type="dxa"/>
          </w:tcPr>
          <w:p w14:paraId="1BE80087" w14:textId="77777777" w:rsidR="001C16E7" w:rsidRPr="00BF7372" w:rsidRDefault="001C16E7" w:rsidP="001C16E7">
            <w:pPr>
              <w:spacing w:line="276" w:lineRule="auto"/>
              <w:rPr>
                <w:lang w:eastAsia="en-GB"/>
              </w:rPr>
            </w:pPr>
            <w:r w:rsidRPr="00BF7372">
              <w:rPr>
                <w:lang w:eastAsia="en-GB"/>
              </w:rPr>
              <w:t>Lumacaftor</w:t>
            </w:r>
            <w:r>
              <w:rPr>
                <w:lang w:eastAsia="en-GB"/>
              </w:rPr>
              <w:t xml:space="preserve"> </w:t>
            </w:r>
            <w:r w:rsidRPr="00BF7372">
              <w:rPr>
                <w:lang w:eastAsia="en-GB"/>
              </w:rPr>
              <w:t>100 mg / ivacaftor 125 mg</w:t>
            </w:r>
          </w:p>
        </w:tc>
        <w:tc>
          <w:tcPr>
            <w:tcW w:w="2409" w:type="dxa"/>
          </w:tcPr>
          <w:p w14:paraId="2E68FB8F" w14:textId="77777777" w:rsidR="001C16E7" w:rsidRPr="00BF7372" w:rsidRDefault="001C16E7" w:rsidP="001C16E7">
            <w:pPr>
              <w:autoSpaceDE w:val="0"/>
              <w:autoSpaceDN w:val="0"/>
              <w:adjustRightInd w:val="0"/>
              <w:jc w:val="both"/>
              <w:rPr>
                <w:lang w:eastAsia="en-GB"/>
              </w:rPr>
            </w:pPr>
            <w:r w:rsidRPr="00BF7372">
              <w:rPr>
                <w:lang w:eastAsia="en-GB"/>
              </w:rPr>
              <w:t>1 plic</w:t>
            </w:r>
          </w:p>
        </w:tc>
        <w:tc>
          <w:tcPr>
            <w:tcW w:w="1843" w:type="dxa"/>
          </w:tcPr>
          <w:p w14:paraId="0C875F7D" w14:textId="77777777" w:rsidR="001C16E7" w:rsidRPr="00BF7372" w:rsidRDefault="001C16E7" w:rsidP="001C16E7">
            <w:pPr>
              <w:autoSpaceDE w:val="0"/>
              <w:autoSpaceDN w:val="0"/>
              <w:adjustRightInd w:val="0"/>
              <w:rPr>
                <w:lang w:eastAsia="en-GB"/>
              </w:rPr>
            </w:pPr>
            <w:r w:rsidRPr="00BF7372">
              <w:rPr>
                <w:lang w:eastAsia="en-GB"/>
              </w:rPr>
              <w:t>1 plic</w:t>
            </w:r>
          </w:p>
        </w:tc>
      </w:tr>
      <w:tr w:rsidR="001C16E7" w:rsidRPr="00AE3B66" w14:paraId="3DAD0EC3" w14:textId="77777777" w:rsidTr="001C16E7">
        <w:trPr>
          <w:trHeight w:val="464"/>
        </w:trPr>
        <w:tc>
          <w:tcPr>
            <w:tcW w:w="1135" w:type="dxa"/>
            <w:vMerge/>
          </w:tcPr>
          <w:p w14:paraId="4A0F4F7B" w14:textId="77777777" w:rsidR="001C16E7" w:rsidRPr="00BF7372" w:rsidRDefault="001C16E7" w:rsidP="001C16E7">
            <w:pPr>
              <w:autoSpaceDE w:val="0"/>
              <w:autoSpaceDN w:val="0"/>
              <w:adjustRightInd w:val="0"/>
              <w:jc w:val="both"/>
              <w:rPr>
                <w:lang w:eastAsia="en-GB"/>
              </w:rPr>
            </w:pPr>
          </w:p>
        </w:tc>
        <w:tc>
          <w:tcPr>
            <w:tcW w:w="2126" w:type="dxa"/>
          </w:tcPr>
          <w:p w14:paraId="4868EE7C" w14:textId="77777777" w:rsidR="001C16E7" w:rsidRPr="00BF7372" w:rsidRDefault="001C16E7" w:rsidP="001C16E7">
            <w:pPr>
              <w:autoSpaceDE w:val="0"/>
              <w:autoSpaceDN w:val="0"/>
              <w:adjustRightInd w:val="0"/>
              <w:jc w:val="both"/>
              <w:rPr>
                <w:lang w:eastAsia="en-GB"/>
              </w:rPr>
            </w:pPr>
            <w:r w:rsidRPr="00BF7372">
              <w:rPr>
                <w:lang w:eastAsia="en-GB"/>
              </w:rPr>
              <w:sym w:font="Symbol" w:char="F0B3"/>
            </w:r>
            <w:r w:rsidRPr="00BF7372">
              <w:rPr>
                <w:lang w:eastAsia="en-GB"/>
              </w:rPr>
              <w:t xml:space="preserve"> 14 kg</w:t>
            </w:r>
          </w:p>
        </w:tc>
        <w:tc>
          <w:tcPr>
            <w:tcW w:w="2410" w:type="dxa"/>
          </w:tcPr>
          <w:p w14:paraId="7C91EBDA" w14:textId="77777777" w:rsidR="001C16E7" w:rsidRPr="00BF7372" w:rsidRDefault="001C16E7" w:rsidP="001C16E7">
            <w:pPr>
              <w:autoSpaceDE w:val="0"/>
              <w:autoSpaceDN w:val="0"/>
              <w:adjustRightInd w:val="0"/>
              <w:spacing w:line="276" w:lineRule="auto"/>
              <w:rPr>
                <w:lang w:eastAsia="en-GB"/>
              </w:rPr>
            </w:pPr>
            <w:r w:rsidRPr="00BF7372">
              <w:rPr>
                <w:lang w:eastAsia="en-GB"/>
              </w:rPr>
              <w:t>Lumacaftor150mg / ivacaftor 188 mg</w:t>
            </w:r>
          </w:p>
        </w:tc>
        <w:tc>
          <w:tcPr>
            <w:tcW w:w="2409" w:type="dxa"/>
          </w:tcPr>
          <w:p w14:paraId="0511FE1D" w14:textId="77777777" w:rsidR="001C16E7" w:rsidRPr="00BF7372" w:rsidRDefault="001C16E7" w:rsidP="001C16E7">
            <w:pPr>
              <w:autoSpaceDE w:val="0"/>
              <w:autoSpaceDN w:val="0"/>
              <w:adjustRightInd w:val="0"/>
              <w:jc w:val="both"/>
              <w:rPr>
                <w:lang w:eastAsia="en-GB"/>
              </w:rPr>
            </w:pPr>
            <w:r w:rsidRPr="00BF7372">
              <w:rPr>
                <w:lang w:eastAsia="en-GB"/>
              </w:rPr>
              <w:t xml:space="preserve">1 plic </w:t>
            </w:r>
          </w:p>
        </w:tc>
        <w:tc>
          <w:tcPr>
            <w:tcW w:w="1843" w:type="dxa"/>
          </w:tcPr>
          <w:p w14:paraId="1E4E5203" w14:textId="77777777" w:rsidR="001C16E7" w:rsidRPr="00BF7372" w:rsidRDefault="001C16E7" w:rsidP="001C16E7">
            <w:pPr>
              <w:autoSpaceDE w:val="0"/>
              <w:autoSpaceDN w:val="0"/>
              <w:adjustRightInd w:val="0"/>
              <w:rPr>
                <w:lang w:eastAsia="en-GB"/>
              </w:rPr>
            </w:pPr>
            <w:r w:rsidRPr="00BF7372">
              <w:rPr>
                <w:lang w:eastAsia="en-GB"/>
              </w:rPr>
              <w:t>1 plic</w:t>
            </w:r>
          </w:p>
        </w:tc>
      </w:tr>
      <w:tr w:rsidR="001C16E7" w:rsidRPr="00AE3B66" w14:paraId="4F1993F6" w14:textId="77777777" w:rsidTr="001C16E7">
        <w:tc>
          <w:tcPr>
            <w:tcW w:w="1135" w:type="dxa"/>
          </w:tcPr>
          <w:p w14:paraId="331C283B" w14:textId="77777777" w:rsidR="001C16E7" w:rsidRPr="00935E4F" w:rsidRDefault="001C16E7" w:rsidP="001C16E7">
            <w:pPr>
              <w:rPr>
                <w:b/>
                <w:bCs/>
                <w:lang w:eastAsia="en-GB"/>
              </w:rPr>
            </w:pPr>
            <w:r w:rsidRPr="00BF7372">
              <w:rPr>
                <w:b/>
                <w:bCs/>
                <w:lang w:eastAsia="en-GB"/>
              </w:rPr>
              <w:t xml:space="preserve">Între 6 și 11 ani </w:t>
            </w:r>
          </w:p>
        </w:tc>
        <w:tc>
          <w:tcPr>
            <w:tcW w:w="2126" w:type="dxa"/>
          </w:tcPr>
          <w:p w14:paraId="5A402DA8" w14:textId="77777777" w:rsidR="001C16E7" w:rsidRPr="00BF7372" w:rsidRDefault="001C16E7" w:rsidP="001C16E7">
            <w:pPr>
              <w:autoSpaceDE w:val="0"/>
              <w:autoSpaceDN w:val="0"/>
              <w:adjustRightInd w:val="0"/>
              <w:jc w:val="both"/>
              <w:rPr>
                <w:lang w:eastAsia="en-GB"/>
              </w:rPr>
            </w:pPr>
          </w:p>
        </w:tc>
        <w:tc>
          <w:tcPr>
            <w:tcW w:w="2410" w:type="dxa"/>
          </w:tcPr>
          <w:p w14:paraId="6B247825" w14:textId="77777777" w:rsidR="001C16E7" w:rsidRDefault="001C16E7" w:rsidP="001C16E7">
            <w:pPr>
              <w:autoSpaceDE w:val="0"/>
              <w:autoSpaceDN w:val="0"/>
              <w:adjustRightInd w:val="0"/>
              <w:spacing w:line="276" w:lineRule="auto"/>
              <w:rPr>
                <w:lang w:eastAsia="en-GB"/>
              </w:rPr>
            </w:pPr>
            <w:r>
              <w:rPr>
                <w:lang w:eastAsia="en-GB"/>
              </w:rPr>
              <w:t>L</w:t>
            </w:r>
            <w:r w:rsidRPr="00BF7372">
              <w:rPr>
                <w:lang w:eastAsia="en-GB"/>
              </w:rPr>
              <w:t>umacaftor 100 mg/</w:t>
            </w:r>
          </w:p>
          <w:p w14:paraId="712215C8" w14:textId="77777777" w:rsidR="001C16E7" w:rsidRPr="00BF7372" w:rsidRDefault="001C16E7" w:rsidP="001C16E7">
            <w:pPr>
              <w:autoSpaceDE w:val="0"/>
              <w:autoSpaceDN w:val="0"/>
              <w:adjustRightInd w:val="0"/>
              <w:spacing w:line="276" w:lineRule="auto"/>
              <w:rPr>
                <w:lang w:eastAsia="en-GB"/>
              </w:rPr>
            </w:pPr>
            <w:r w:rsidRPr="00BF7372">
              <w:rPr>
                <w:lang w:eastAsia="en-GB"/>
              </w:rPr>
              <w:t>ivacaftor 125 mg</w:t>
            </w:r>
          </w:p>
        </w:tc>
        <w:tc>
          <w:tcPr>
            <w:tcW w:w="2409" w:type="dxa"/>
          </w:tcPr>
          <w:p w14:paraId="43AA7AB0" w14:textId="77777777" w:rsidR="001C16E7" w:rsidRPr="00BF7372" w:rsidRDefault="001C16E7" w:rsidP="001C16E7">
            <w:pPr>
              <w:autoSpaceDE w:val="0"/>
              <w:autoSpaceDN w:val="0"/>
              <w:adjustRightInd w:val="0"/>
              <w:jc w:val="both"/>
              <w:rPr>
                <w:lang w:eastAsia="en-GB"/>
              </w:rPr>
            </w:pPr>
            <w:r w:rsidRPr="00BF7372">
              <w:rPr>
                <w:lang w:eastAsia="en-GB"/>
              </w:rPr>
              <w:t>2 comprimate</w:t>
            </w:r>
          </w:p>
        </w:tc>
        <w:tc>
          <w:tcPr>
            <w:tcW w:w="1843" w:type="dxa"/>
          </w:tcPr>
          <w:p w14:paraId="7E319477" w14:textId="77777777" w:rsidR="001C16E7" w:rsidRPr="00BF7372" w:rsidRDefault="001C16E7" w:rsidP="001C16E7">
            <w:pPr>
              <w:autoSpaceDE w:val="0"/>
              <w:autoSpaceDN w:val="0"/>
              <w:adjustRightInd w:val="0"/>
              <w:jc w:val="both"/>
              <w:rPr>
                <w:lang w:eastAsia="en-GB"/>
              </w:rPr>
            </w:pPr>
            <w:r w:rsidRPr="00BF7372">
              <w:rPr>
                <w:lang w:eastAsia="en-GB"/>
              </w:rPr>
              <w:t>2 comprimate</w:t>
            </w:r>
          </w:p>
        </w:tc>
      </w:tr>
      <w:tr w:rsidR="001C16E7" w:rsidRPr="00AE3B66" w14:paraId="4A97154E" w14:textId="77777777" w:rsidTr="001C16E7">
        <w:tc>
          <w:tcPr>
            <w:tcW w:w="1135" w:type="dxa"/>
          </w:tcPr>
          <w:p w14:paraId="234E3297" w14:textId="77777777" w:rsidR="001C16E7" w:rsidRPr="00935E4F" w:rsidRDefault="001C16E7" w:rsidP="001C16E7">
            <w:pPr>
              <w:rPr>
                <w:b/>
                <w:bCs/>
                <w:lang w:eastAsia="en-GB"/>
              </w:rPr>
            </w:pPr>
            <w:r w:rsidRPr="00BF7372">
              <w:rPr>
                <w:b/>
                <w:bCs/>
                <w:lang w:eastAsia="en-GB"/>
              </w:rPr>
              <w:t xml:space="preserve">12 ani și peste </w:t>
            </w:r>
          </w:p>
        </w:tc>
        <w:tc>
          <w:tcPr>
            <w:tcW w:w="2126" w:type="dxa"/>
          </w:tcPr>
          <w:p w14:paraId="09F785C1" w14:textId="77777777" w:rsidR="001C16E7" w:rsidRPr="00BF7372" w:rsidRDefault="001C16E7" w:rsidP="001C16E7">
            <w:pPr>
              <w:autoSpaceDE w:val="0"/>
              <w:autoSpaceDN w:val="0"/>
              <w:adjustRightInd w:val="0"/>
              <w:jc w:val="both"/>
              <w:rPr>
                <w:lang w:eastAsia="en-GB"/>
              </w:rPr>
            </w:pPr>
          </w:p>
        </w:tc>
        <w:tc>
          <w:tcPr>
            <w:tcW w:w="2410" w:type="dxa"/>
          </w:tcPr>
          <w:p w14:paraId="77D2E7BF" w14:textId="77777777" w:rsidR="001C16E7" w:rsidRDefault="001C16E7" w:rsidP="001C16E7">
            <w:pPr>
              <w:autoSpaceDE w:val="0"/>
              <w:autoSpaceDN w:val="0"/>
              <w:adjustRightInd w:val="0"/>
              <w:spacing w:line="276" w:lineRule="auto"/>
              <w:rPr>
                <w:lang w:eastAsia="en-GB"/>
              </w:rPr>
            </w:pPr>
            <w:r>
              <w:rPr>
                <w:lang w:eastAsia="en-GB"/>
              </w:rPr>
              <w:t>L</w:t>
            </w:r>
            <w:r w:rsidRPr="00BF7372">
              <w:rPr>
                <w:lang w:eastAsia="en-GB"/>
              </w:rPr>
              <w:t>umacaftor 200 mg/</w:t>
            </w:r>
          </w:p>
          <w:p w14:paraId="711171C9" w14:textId="77777777" w:rsidR="001C16E7" w:rsidRPr="00BF7372" w:rsidRDefault="001C16E7" w:rsidP="001C16E7">
            <w:pPr>
              <w:autoSpaceDE w:val="0"/>
              <w:autoSpaceDN w:val="0"/>
              <w:adjustRightInd w:val="0"/>
              <w:spacing w:line="276" w:lineRule="auto"/>
              <w:rPr>
                <w:lang w:eastAsia="en-GB"/>
              </w:rPr>
            </w:pPr>
            <w:r w:rsidRPr="00BF7372">
              <w:rPr>
                <w:lang w:eastAsia="en-GB"/>
              </w:rPr>
              <w:t xml:space="preserve">ivacaftor 125 mg </w:t>
            </w:r>
          </w:p>
        </w:tc>
        <w:tc>
          <w:tcPr>
            <w:tcW w:w="2409" w:type="dxa"/>
          </w:tcPr>
          <w:p w14:paraId="45471F56" w14:textId="77777777" w:rsidR="001C16E7" w:rsidRPr="00BF7372" w:rsidRDefault="001C16E7" w:rsidP="001C16E7">
            <w:pPr>
              <w:autoSpaceDE w:val="0"/>
              <w:autoSpaceDN w:val="0"/>
              <w:adjustRightInd w:val="0"/>
              <w:jc w:val="both"/>
              <w:rPr>
                <w:lang w:eastAsia="en-GB"/>
              </w:rPr>
            </w:pPr>
            <w:r w:rsidRPr="00BF7372">
              <w:rPr>
                <w:lang w:eastAsia="en-GB"/>
              </w:rPr>
              <w:t xml:space="preserve">2 comprimate </w:t>
            </w:r>
          </w:p>
        </w:tc>
        <w:tc>
          <w:tcPr>
            <w:tcW w:w="1843" w:type="dxa"/>
          </w:tcPr>
          <w:p w14:paraId="5489EEB2" w14:textId="77777777" w:rsidR="001C16E7" w:rsidRPr="00BF7372" w:rsidRDefault="001C16E7" w:rsidP="001C16E7">
            <w:pPr>
              <w:autoSpaceDE w:val="0"/>
              <w:autoSpaceDN w:val="0"/>
              <w:adjustRightInd w:val="0"/>
              <w:jc w:val="both"/>
              <w:rPr>
                <w:lang w:eastAsia="en-GB"/>
              </w:rPr>
            </w:pPr>
            <w:r w:rsidRPr="00BF7372">
              <w:rPr>
                <w:lang w:eastAsia="en-GB"/>
              </w:rPr>
              <w:t>2 comprimate</w:t>
            </w:r>
          </w:p>
        </w:tc>
      </w:tr>
    </w:tbl>
    <w:p w14:paraId="5D15F4F8"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i/>
          <w:iCs/>
          <w:sz w:val="24"/>
          <w:szCs w:val="24"/>
          <w:lang w:eastAsia="en-GB"/>
        </w:rPr>
      </w:pPr>
    </w:p>
    <w:p w14:paraId="2E63A53D"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u w:val="single"/>
          <w:lang w:eastAsia="en-GB"/>
        </w:rPr>
      </w:pPr>
      <w:r w:rsidRPr="004532A2">
        <w:rPr>
          <w:rFonts w:ascii="Times New Roman" w:eastAsia="Times New Roman" w:hAnsi="Times New Roman" w:cs="Times New Roman"/>
          <w:b/>
          <w:bCs/>
          <w:sz w:val="24"/>
          <w:szCs w:val="24"/>
          <w:u w:val="single"/>
          <w:lang w:eastAsia="en-GB"/>
        </w:rPr>
        <w:t>Administrare</w:t>
      </w:r>
      <w:r w:rsidRPr="004532A2">
        <w:rPr>
          <w:rFonts w:ascii="Times New Roman" w:eastAsia="Times New Roman" w:hAnsi="Times New Roman" w:cs="Times New Roman"/>
          <w:sz w:val="24"/>
          <w:szCs w:val="24"/>
          <w:u w:val="single"/>
          <w:lang w:eastAsia="en-GB"/>
        </w:rPr>
        <w:t xml:space="preserve">: </w:t>
      </w:r>
    </w:p>
    <w:p w14:paraId="3FC6D227"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i/>
          <w:iCs/>
          <w:sz w:val="24"/>
          <w:szCs w:val="24"/>
          <w:lang w:eastAsia="en-GB"/>
        </w:rPr>
      </w:pPr>
      <w:r w:rsidRPr="004532A2">
        <w:rPr>
          <w:rFonts w:ascii="Times New Roman" w:eastAsia="Times New Roman" w:hAnsi="Times New Roman" w:cs="Times New Roman"/>
          <w:sz w:val="24"/>
          <w:szCs w:val="24"/>
          <w:lang w:eastAsia="en-GB"/>
        </w:rPr>
        <w:t>Medicația trebuie administrată sincron cu alimente având un conținut lipidic, la o masă sau o gustare la care se asociază enzime pancreatice.</w:t>
      </w:r>
      <w:r w:rsidRPr="004532A2">
        <w:rPr>
          <w:rFonts w:ascii="Times New Roman" w:eastAsia="Times New Roman" w:hAnsi="Times New Roman" w:cs="Times New Roman"/>
          <w:i/>
          <w:iCs/>
          <w:sz w:val="24"/>
          <w:szCs w:val="24"/>
          <w:lang w:eastAsia="en-GB"/>
        </w:rPr>
        <w:t xml:space="preserve"> </w:t>
      </w:r>
    </w:p>
    <w:p w14:paraId="4978F676" w14:textId="77777777" w:rsidR="001C16E7" w:rsidRPr="00B236AF"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r w:rsidRPr="00B236AF">
        <w:rPr>
          <w:rFonts w:ascii="Times New Roman" w:eastAsia="Times New Roman" w:hAnsi="Times New Roman" w:cs="Times New Roman"/>
          <w:b/>
          <w:bCs/>
          <w:i/>
          <w:iCs/>
          <w:sz w:val="24"/>
          <w:szCs w:val="24"/>
          <w:lang w:eastAsia="en-GB"/>
        </w:rPr>
        <w:t>Plicurile</w:t>
      </w:r>
      <w:r w:rsidRPr="004532A2">
        <w:rPr>
          <w:rFonts w:ascii="Times New Roman" w:eastAsia="Times New Roman" w:hAnsi="Times New Roman" w:cs="Times New Roman"/>
          <w:i/>
          <w:iCs/>
          <w:sz w:val="24"/>
          <w:szCs w:val="24"/>
          <w:lang w:eastAsia="en-GB"/>
        </w:rPr>
        <w:t xml:space="preserve"> </w:t>
      </w:r>
      <w:r w:rsidRPr="004532A2">
        <w:rPr>
          <w:rFonts w:ascii="Times New Roman" w:eastAsia="Times New Roman" w:hAnsi="Times New Roman" w:cs="Times New Roman"/>
          <w:sz w:val="24"/>
          <w:szCs w:val="24"/>
          <w:lang w:eastAsia="en-GB"/>
        </w:rPr>
        <w:t xml:space="preserve">trebuie amestecate </w:t>
      </w:r>
      <w:r>
        <w:rPr>
          <w:rFonts w:ascii="Times New Roman" w:eastAsia="Times New Roman" w:hAnsi="Times New Roman" w:cs="Times New Roman"/>
          <w:sz w:val="24"/>
          <w:szCs w:val="24"/>
          <w:lang w:eastAsia="en-GB"/>
        </w:rPr>
        <w:t>î</w:t>
      </w:r>
      <w:r w:rsidRPr="004532A2">
        <w:rPr>
          <w:rFonts w:ascii="Times New Roman" w:eastAsia="Times New Roman" w:hAnsi="Times New Roman" w:cs="Times New Roman"/>
          <w:sz w:val="24"/>
          <w:szCs w:val="24"/>
          <w:lang w:eastAsia="en-GB"/>
        </w:rPr>
        <w:t>ntr o lingur</w:t>
      </w:r>
      <w:r>
        <w:rPr>
          <w:rFonts w:ascii="Times New Roman" w:eastAsia="Times New Roman" w:hAnsi="Times New Roman" w:cs="Times New Roman"/>
          <w:sz w:val="24"/>
          <w:szCs w:val="24"/>
          <w:lang w:eastAsia="en-GB"/>
        </w:rPr>
        <w:t>ă</w:t>
      </w:r>
      <w:r w:rsidRPr="004532A2">
        <w:rPr>
          <w:rFonts w:ascii="Times New Roman" w:eastAsia="Times New Roman" w:hAnsi="Times New Roman" w:cs="Times New Roman"/>
          <w:sz w:val="24"/>
          <w:szCs w:val="24"/>
          <w:lang w:eastAsia="en-GB"/>
        </w:rPr>
        <w:t xml:space="preserve"> ( aproximativ 5 ml) de alimente semisolide sau lichide ( de exemplu iaurt, piure de fructe,</w:t>
      </w:r>
      <w:r>
        <w:rPr>
          <w:rFonts w:ascii="Times New Roman" w:eastAsia="Times New Roman" w:hAnsi="Times New Roman" w:cs="Times New Roman"/>
          <w:sz w:val="24"/>
          <w:szCs w:val="24"/>
          <w:lang w:eastAsia="en-GB"/>
        </w:rPr>
        <w:t xml:space="preserve"> </w:t>
      </w:r>
      <w:r w:rsidRPr="004532A2">
        <w:rPr>
          <w:rFonts w:ascii="Times New Roman" w:eastAsia="Times New Roman" w:hAnsi="Times New Roman" w:cs="Times New Roman"/>
          <w:sz w:val="24"/>
          <w:szCs w:val="24"/>
          <w:lang w:eastAsia="en-GB"/>
        </w:rPr>
        <w:t>lapte, suc</w:t>
      </w:r>
      <w:r>
        <w:rPr>
          <w:rFonts w:ascii="Times New Roman" w:eastAsia="Times New Roman" w:hAnsi="Times New Roman" w:cs="Times New Roman"/>
          <w:sz w:val="24"/>
          <w:szCs w:val="24"/>
          <w:lang w:eastAsia="en-GB"/>
        </w:rPr>
        <w:t>, lapte matern,formulă de hrană)</w:t>
      </w:r>
      <w:r w:rsidRPr="004532A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ș</w:t>
      </w:r>
      <w:r w:rsidRPr="004532A2">
        <w:rPr>
          <w:rFonts w:ascii="Times New Roman" w:eastAsia="Times New Roman" w:hAnsi="Times New Roman" w:cs="Times New Roman"/>
          <w:sz w:val="24"/>
          <w:szCs w:val="24"/>
          <w:lang w:eastAsia="en-GB"/>
        </w:rPr>
        <w:t xml:space="preserve">i consumate </w:t>
      </w:r>
      <w:r>
        <w:rPr>
          <w:rFonts w:ascii="Times New Roman" w:eastAsia="Times New Roman" w:hAnsi="Times New Roman" w:cs="Times New Roman"/>
          <w:sz w:val="24"/>
          <w:szCs w:val="24"/>
          <w:lang w:eastAsia="en-GB"/>
        </w:rPr>
        <w:t>î</w:t>
      </w:r>
      <w:r w:rsidRPr="004532A2">
        <w:rPr>
          <w:rFonts w:ascii="Times New Roman" w:eastAsia="Times New Roman" w:hAnsi="Times New Roman" w:cs="Times New Roman"/>
          <w:sz w:val="24"/>
          <w:szCs w:val="24"/>
          <w:lang w:eastAsia="en-GB"/>
        </w:rPr>
        <w:t>n interval de 1 or</w:t>
      </w:r>
      <w:r>
        <w:rPr>
          <w:rFonts w:ascii="Times New Roman" w:eastAsia="Times New Roman" w:hAnsi="Times New Roman" w:cs="Times New Roman"/>
          <w:sz w:val="24"/>
          <w:szCs w:val="24"/>
          <w:lang w:eastAsia="en-GB"/>
        </w:rPr>
        <w:t>ă</w:t>
      </w:r>
      <w:r w:rsidRPr="004532A2">
        <w:rPr>
          <w:rFonts w:ascii="Times New Roman" w:eastAsia="Times New Roman" w:hAnsi="Times New Roman" w:cs="Times New Roman"/>
          <w:sz w:val="24"/>
          <w:szCs w:val="24"/>
          <w:lang w:eastAsia="en-GB"/>
        </w:rPr>
        <w:t xml:space="preserve"> de la amestecare .</w:t>
      </w:r>
      <w:r>
        <w:rPr>
          <w:rFonts w:ascii="Times New Roman" w:eastAsia="Times New Roman" w:hAnsi="Times New Roman" w:cs="Times New Roman"/>
          <w:sz w:val="24"/>
          <w:szCs w:val="24"/>
          <w:lang w:eastAsia="en-GB"/>
        </w:rPr>
        <w:t xml:space="preserve"> Alimentele sau lichidele trebuie să fie la sau sub temperatura camerei.</w:t>
      </w:r>
    </w:p>
    <w:p w14:paraId="4093F3F8"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i/>
          <w:iCs/>
          <w:sz w:val="24"/>
          <w:szCs w:val="24"/>
          <w:lang w:eastAsia="en-GB"/>
        </w:rPr>
        <w:t>Comprimate:</w:t>
      </w:r>
      <w:r w:rsidRPr="004532A2">
        <w:rPr>
          <w:rFonts w:ascii="Times New Roman" w:eastAsia="Times New Roman" w:hAnsi="Times New Roman" w:cs="Times New Roman"/>
          <w:sz w:val="24"/>
          <w:szCs w:val="24"/>
          <w:lang w:eastAsia="en-GB"/>
        </w:rPr>
        <w:t xml:space="preserve"> Pacienții trebuie instruiți să înghită comprimatele întregi. Comprimatele nu trebuie  mestecate, zdrobite sau sparte înainte de ingerare. </w:t>
      </w:r>
    </w:p>
    <w:p w14:paraId="0703488A"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Nu se administrează cu suc de grepfruit sau de portocale roșii, ceai de sunătoare.</w:t>
      </w:r>
    </w:p>
    <w:p w14:paraId="240288A3"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 xml:space="preserve">Contraindicatii- </w:t>
      </w:r>
      <w:r w:rsidRPr="004532A2">
        <w:rPr>
          <w:rFonts w:ascii="Times New Roman" w:eastAsia="Times New Roman" w:hAnsi="Times New Roman" w:cs="Times New Roman"/>
          <w:bCs/>
          <w:sz w:val="24"/>
          <w:szCs w:val="24"/>
          <w:lang w:eastAsia="en-GB"/>
        </w:rPr>
        <w:t>hipersensibilitate la substanțele active sau excipienți</w:t>
      </w:r>
    </w:p>
    <w:p w14:paraId="10409907"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b/>
          <w:bCs/>
          <w:sz w:val="24"/>
          <w:szCs w:val="24"/>
          <w:lang w:eastAsia="en-GB"/>
        </w:rPr>
      </w:pPr>
    </w:p>
    <w:p w14:paraId="166FB904" w14:textId="3C1C40FB" w:rsidR="001C16E7" w:rsidRPr="004532A2" w:rsidRDefault="001C16E7" w:rsidP="001C16E7">
      <w:pPr>
        <w:autoSpaceDE w:val="0"/>
        <w:autoSpaceDN w:val="0"/>
        <w:adjustRightInd w:val="0"/>
        <w:spacing w:after="0"/>
        <w:jc w:val="both"/>
        <w:rPr>
          <w:rFonts w:ascii="Times New Roman" w:eastAsia="Calibri" w:hAnsi="Times New Roman" w:cs="Times New Roman"/>
          <w:sz w:val="24"/>
          <w:szCs w:val="24"/>
          <w:lang w:eastAsia="en-GB"/>
        </w:rPr>
      </w:pPr>
      <w:r w:rsidRPr="004532A2">
        <w:rPr>
          <w:rFonts w:ascii="Times New Roman" w:eastAsia="Calibri" w:hAnsi="Times New Roman" w:cs="Times New Roman"/>
          <w:b/>
          <w:bCs/>
          <w:sz w:val="24"/>
          <w:szCs w:val="24"/>
          <w:lang w:eastAsia="en-GB"/>
        </w:rPr>
        <w:t>Atenționări și precauții speciale</w:t>
      </w:r>
      <w:r w:rsidRPr="004532A2">
        <w:rPr>
          <w:rFonts w:ascii="Times New Roman" w:eastAsia="Calibri" w:hAnsi="Times New Roman" w:cs="Times New Roman"/>
          <w:sz w:val="24"/>
          <w:szCs w:val="24"/>
          <w:lang w:eastAsia="en-GB"/>
        </w:rPr>
        <w:t xml:space="preserve">: </w:t>
      </w:r>
    </w:p>
    <w:p w14:paraId="57197B42" w14:textId="77777777" w:rsidR="001C16E7" w:rsidRPr="004532A2" w:rsidRDefault="001C16E7" w:rsidP="001C16E7">
      <w:pPr>
        <w:autoSpaceDE w:val="0"/>
        <w:autoSpaceDN w:val="0"/>
        <w:adjustRightInd w:val="0"/>
        <w:spacing w:after="0"/>
        <w:jc w:val="both"/>
        <w:rPr>
          <w:rFonts w:ascii="Times New Roman" w:eastAsia="Calibri" w:hAnsi="Times New Roman" w:cs="Times New Roman"/>
          <w:sz w:val="24"/>
          <w:szCs w:val="24"/>
          <w:lang w:eastAsia="en-GB"/>
        </w:rPr>
      </w:pPr>
      <w:r w:rsidRPr="004532A2">
        <w:rPr>
          <w:rFonts w:ascii="Times New Roman" w:eastAsia="Calibri" w:hAnsi="Times New Roman" w:cs="Times New Roman"/>
          <w:sz w:val="24"/>
          <w:szCs w:val="24"/>
          <w:lang w:eastAsia="en-GB"/>
        </w:rPr>
        <w:t>Dacă pacientul uită să ia o doză, o poate primi în interval de 6 ore de la momentul uzual în care primea respectiva doză și ar putea sa primească doza următoare conform orei prescrise anterior. Dacă pacientul pierde o doză în interval mai mare de 6 ore va primi doar doza următoare.</w:t>
      </w:r>
    </w:p>
    <w:p w14:paraId="079A84A6"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p>
    <w:p w14:paraId="4DDF7679"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Dozele de Lumacaftor/Ivacaftor  pot fi modificate în cazul asocierii cu medicamente inhibitoare CYP3A și la pacienții cu afectare hepatică sau renală semnificativă.</w:t>
      </w:r>
    </w:p>
    <w:p w14:paraId="10D0D335"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p>
    <w:p w14:paraId="3643442A" w14:textId="77777777" w:rsidR="001C16E7"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 eventualitatea unei creșteri semnificative a transaminazelor (de exemplu, pacienții cu ALT sau AST ce cresc de mai mult de 5 ori peste limita superioară a normalului [LSN] sau ALT ori AST ce cresc de mai mult de 3 ori peste LSN si sunt asociate cu bilirubină ce creste de mai mult de 2 ori peste LSN), administrarea dozelor trebuie întreruptă și trebuie să se urmărească atent rezultatele analizelor de laborator până la rezolvarea anomaliilor. După rezolvarea creșterilor transaminazelor, trebuie să fie evaluat raportul risc/beneficiu al reluării tratamentului.</w:t>
      </w:r>
    </w:p>
    <w:p w14:paraId="6907FF93" w14:textId="5E2B0B9A" w:rsidR="001C16E7" w:rsidRPr="001C16E7"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p>
    <w:p w14:paraId="4524DF83" w14:textId="22F5AABD" w:rsidR="001C16E7" w:rsidRPr="004532A2" w:rsidRDefault="001C16E7" w:rsidP="001C16E7">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Tabel 1. Recomandări privind ajustarea dozei la pacienții cu afectare hepatică</w:t>
      </w:r>
    </w:p>
    <w:tbl>
      <w:tblPr>
        <w:tblStyle w:val="TableGrid27"/>
        <w:tblW w:w="9493" w:type="dxa"/>
        <w:tblLook w:val="04A0" w:firstRow="1" w:lastRow="0" w:firstColumn="1" w:lastColumn="0" w:noHBand="0" w:noVBand="1"/>
      </w:tblPr>
      <w:tblGrid>
        <w:gridCol w:w="1980"/>
        <w:gridCol w:w="3544"/>
        <w:gridCol w:w="3969"/>
      </w:tblGrid>
      <w:tr w:rsidR="001C16E7" w:rsidRPr="00DC0946" w14:paraId="2AFFF18A" w14:textId="77777777" w:rsidTr="001C16E7">
        <w:tc>
          <w:tcPr>
            <w:tcW w:w="1980" w:type="dxa"/>
          </w:tcPr>
          <w:p w14:paraId="329F8386" w14:textId="77777777" w:rsidR="001C16E7" w:rsidRPr="00DC0946" w:rsidRDefault="001C16E7" w:rsidP="001C16E7">
            <w:pPr>
              <w:autoSpaceDE w:val="0"/>
              <w:autoSpaceDN w:val="0"/>
              <w:adjustRightInd w:val="0"/>
              <w:spacing w:line="276" w:lineRule="auto"/>
              <w:jc w:val="both"/>
              <w:rPr>
                <w:sz w:val="16"/>
                <w:szCs w:val="16"/>
                <w:lang w:eastAsia="en-GB"/>
              </w:rPr>
            </w:pPr>
            <w:r w:rsidRPr="00DC0946">
              <w:rPr>
                <w:sz w:val="16"/>
                <w:szCs w:val="16"/>
                <w:lang w:eastAsia="en-GB"/>
              </w:rPr>
              <w:t>Afectare hepatică</w:t>
            </w:r>
          </w:p>
        </w:tc>
        <w:tc>
          <w:tcPr>
            <w:tcW w:w="3544" w:type="dxa"/>
          </w:tcPr>
          <w:p w14:paraId="2C858AD7" w14:textId="77777777" w:rsidR="001C16E7" w:rsidRPr="00DC0946" w:rsidRDefault="001C16E7" w:rsidP="001C16E7">
            <w:pPr>
              <w:autoSpaceDE w:val="0"/>
              <w:autoSpaceDN w:val="0"/>
              <w:adjustRightInd w:val="0"/>
              <w:spacing w:line="276" w:lineRule="auto"/>
              <w:jc w:val="both"/>
              <w:rPr>
                <w:sz w:val="16"/>
                <w:szCs w:val="16"/>
                <w:lang w:eastAsia="en-GB"/>
              </w:rPr>
            </w:pPr>
            <w:r w:rsidRPr="00DC0946">
              <w:rPr>
                <w:sz w:val="16"/>
                <w:szCs w:val="16"/>
                <w:lang w:eastAsia="en-GB"/>
              </w:rPr>
              <w:t>Ajustare doză</w:t>
            </w:r>
          </w:p>
        </w:tc>
        <w:tc>
          <w:tcPr>
            <w:tcW w:w="3969" w:type="dxa"/>
          </w:tcPr>
          <w:p w14:paraId="1A2C27CF" w14:textId="77777777" w:rsidR="001C16E7" w:rsidRPr="00DC0946" w:rsidRDefault="001C16E7" w:rsidP="001C16E7">
            <w:pPr>
              <w:autoSpaceDE w:val="0"/>
              <w:autoSpaceDN w:val="0"/>
              <w:adjustRightInd w:val="0"/>
              <w:spacing w:line="276" w:lineRule="auto"/>
              <w:jc w:val="both"/>
              <w:rPr>
                <w:b/>
                <w:bCs/>
                <w:sz w:val="16"/>
                <w:szCs w:val="16"/>
                <w:lang w:eastAsia="en-GB"/>
              </w:rPr>
            </w:pPr>
            <w:r w:rsidRPr="00DC0946">
              <w:rPr>
                <w:b/>
                <w:bCs/>
                <w:sz w:val="16"/>
                <w:szCs w:val="16"/>
                <w:lang w:eastAsia="en-GB"/>
              </w:rPr>
              <w:t>Doza zilnică totală</w:t>
            </w:r>
          </w:p>
        </w:tc>
      </w:tr>
      <w:tr w:rsidR="001C16E7" w:rsidRPr="00DC0946" w14:paraId="14765892" w14:textId="77777777" w:rsidTr="001C16E7">
        <w:tc>
          <w:tcPr>
            <w:tcW w:w="1980" w:type="dxa"/>
          </w:tcPr>
          <w:p w14:paraId="37E1FD98" w14:textId="77777777" w:rsidR="001C16E7" w:rsidRPr="00DC0946" w:rsidRDefault="001C16E7" w:rsidP="001C16E7">
            <w:pPr>
              <w:autoSpaceDE w:val="0"/>
              <w:autoSpaceDN w:val="0"/>
              <w:adjustRightInd w:val="0"/>
              <w:spacing w:line="276" w:lineRule="auto"/>
              <w:jc w:val="both"/>
              <w:rPr>
                <w:sz w:val="16"/>
                <w:szCs w:val="16"/>
                <w:lang w:eastAsia="en-GB"/>
              </w:rPr>
            </w:pPr>
            <w:r w:rsidRPr="00DC0946">
              <w:rPr>
                <w:sz w:val="16"/>
                <w:szCs w:val="16"/>
                <w:lang w:eastAsia="en-GB"/>
              </w:rPr>
              <w:t>Afectare ușoară (Child-Pugh Class A)</w:t>
            </w:r>
          </w:p>
        </w:tc>
        <w:tc>
          <w:tcPr>
            <w:tcW w:w="3544" w:type="dxa"/>
          </w:tcPr>
          <w:p w14:paraId="73CA8E7A" w14:textId="77777777" w:rsidR="001C16E7" w:rsidRPr="00DC0946" w:rsidRDefault="001C16E7" w:rsidP="001C16E7">
            <w:pPr>
              <w:autoSpaceDE w:val="0"/>
              <w:autoSpaceDN w:val="0"/>
              <w:adjustRightInd w:val="0"/>
              <w:spacing w:line="276" w:lineRule="auto"/>
              <w:jc w:val="both"/>
              <w:rPr>
                <w:sz w:val="16"/>
                <w:szCs w:val="16"/>
                <w:lang w:eastAsia="en-GB"/>
              </w:rPr>
            </w:pPr>
            <w:r w:rsidRPr="00DC0946">
              <w:rPr>
                <w:b/>
                <w:bCs/>
                <w:sz w:val="16"/>
                <w:szCs w:val="16"/>
                <w:u w:val="single"/>
                <w:lang w:eastAsia="en-GB"/>
              </w:rPr>
              <w:t>Nu necesită ajustarea dozei!</w:t>
            </w:r>
          </w:p>
        </w:tc>
        <w:tc>
          <w:tcPr>
            <w:tcW w:w="3969" w:type="dxa"/>
          </w:tcPr>
          <w:p w14:paraId="3CC8CB7E"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între 1 și &lt;2 ani </w:t>
            </w:r>
          </w:p>
          <w:p w14:paraId="7E336D46" w14:textId="77777777" w:rsidR="001C16E7" w:rsidRPr="00DC0946" w:rsidRDefault="001C16E7" w:rsidP="001C16E7">
            <w:pPr>
              <w:spacing w:line="276" w:lineRule="auto"/>
              <w:jc w:val="both"/>
              <w:rPr>
                <w:sz w:val="16"/>
                <w:szCs w:val="16"/>
                <w:lang w:eastAsia="en-GB"/>
              </w:rPr>
            </w:pPr>
            <w:r w:rsidRPr="00DC0946">
              <w:rPr>
                <w:b/>
                <w:bCs/>
                <w:i/>
                <w:iCs/>
                <w:sz w:val="16"/>
                <w:szCs w:val="16"/>
                <w:lang w:eastAsia="en-GB"/>
              </w:rPr>
              <w:t>Între 7 kg și &lt; 9 kg</w:t>
            </w:r>
            <w:r w:rsidRPr="00DC0946">
              <w:rPr>
                <w:i/>
                <w:iCs/>
                <w:sz w:val="16"/>
                <w:szCs w:val="16"/>
                <w:lang w:eastAsia="en-GB"/>
              </w:rPr>
              <w:t xml:space="preserve"> </w:t>
            </w:r>
            <w:r w:rsidRPr="00DC0946">
              <w:rPr>
                <w:sz w:val="16"/>
                <w:szCs w:val="16"/>
                <w:lang w:eastAsia="en-GB"/>
              </w:rPr>
              <w:t>lumacaftor 150mg/ivacaftor 188 mg</w:t>
            </w:r>
            <w:r w:rsidRPr="00DC0946">
              <w:rPr>
                <w:i/>
                <w:iCs/>
                <w:sz w:val="16"/>
                <w:szCs w:val="16"/>
                <w:u w:val="single"/>
                <w:lang w:eastAsia="en-GB"/>
              </w:rPr>
              <w:t xml:space="preserve"> </w:t>
            </w:r>
          </w:p>
          <w:p w14:paraId="15F401BB" w14:textId="77777777" w:rsidR="001C16E7" w:rsidRPr="00DC0946" w:rsidRDefault="001C16E7" w:rsidP="001C16E7">
            <w:pPr>
              <w:spacing w:line="276" w:lineRule="auto"/>
              <w:jc w:val="both"/>
              <w:rPr>
                <w:sz w:val="16"/>
                <w:szCs w:val="16"/>
                <w:lang w:eastAsia="en-GB"/>
              </w:rPr>
            </w:pPr>
            <w:r w:rsidRPr="00DC0946">
              <w:rPr>
                <w:b/>
                <w:bCs/>
                <w:i/>
                <w:iCs/>
                <w:sz w:val="16"/>
                <w:szCs w:val="16"/>
                <w:lang w:eastAsia="en-GB"/>
              </w:rPr>
              <w:t>Între 9kg și&lt; 14 kg</w:t>
            </w:r>
            <w:r w:rsidRPr="00DC0946">
              <w:rPr>
                <w:sz w:val="16"/>
                <w:szCs w:val="16"/>
                <w:lang w:eastAsia="en-GB"/>
              </w:rPr>
              <w:t xml:space="preserve"> lumacaftor 200mg/ivacaftor 250 mg</w:t>
            </w:r>
            <w:r w:rsidRPr="00DC0946">
              <w:rPr>
                <w:i/>
                <w:iCs/>
                <w:sz w:val="16"/>
                <w:szCs w:val="16"/>
                <w:u w:val="single"/>
                <w:lang w:eastAsia="en-GB"/>
              </w:rPr>
              <w:t xml:space="preserve"> </w:t>
            </w:r>
          </w:p>
          <w:p w14:paraId="4CF31A9B" w14:textId="77777777" w:rsidR="001C16E7" w:rsidRPr="00DC0946" w:rsidRDefault="001C16E7" w:rsidP="001C16E7">
            <w:pPr>
              <w:spacing w:line="276" w:lineRule="auto"/>
              <w:jc w:val="both"/>
              <w:rPr>
                <w:i/>
                <w:iCs/>
                <w:sz w:val="16"/>
                <w:szCs w:val="16"/>
                <w:lang w:eastAsia="en-GB"/>
              </w:rPr>
            </w:pPr>
            <w:r w:rsidRPr="00DC0946">
              <w:rPr>
                <w:b/>
                <w:bCs/>
                <w:sz w:val="16"/>
                <w:szCs w:val="16"/>
              </w:rPr>
              <w:sym w:font="Symbol" w:char="F0B3"/>
            </w:r>
            <w:r w:rsidRPr="00DC0946">
              <w:rPr>
                <w:b/>
                <w:bCs/>
                <w:i/>
                <w:iCs/>
                <w:sz w:val="16"/>
                <w:szCs w:val="16"/>
                <w:lang w:eastAsia="en-GB"/>
              </w:rPr>
              <w:t>14 kg</w:t>
            </w:r>
            <w:r w:rsidRPr="00DC0946">
              <w:rPr>
                <w:sz w:val="16"/>
                <w:szCs w:val="16"/>
                <w:lang w:eastAsia="en-GB"/>
              </w:rPr>
              <w:t xml:space="preserve"> lumacaftor 300mg/ivacaftor 376 mg</w:t>
            </w:r>
          </w:p>
          <w:p w14:paraId="25508493"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pacientii intre 2-5 ani si </w:t>
            </w:r>
            <w:r w:rsidRPr="00DC0946">
              <w:rPr>
                <w:b/>
                <w:bCs/>
                <w:i/>
                <w:iCs/>
                <w:sz w:val="16"/>
                <w:szCs w:val="16"/>
                <w:lang w:eastAsia="en-GB"/>
              </w:rPr>
              <w:sym w:font="Symbol" w:char="F03C"/>
            </w:r>
            <w:r w:rsidRPr="00DC0946">
              <w:rPr>
                <w:b/>
                <w:bCs/>
                <w:i/>
                <w:iCs/>
                <w:sz w:val="16"/>
                <w:szCs w:val="16"/>
                <w:lang w:eastAsia="en-GB"/>
              </w:rPr>
              <w:t xml:space="preserve"> 14 kg</w:t>
            </w:r>
            <w:r w:rsidRPr="00DC0946">
              <w:rPr>
                <w:b/>
                <w:bCs/>
                <w:i/>
                <w:iCs/>
                <w:sz w:val="16"/>
                <w:szCs w:val="16"/>
                <w:u w:val="single"/>
                <w:lang w:eastAsia="en-GB"/>
              </w:rPr>
              <w:t xml:space="preserve"> </w:t>
            </w:r>
          </w:p>
          <w:p w14:paraId="1CFAD432" w14:textId="77777777" w:rsidR="001C16E7" w:rsidRPr="00DC0946" w:rsidRDefault="001C16E7" w:rsidP="001C16E7">
            <w:pPr>
              <w:spacing w:line="276" w:lineRule="auto"/>
              <w:jc w:val="both"/>
              <w:rPr>
                <w:sz w:val="16"/>
                <w:szCs w:val="16"/>
                <w:lang w:eastAsia="en-GB"/>
              </w:rPr>
            </w:pPr>
            <w:r w:rsidRPr="00DC0946">
              <w:rPr>
                <w:sz w:val="16"/>
                <w:szCs w:val="16"/>
                <w:lang w:eastAsia="en-GB"/>
              </w:rPr>
              <w:t>Lumacaftor 200mg/ivacaftor 250 mg</w:t>
            </w:r>
            <w:r w:rsidRPr="00DC0946">
              <w:rPr>
                <w:i/>
                <w:iCs/>
                <w:sz w:val="16"/>
                <w:szCs w:val="16"/>
                <w:u w:val="single"/>
                <w:lang w:eastAsia="en-GB"/>
              </w:rPr>
              <w:t xml:space="preserve"> </w:t>
            </w:r>
          </w:p>
          <w:p w14:paraId="5DAB3F01" w14:textId="77777777" w:rsidR="001C16E7" w:rsidRPr="00DC0946" w:rsidRDefault="001C16E7" w:rsidP="001C16E7">
            <w:pPr>
              <w:spacing w:line="276" w:lineRule="auto"/>
              <w:jc w:val="both"/>
              <w:rPr>
                <w:sz w:val="16"/>
                <w:szCs w:val="16"/>
                <w:u w:val="single"/>
                <w:lang w:eastAsia="en-GB"/>
              </w:rPr>
            </w:pPr>
            <w:r w:rsidRPr="00DC0946">
              <w:rPr>
                <w:b/>
                <w:bCs/>
                <w:i/>
                <w:iCs/>
                <w:sz w:val="16"/>
                <w:szCs w:val="16"/>
                <w:u w:val="single"/>
                <w:lang w:eastAsia="en-GB"/>
              </w:rPr>
              <w:t xml:space="preserve">Pentru pacientii intre 2-5 ani </w:t>
            </w:r>
            <w:r w:rsidRPr="00DC0946">
              <w:rPr>
                <w:b/>
                <w:bCs/>
                <w:i/>
                <w:iCs/>
                <w:sz w:val="16"/>
                <w:szCs w:val="16"/>
                <w:lang w:eastAsia="en-GB"/>
              </w:rPr>
              <w:sym w:font="Symbol" w:char="F0B3"/>
            </w:r>
            <w:r w:rsidRPr="00DC0946">
              <w:rPr>
                <w:b/>
                <w:bCs/>
                <w:i/>
                <w:iCs/>
                <w:sz w:val="16"/>
                <w:szCs w:val="16"/>
                <w:lang w:eastAsia="en-GB"/>
              </w:rPr>
              <w:t xml:space="preserve"> 14 kg</w:t>
            </w:r>
          </w:p>
          <w:p w14:paraId="0D9CF616" w14:textId="77777777" w:rsidR="001C16E7" w:rsidRPr="00DC0946" w:rsidRDefault="001C16E7" w:rsidP="001C16E7">
            <w:pPr>
              <w:spacing w:line="276" w:lineRule="auto"/>
              <w:jc w:val="both"/>
              <w:rPr>
                <w:sz w:val="16"/>
                <w:szCs w:val="16"/>
                <w:lang w:eastAsia="en-GB"/>
              </w:rPr>
            </w:pPr>
            <w:r w:rsidRPr="00DC0946">
              <w:rPr>
                <w:i/>
                <w:iCs/>
                <w:sz w:val="16"/>
                <w:szCs w:val="16"/>
                <w:u w:val="single"/>
                <w:lang w:eastAsia="en-GB"/>
              </w:rPr>
              <w:t xml:space="preserve"> </w:t>
            </w:r>
            <w:r w:rsidRPr="00DC0946">
              <w:rPr>
                <w:sz w:val="16"/>
                <w:szCs w:val="16"/>
                <w:lang w:eastAsia="en-GB"/>
              </w:rPr>
              <w:t xml:space="preserve">lumacaftor 300mg/ivacaftor 376 mg </w:t>
            </w:r>
          </w:p>
          <w:p w14:paraId="599972F9"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cuprinsă între 6 și 11 ani </w:t>
            </w:r>
          </w:p>
          <w:p w14:paraId="6EDC9126"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400 mg lumacaftor + 500 mg ivacaftor </w:t>
            </w:r>
          </w:p>
          <w:p w14:paraId="1EB93EB7"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Pentru pacienții cu vârsta de 12 ani și peste</w:t>
            </w:r>
          </w:p>
          <w:p w14:paraId="43A7B923"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 800 mg lumacaftor + 500 mg ivacaftor</w:t>
            </w:r>
          </w:p>
        </w:tc>
      </w:tr>
      <w:tr w:rsidR="001C16E7" w:rsidRPr="00DC0946" w14:paraId="59A6E598" w14:textId="77777777" w:rsidTr="001C16E7">
        <w:tc>
          <w:tcPr>
            <w:tcW w:w="1980" w:type="dxa"/>
          </w:tcPr>
          <w:p w14:paraId="1B309F40" w14:textId="77777777" w:rsidR="001C16E7" w:rsidRPr="00DC0946" w:rsidRDefault="001C16E7" w:rsidP="001C16E7">
            <w:pPr>
              <w:autoSpaceDE w:val="0"/>
              <w:autoSpaceDN w:val="0"/>
              <w:adjustRightInd w:val="0"/>
              <w:spacing w:line="276" w:lineRule="auto"/>
              <w:jc w:val="both"/>
              <w:rPr>
                <w:sz w:val="16"/>
                <w:szCs w:val="16"/>
                <w:lang w:eastAsia="en-GB"/>
              </w:rPr>
            </w:pPr>
            <w:r w:rsidRPr="00DC0946">
              <w:rPr>
                <w:sz w:val="16"/>
                <w:szCs w:val="16"/>
                <w:lang w:eastAsia="en-GB"/>
              </w:rPr>
              <w:lastRenderedPageBreak/>
              <w:t>Afectare moderată (Child-Pugh Class B)</w:t>
            </w:r>
          </w:p>
        </w:tc>
        <w:tc>
          <w:tcPr>
            <w:tcW w:w="3544" w:type="dxa"/>
          </w:tcPr>
          <w:p w14:paraId="335A154B"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între 1 și &lt;2 ani </w:t>
            </w:r>
          </w:p>
          <w:p w14:paraId="21EFBD2F" w14:textId="77777777" w:rsidR="001C16E7" w:rsidRPr="00DC0946" w:rsidRDefault="001C16E7" w:rsidP="001C16E7">
            <w:pPr>
              <w:spacing w:line="276" w:lineRule="auto"/>
              <w:jc w:val="both"/>
              <w:rPr>
                <w:sz w:val="16"/>
                <w:szCs w:val="16"/>
                <w:lang w:eastAsia="en-GB"/>
              </w:rPr>
            </w:pPr>
            <w:r w:rsidRPr="00DC0946">
              <w:rPr>
                <w:b/>
                <w:bCs/>
                <w:i/>
                <w:iCs/>
                <w:sz w:val="16"/>
                <w:szCs w:val="16"/>
                <w:lang w:eastAsia="en-GB"/>
              </w:rPr>
              <w:t>Între 7 kg și &lt; 9 kg</w:t>
            </w:r>
            <w:r w:rsidRPr="00DC0946">
              <w:rPr>
                <w:i/>
                <w:iCs/>
                <w:sz w:val="16"/>
                <w:szCs w:val="16"/>
                <w:lang w:eastAsia="en-GB"/>
              </w:rPr>
              <w:t xml:space="preserve"> </w:t>
            </w:r>
            <w:r w:rsidRPr="00DC0946">
              <w:rPr>
                <w:sz w:val="16"/>
                <w:szCs w:val="16"/>
                <w:lang w:eastAsia="en-GB"/>
              </w:rPr>
              <w:t>lumacaftor 150mg/ivacaftor 188 mg</w:t>
            </w:r>
            <w:r w:rsidRPr="00DC0946">
              <w:rPr>
                <w:i/>
                <w:iCs/>
                <w:sz w:val="16"/>
                <w:szCs w:val="16"/>
                <w:u w:val="single"/>
                <w:lang w:eastAsia="en-GB"/>
              </w:rPr>
              <w:t xml:space="preserve"> </w:t>
            </w:r>
          </w:p>
          <w:p w14:paraId="05396CE0" w14:textId="77777777" w:rsidR="001C16E7" w:rsidRPr="00DC0946" w:rsidRDefault="001C16E7" w:rsidP="001C16E7">
            <w:pPr>
              <w:spacing w:line="276" w:lineRule="auto"/>
              <w:jc w:val="both"/>
              <w:rPr>
                <w:sz w:val="16"/>
                <w:szCs w:val="16"/>
                <w:lang w:eastAsia="en-GB"/>
              </w:rPr>
            </w:pPr>
            <w:r w:rsidRPr="00DC0946">
              <w:rPr>
                <w:b/>
                <w:bCs/>
                <w:i/>
                <w:iCs/>
                <w:sz w:val="16"/>
                <w:szCs w:val="16"/>
                <w:lang w:eastAsia="en-GB"/>
              </w:rPr>
              <w:t>Între 9kg și&lt; 14 kg</w:t>
            </w:r>
            <w:r w:rsidRPr="00DC0946">
              <w:rPr>
                <w:sz w:val="16"/>
                <w:szCs w:val="16"/>
                <w:lang w:eastAsia="en-GB"/>
              </w:rPr>
              <w:t xml:space="preserve"> lumacaftor 200mg/ivacaftor 250 mg</w:t>
            </w:r>
            <w:r w:rsidRPr="00DC0946">
              <w:rPr>
                <w:i/>
                <w:iCs/>
                <w:sz w:val="16"/>
                <w:szCs w:val="16"/>
                <w:u w:val="single"/>
                <w:lang w:eastAsia="en-GB"/>
              </w:rPr>
              <w:t xml:space="preserve"> </w:t>
            </w:r>
          </w:p>
          <w:p w14:paraId="071274B7" w14:textId="77777777" w:rsidR="001C16E7" w:rsidRPr="00DC0946" w:rsidRDefault="001C16E7" w:rsidP="001C16E7">
            <w:pPr>
              <w:spacing w:line="276" w:lineRule="auto"/>
              <w:jc w:val="both"/>
              <w:rPr>
                <w:sz w:val="16"/>
                <w:szCs w:val="16"/>
                <w:lang w:eastAsia="en-GB"/>
              </w:rPr>
            </w:pPr>
            <w:r w:rsidRPr="00DC0946">
              <w:rPr>
                <w:b/>
                <w:bCs/>
                <w:sz w:val="16"/>
                <w:szCs w:val="16"/>
              </w:rPr>
              <w:sym w:font="Symbol" w:char="F0B3"/>
            </w:r>
            <w:r w:rsidRPr="00DC0946">
              <w:rPr>
                <w:b/>
                <w:bCs/>
                <w:i/>
                <w:iCs/>
                <w:sz w:val="16"/>
                <w:szCs w:val="16"/>
                <w:lang w:eastAsia="en-GB"/>
              </w:rPr>
              <w:t>14 kg</w:t>
            </w:r>
            <w:r w:rsidRPr="00DC0946">
              <w:rPr>
                <w:sz w:val="16"/>
                <w:szCs w:val="16"/>
                <w:lang w:eastAsia="en-GB"/>
              </w:rPr>
              <w:t xml:space="preserve"> </w:t>
            </w:r>
          </w:p>
          <w:p w14:paraId="6A1451D1" w14:textId="77777777" w:rsidR="001C16E7" w:rsidRPr="00DC0946" w:rsidRDefault="001C16E7" w:rsidP="001C16E7">
            <w:pPr>
              <w:spacing w:line="276" w:lineRule="auto"/>
              <w:jc w:val="both"/>
              <w:rPr>
                <w:i/>
                <w:iCs/>
                <w:sz w:val="16"/>
                <w:szCs w:val="16"/>
                <w:lang w:eastAsia="en-GB"/>
              </w:rPr>
            </w:pPr>
            <w:r w:rsidRPr="00DC0946">
              <w:rPr>
                <w:sz w:val="16"/>
                <w:szCs w:val="16"/>
                <w:lang w:eastAsia="en-GB"/>
              </w:rPr>
              <w:t>lumacaftor 300mg/ivacaftor 376 mg</w:t>
            </w:r>
          </w:p>
          <w:p w14:paraId="2893A7C1"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pacientii intre 2-5 ani si </w:t>
            </w:r>
            <w:r w:rsidRPr="00DC0946">
              <w:rPr>
                <w:b/>
                <w:bCs/>
                <w:i/>
                <w:iCs/>
                <w:sz w:val="16"/>
                <w:szCs w:val="16"/>
                <w:lang w:eastAsia="en-GB"/>
              </w:rPr>
              <w:sym w:font="Symbol" w:char="F03C"/>
            </w:r>
            <w:r w:rsidRPr="00DC0946">
              <w:rPr>
                <w:b/>
                <w:bCs/>
                <w:i/>
                <w:iCs/>
                <w:sz w:val="16"/>
                <w:szCs w:val="16"/>
                <w:lang w:eastAsia="en-GB"/>
              </w:rPr>
              <w:t xml:space="preserve"> 14 kg</w:t>
            </w:r>
            <w:r w:rsidRPr="00DC0946">
              <w:rPr>
                <w:b/>
                <w:bCs/>
                <w:i/>
                <w:iCs/>
                <w:sz w:val="16"/>
                <w:szCs w:val="16"/>
                <w:u w:val="single"/>
                <w:lang w:eastAsia="en-GB"/>
              </w:rPr>
              <w:t xml:space="preserve"> </w:t>
            </w:r>
          </w:p>
          <w:p w14:paraId="43974F03" w14:textId="77777777" w:rsidR="001C16E7" w:rsidRPr="00DC0946" w:rsidRDefault="001C16E7" w:rsidP="001C16E7">
            <w:pPr>
              <w:spacing w:line="276" w:lineRule="auto"/>
              <w:jc w:val="both"/>
              <w:rPr>
                <w:i/>
                <w:iCs/>
                <w:sz w:val="16"/>
                <w:szCs w:val="16"/>
                <w:u w:val="single"/>
                <w:lang w:eastAsia="en-GB"/>
              </w:rPr>
            </w:pPr>
            <w:r w:rsidRPr="00DC0946">
              <w:rPr>
                <w:sz w:val="16"/>
                <w:szCs w:val="16"/>
                <w:lang w:eastAsia="en-GB"/>
              </w:rPr>
              <w:t>1 plic de Lumacaftor 100mg/Ivacaftor 125 mg dimineata si un plic seara in zile alternative ( 1 plic la 2 zile)</w:t>
            </w:r>
          </w:p>
          <w:p w14:paraId="1EBEECE6" w14:textId="77777777" w:rsidR="001C16E7" w:rsidRPr="00DC0946" w:rsidRDefault="001C16E7" w:rsidP="001C16E7">
            <w:pPr>
              <w:spacing w:line="276" w:lineRule="auto"/>
              <w:jc w:val="both"/>
              <w:rPr>
                <w:b/>
                <w:bCs/>
                <w:i/>
                <w:iCs/>
                <w:sz w:val="16"/>
                <w:szCs w:val="16"/>
                <w:lang w:eastAsia="en-GB"/>
              </w:rPr>
            </w:pPr>
            <w:r w:rsidRPr="00DC0946">
              <w:rPr>
                <w:b/>
                <w:bCs/>
                <w:i/>
                <w:iCs/>
                <w:sz w:val="16"/>
                <w:szCs w:val="16"/>
                <w:u w:val="single"/>
                <w:lang w:eastAsia="en-GB"/>
              </w:rPr>
              <w:t xml:space="preserve">Pentru pacientii intre 2-5 ani </w:t>
            </w:r>
            <w:r w:rsidRPr="00DC0946">
              <w:rPr>
                <w:b/>
                <w:bCs/>
                <w:i/>
                <w:iCs/>
                <w:sz w:val="16"/>
                <w:szCs w:val="16"/>
                <w:lang w:eastAsia="en-GB"/>
              </w:rPr>
              <w:sym w:font="Symbol" w:char="F0B3"/>
            </w:r>
            <w:r w:rsidRPr="00DC0946">
              <w:rPr>
                <w:b/>
                <w:bCs/>
                <w:i/>
                <w:iCs/>
                <w:sz w:val="16"/>
                <w:szCs w:val="16"/>
                <w:lang w:eastAsia="en-GB"/>
              </w:rPr>
              <w:t xml:space="preserve"> 14 kg</w:t>
            </w:r>
          </w:p>
          <w:p w14:paraId="1D92FFFC" w14:textId="77777777" w:rsidR="001C16E7" w:rsidRPr="00DC0946" w:rsidRDefault="001C16E7" w:rsidP="001C16E7">
            <w:pPr>
              <w:spacing w:line="276" w:lineRule="auto"/>
              <w:jc w:val="both"/>
              <w:rPr>
                <w:sz w:val="16"/>
                <w:szCs w:val="16"/>
                <w:lang w:eastAsia="en-GB"/>
              </w:rPr>
            </w:pPr>
            <w:r w:rsidRPr="00DC0946">
              <w:rPr>
                <w:sz w:val="16"/>
                <w:szCs w:val="16"/>
                <w:lang w:eastAsia="en-GB"/>
              </w:rPr>
              <w:t>1 plic lumacaftor 150 mg/ivacaftor 188 mg dimineata si un plic seara in zile alternative ( o dată la 2 zile)</w:t>
            </w:r>
          </w:p>
          <w:p w14:paraId="2B732484" w14:textId="77777777" w:rsidR="001C16E7" w:rsidRPr="00DC0946" w:rsidRDefault="001C16E7" w:rsidP="001C16E7">
            <w:pPr>
              <w:spacing w:line="276" w:lineRule="auto"/>
              <w:jc w:val="both"/>
              <w:rPr>
                <w:b/>
                <w:bCs/>
                <w:i/>
                <w:iCs/>
                <w:sz w:val="16"/>
                <w:szCs w:val="16"/>
                <w:u w:val="single"/>
                <w:lang w:eastAsia="en-GB"/>
              </w:rPr>
            </w:pPr>
          </w:p>
          <w:p w14:paraId="7B4C97BE"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cuprinsă între 6 și 11 ani </w:t>
            </w:r>
          </w:p>
          <w:p w14:paraId="44665247" w14:textId="77777777" w:rsidR="001C16E7" w:rsidRPr="00DC0946" w:rsidRDefault="001C16E7" w:rsidP="001C16E7">
            <w:pPr>
              <w:spacing w:line="276" w:lineRule="auto"/>
              <w:jc w:val="both"/>
              <w:rPr>
                <w:sz w:val="16"/>
                <w:szCs w:val="16"/>
                <w:lang w:eastAsia="en-GB"/>
              </w:rPr>
            </w:pPr>
            <w:r w:rsidRPr="00DC0946">
              <w:rPr>
                <w:sz w:val="16"/>
                <w:szCs w:val="16"/>
                <w:lang w:eastAsia="en-GB"/>
              </w:rPr>
              <w:t>2 comprimate de 100 mg/125 mg dimineața + 1 comprimat de 100 mg/125 mg seara (12 ore mai târziu)</w:t>
            </w:r>
          </w:p>
          <w:p w14:paraId="246F4A2E"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de 12 ani și peste </w:t>
            </w:r>
          </w:p>
          <w:p w14:paraId="5C7D9F20" w14:textId="77777777" w:rsidR="001C16E7" w:rsidRPr="00DC0946" w:rsidRDefault="001C16E7" w:rsidP="001C16E7">
            <w:pPr>
              <w:spacing w:line="276" w:lineRule="auto"/>
              <w:jc w:val="both"/>
              <w:rPr>
                <w:sz w:val="16"/>
                <w:szCs w:val="16"/>
                <w:lang w:eastAsia="en-GB"/>
              </w:rPr>
            </w:pPr>
            <w:r w:rsidRPr="00DC0946">
              <w:rPr>
                <w:sz w:val="16"/>
                <w:szCs w:val="16"/>
                <w:lang w:eastAsia="en-GB"/>
              </w:rPr>
              <w:t>2 comprimate de 200 mg/125 mg dimineața + 1 comprimat de 200 mg/125 mg seara (12 ore mai târziu)</w:t>
            </w:r>
          </w:p>
        </w:tc>
        <w:tc>
          <w:tcPr>
            <w:tcW w:w="3969" w:type="dxa"/>
          </w:tcPr>
          <w:p w14:paraId="5A4E755A" w14:textId="77777777" w:rsidR="001C16E7" w:rsidRPr="00DC0946" w:rsidRDefault="001C16E7" w:rsidP="001C16E7">
            <w:pPr>
              <w:spacing w:line="276" w:lineRule="auto"/>
              <w:jc w:val="both"/>
              <w:rPr>
                <w:i/>
                <w:iCs/>
                <w:sz w:val="16"/>
                <w:szCs w:val="16"/>
                <w:u w:val="single"/>
                <w:lang w:eastAsia="en-GB"/>
              </w:rPr>
            </w:pPr>
          </w:p>
          <w:p w14:paraId="0EF8D8A9" w14:textId="77777777" w:rsidR="001C16E7" w:rsidRPr="00DC0946" w:rsidRDefault="001C16E7" w:rsidP="001C16E7">
            <w:pPr>
              <w:spacing w:line="276" w:lineRule="auto"/>
              <w:jc w:val="both"/>
              <w:rPr>
                <w:i/>
                <w:iCs/>
                <w:sz w:val="16"/>
                <w:szCs w:val="16"/>
                <w:u w:val="single"/>
                <w:lang w:eastAsia="en-GB"/>
              </w:rPr>
            </w:pPr>
          </w:p>
          <w:p w14:paraId="7B9C9280" w14:textId="77777777" w:rsidR="001C16E7" w:rsidRPr="00DC0946" w:rsidRDefault="001C16E7" w:rsidP="001C16E7">
            <w:pPr>
              <w:spacing w:line="276" w:lineRule="auto"/>
              <w:jc w:val="both"/>
              <w:rPr>
                <w:i/>
                <w:iCs/>
                <w:sz w:val="16"/>
                <w:szCs w:val="16"/>
                <w:u w:val="single"/>
                <w:lang w:eastAsia="en-GB"/>
              </w:rPr>
            </w:pPr>
          </w:p>
          <w:p w14:paraId="40AD20CD" w14:textId="77777777" w:rsidR="001C16E7" w:rsidRPr="00DC0946" w:rsidRDefault="001C16E7" w:rsidP="001C16E7">
            <w:pPr>
              <w:spacing w:line="276" w:lineRule="auto"/>
              <w:jc w:val="both"/>
              <w:rPr>
                <w:i/>
                <w:iCs/>
                <w:sz w:val="16"/>
                <w:szCs w:val="16"/>
                <w:u w:val="single"/>
                <w:lang w:eastAsia="en-GB"/>
              </w:rPr>
            </w:pPr>
          </w:p>
          <w:p w14:paraId="4CD02C51" w14:textId="77777777" w:rsidR="001C16E7" w:rsidRPr="00DC0946" w:rsidRDefault="001C16E7" w:rsidP="001C16E7">
            <w:pPr>
              <w:spacing w:line="276" w:lineRule="auto"/>
              <w:jc w:val="both"/>
              <w:rPr>
                <w:i/>
                <w:iCs/>
                <w:sz w:val="16"/>
                <w:szCs w:val="16"/>
                <w:u w:val="single"/>
                <w:lang w:eastAsia="en-GB"/>
              </w:rPr>
            </w:pPr>
          </w:p>
          <w:p w14:paraId="69410314" w14:textId="77777777" w:rsidR="001C16E7" w:rsidRPr="00DC0946" w:rsidRDefault="001C16E7" w:rsidP="001C16E7">
            <w:pPr>
              <w:spacing w:line="276" w:lineRule="auto"/>
              <w:jc w:val="both"/>
              <w:rPr>
                <w:i/>
                <w:iCs/>
                <w:sz w:val="16"/>
                <w:szCs w:val="16"/>
                <w:u w:val="single"/>
                <w:lang w:eastAsia="en-GB"/>
              </w:rPr>
            </w:pPr>
          </w:p>
          <w:p w14:paraId="7E20066E" w14:textId="77777777" w:rsidR="001C16E7" w:rsidRPr="00DC0946" w:rsidRDefault="001C16E7" w:rsidP="001C16E7">
            <w:pPr>
              <w:spacing w:line="276" w:lineRule="auto"/>
              <w:jc w:val="both"/>
              <w:rPr>
                <w:i/>
                <w:iCs/>
                <w:sz w:val="16"/>
                <w:szCs w:val="16"/>
                <w:u w:val="single"/>
                <w:lang w:eastAsia="en-GB"/>
              </w:rPr>
            </w:pPr>
          </w:p>
          <w:p w14:paraId="2DA3A6F1" w14:textId="77777777" w:rsidR="001C16E7" w:rsidRPr="00DC0946" w:rsidRDefault="001C16E7" w:rsidP="001C16E7">
            <w:pPr>
              <w:spacing w:line="276" w:lineRule="auto"/>
              <w:jc w:val="both"/>
              <w:rPr>
                <w:i/>
                <w:iCs/>
                <w:sz w:val="16"/>
                <w:szCs w:val="16"/>
                <w:u w:val="single"/>
                <w:lang w:eastAsia="en-GB"/>
              </w:rPr>
            </w:pPr>
          </w:p>
          <w:p w14:paraId="7A48447D" w14:textId="77777777" w:rsidR="001C16E7" w:rsidRPr="00DC0946" w:rsidRDefault="001C16E7" w:rsidP="001C16E7">
            <w:pPr>
              <w:spacing w:line="276" w:lineRule="auto"/>
              <w:jc w:val="both"/>
              <w:rPr>
                <w:i/>
                <w:iCs/>
                <w:sz w:val="16"/>
                <w:szCs w:val="16"/>
                <w:u w:val="single"/>
                <w:lang w:eastAsia="en-GB"/>
              </w:rPr>
            </w:pPr>
          </w:p>
          <w:p w14:paraId="4178608D" w14:textId="77777777" w:rsidR="001C16E7" w:rsidRPr="00DC0946" w:rsidRDefault="001C16E7" w:rsidP="001C16E7">
            <w:pPr>
              <w:spacing w:line="276" w:lineRule="auto"/>
              <w:jc w:val="both"/>
              <w:rPr>
                <w:i/>
                <w:iCs/>
                <w:sz w:val="16"/>
                <w:szCs w:val="16"/>
                <w:u w:val="single"/>
                <w:lang w:eastAsia="en-GB"/>
              </w:rPr>
            </w:pPr>
          </w:p>
          <w:p w14:paraId="421CE5DA" w14:textId="77777777" w:rsidR="001C16E7" w:rsidRPr="00DC0946" w:rsidRDefault="001C16E7" w:rsidP="001C16E7">
            <w:pPr>
              <w:spacing w:line="276" w:lineRule="auto"/>
              <w:jc w:val="both"/>
              <w:rPr>
                <w:i/>
                <w:iCs/>
                <w:sz w:val="16"/>
                <w:szCs w:val="16"/>
                <w:u w:val="single"/>
                <w:lang w:eastAsia="en-GB"/>
              </w:rPr>
            </w:pPr>
          </w:p>
          <w:p w14:paraId="69AAB3DC" w14:textId="77777777" w:rsidR="001C16E7" w:rsidRPr="00DC0946" w:rsidRDefault="001C16E7" w:rsidP="001C16E7">
            <w:pPr>
              <w:spacing w:line="276" w:lineRule="auto"/>
              <w:jc w:val="both"/>
              <w:rPr>
                <w:b/>
                <w:bCs/>
                <w:i/>
                <w:iCs/>
                <w:sz w:val="16"/>
                <w:szCs w:val="16"/>
                <w:u w:val="single"/>
                <w:lang w:eastAsia="en-GB"/>
              </w:rPr>
            </w:pPr>
          </w:p>
          <w:p w14:paraId="54C2ECB1" w14:textId="77777777" w:rsidR="001C16E7" w:rsidRPr="00DC0946" w:rsidRDefault="001C16E7" w:rsidP="001C16E7">
            <w:pPr>
              <w:spacing w:line="276" w:lineRule="auto"/>
              <w:jc w:val="both"/>
              <w:rPr>
                <w:b/>
                <w:bCs/>
                <w:i/>
                <w:iCs/>
                <w:sz w:val="16"/>
                <w:szCs w:val="16"/>
                <w:u w:val="single"/>
                <w:lang w:eastAsia="en-GB"/>
              </w:rPr>
            </w:pPr>
          </w:p>
          <w:p w14:paraId="54FF201C" w14:textId="77777777" w:rsidR="001C16E7" w:rsidRPr="00DC0946" w:rsidRDefault="001C16E7" w:rsidP="001C16E7">
            <w:pPr>
              <w:spacing w:line="276" w:lineRule="auto"/>
              <w:jc w:val="both"/>
              <w:rPr>
                <w:b/>
                <w:bCs/>
                <w:i/>
                <w:iCs/>
                <w:sz w:val="16"/>
                <w:szCs w:val="16"/>
                <w:u w:val="single"/>
                <w:lang w:eastAsia="en-GB"/>
              </w:rPr>
            </w:pPr>
          </w:p>
          <w:p w14:paraId="77E039D6" w14:textId="77777777" w:rsidR="001C16E7" w:rsidRPr="00DC0946" w:rsidRDefault="001C16E7" w:rsidP="001C16E7">
            <w:pPr>
              <w:spacing w:line="276" w:lineRule="auto"/>
              <w:jc w:val="both"/>
              <w:rPr>
                <w:b/>
                <w:bCs/>
                <w:i/>
                <w:iCs/>
                <w:sz w:val="16"/>
                <w:szCs w:val="16"/>
                <w:u w:val="single"/>
                <w:lang w:eastAsia="en-GB"/>
              </w:rPr>
            </w:pPr>
          </w:p>
          <w:p w14:paraId="7017B57C" w14:textId="77777777" w:rsidR="001C16E7" w:rsidRPr="00DC0946" w:rsidRDefault="001C16E7" w:rsidP="001C16E7">
            <w:pPr>
              <w:spacing w:line="276" w:lineRule="auto"/>
              <w:jc w:val="both"/>
              <w:rPr>
                <w:b/>
                <w:bCs/>
                <w:i/>
                <w:iCs/>
                <w:sz w:val="16"/>
                <w:szCs w:val="16"/>
                <w:u w:val="single"/>
                <w:lang w:eastAsia="en-GB"/>
              </w:rPr>
            </w:pPr>
          </w:p>
          <w:p w14:paraId="589A41DE"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cuprinsă între 6 și 11 ani </w:t>
            </w:r>
          </w:p>
          <w:p w14:paraId="30DDCA2D"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300 mg lumacaftor + 375 mg ivacaftor </w:t>
            </w:r>
          </w:p>
          <w:p w14:paraId="47A1E2BC" w14:textId="77777777" w:rsidR="001C16E7" w:rsidRPr="00DC0946" w:rsidRDefault="001C16E7" w:rsidP="001C16E7">
            <w:pPr>
              <w:spacing w:line="276" w:lineRule="auto"/>
              <w:jc w:val="both"/>
              <w:rPr>
                <w:sz w:val="16"/>
                <w:szCs w:val="16"/>
                <w:lang w:eastAsia="en-GB"/>
              </w:rPr>
            </w:pPr>
          </w:p>
          <w:p w14:paraId="28841D97" w14:textId="77777777" w:rsidR="001C16E7" w:rsidRPr="00DC0946" w:rsidRDefault="001C16E7" w:rsidP="001C16E7">
            <w:pPr>
              <w:spacing w:line="276" w:lineRule="auto"/>
              <w:jc w:val="both"/>
              <w:rPr>
                <w:sz w:val="16"/>
                <w:szCs w:val="16"/>
                <w:lang w:eastAsia="en-GB"/>
              </w:rPr>
            </w:pPr>
          </w:p>
          <w:p w14:paraId="6F6FF4C8"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de 12 ani și peste </w:t>
            </w:r>
          </w:p>
          <w:p w14:paraId="350E8F13" w14:textId="77777777" w:rsidR="001C16E7" w:rsidRPr="00DC0946" w:rsidRDefault="001C16E7" w:rsidP="001C16E7">
            <w:pPr>
              <w:spacing w:line="276" w:lineRule="auto"/>
              <w:jc w:val="both"/>
              <w:rPr>
                <w:sz w:val="16"/>
                <w:szCs w:val="16"/>
                <w:lang w:eastAsia="en-GB"/>
              </w:rPr>
            </w:pPr>
            <w:r w:rsidRPr="00DC0946">
              <w:rPr>
                <w:sz w:val="16"/>
                <w:szCs w:val="16"/>
                <w:lang w:eastAsia="en-GB"/>
              </w:rPr>
              <w:t>600 mg lumacaftor + 375 mg ivacaftor</w:t>
            </w:r>
          </w:p>
          <w:p w14:paraId="0A938D78" w14:textId="77777777" w:rsidR="001C16E7" w:rsidRPr="00DC0946" w:rsidRDefault="001C16E7" w:rsidP="001C16E7">
            <w:pPr>
              <w:autoSpaceDE w:val="0"/>
              <w:autoSpaceDN w:val="0"/>
              <w:adjustRightInd w:val="0"/>
              <w:spacing w:line="276" w:lineRule="auto"/>
              <w:jc w:val="both"/>
              <w:rPr>
                <w:sz w:val="16"/>
                <w:szCs w:val="16"/>
                <w:lang w:eastAsia="en-GB"/>
              </w:rPr>
            </w:pPr>
          </w:p>
        </w:tc>
      </w:tr>
      <w:tr w:rsidR="001C16E7" w:rsidRPr="00DC0946" w14:paraId="2AFA8891" w14:textId="77777777" w:rsidTr="001C16E7">
        <w:tc>
          <w:tcPr>
            <w:tcW w:w="1980" w:type="dxa"/>
          </w:tcPr>
          <w:p w14:paraId="72C2F07A"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Afectară hepatică severă </w:t>
            </w:r>
          </w:p>
          <w:p w14:paraId="3B90669E" w14:textId="77777777" w:rsidR="001C16E7" w:rsidRPr="00DC0946" w:rsidRDefault="001C16E7" w:rsidP="001C16E7">
            <w:pPr>
              <w:spacing w:line="276" w:lineRule="auto"/>
              <w:jc w:val="both"/>
              <w:rPr>
                <w:sz w:val="16"/>
                <w:szCs w:val="16"/>
                <w:lang w:eastAsia="en-GB"/>
              </w:rPr>
            </w:pPr>
            <w:r w:rsidRPr="00DC0946">
              <w:rPr>
                <w:sz w:val="16"/>
                <w:szCs w:val="16"/>
                <w:lang w:eastAsia="en-GB"/>
              </w:rPr>
              <w:t>(Child-Pugh clasa C)</w:t>
            </w:r>
          </w:p>
          <w:p w14:paraId="2DBD7D43" w14:textId="77777777" w:rsidR="001C16E7" w:rsidRPr="00DC0946" w:rsidRDefault="001C16E7" w:rsidP="001C16E7">
            <w:pPr>
              <w:autoSpaceDE w:val="0"/>
              <w:autoSpaceDN w:val="0"/>
              <w:adjustRightInd w:val="0"/>
              <w:spacing w:line="276" w:lineRule="auto"/>
              <w:jc w:val="both"/>
              <w:rPr>
                <w:sz w:val="16"/>
                <w:szCs w:val="16"/>
                <w:lang w:eastAsia="en-GB"/>
              </w:rPr>
            </w:pPr>
          </w:p>
        </w:tc>
        <w:tc>
          <w:tcPr>
            <w:tcW w:w="3544" w:type="dxa"/>
          </w:tcPr>
          <w:p w14:paraId="597B4037" w14:textId="77777777" w:rsidR="001C16E7" w:rsidRPr="00DC0946" w:rsidRDefault="001C16E7" w:rsidP="001C16E7">
            <w:pPr>
              <w:spacing w:line="276" w:lineRule="auto"/>
              <w:jc w:val="both"/>
              <w:rPr>
                <w:b/>
                <w:bCs/>
                <w:i/>
                <w:iCs/>
                <w:sz w:val="16"/>
                <w:szCs w:val="16"/>
                <w:lang w:eastAsia="en-GB"/>
              </w:rPr>
            </w:pPr>
            <w:r w:rsidRPr="00DC0946">
              <w:rPr>
                <w:b/>
                <w:bCs/>
                <w:i/>
                <w:iCs/>
                <w:sz w:val="16"/>
                <w:szCs w:val="16"/>
                <w:u w:val="single"/>
                <w:lang w:eastAsia="en-GB"/>
              </w:rPr>
              <w:t xml:space="preserve">Pentru pacientii intre 2-5 ani si </w:t>
            </w:r>
            <w:r w:rsidRPr="00DC0946">
              <w:rPr>
                <w:b/>
                <w:bCs/>
                <w:i/>
                <w:iCs/>
                <w:sz w:val="16"/>
                <w:szCs w:val="16"/>
                <w:lang w:eastAsia="en-GB"/>
              </w:rPr>
              <w:sym w:font="Symbol" w:char="F03C"/>
            </w:r>
            <w:r w:rsidRPr="00DC0946">
              <w:rPr>
                <w:b/>
                <w:bCs/>
                <w:i/>
                <w:iCs/>
                <w:sz w:val="16"/>
                <w:szCs w:val="16"/>
                <w:lang w:eastAsia="en-GB"/>
              </w:rPr>
              <w:t xml:space="preserve"> 14 k</w:t>
            </w:r>
          </w:p>
          <w:p w14:paraId="685B65C1"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1 plic de Lumacaftor 100mg/Ivacaftor 125 mg dimineata sau mai puțin frecvent </w:t>
            </w:r>
          </w:p>
          <w:p w14:paraId="155B8CE9" w14:textId="77777777" w:rsidR="001C16E7" w:rsidRPr="00DC0946" w:rsidRDefault="001C16E7" w:rsidP="001C16E7">
            <w:pPr>
              <w:spacing w:line="276" w:lineRule="auto"/>
              <w:jc w:val="both"/>
              <w:rPr>
                <w:sz w:val="16"/>
                <w:szCs w:val="16"/>
                <w:lang w:eastAsia="en-GB"/>
              </w:rPr>
            </w:pPr>
            <w:r w:rsidRPr="00DC0946">
              <w:rPr>
                <w:sz w:val="16"/>
                <w:szCs w:val="16"/>
                <w:lang w:eastAsia="en-GB"/>
              </w:rPr>
              <w:t>Seara nici o doză</w:t>
            </w:r>
          </w:p>
          <w:p w14:paraId="74397A6B" w14:textId="77777777" w:rsidR="001C16E7" w:rsidRPr="00DC0946" w:rsidRDefault="001C16E7" w:rsidP="001C16E7">
            <w:pPr>
              <w:spacing w:line="276" w:lineRule="auto"/>
              <w:jc w:val="both"/>
              <w:rPr>
                <w:i/>
                <w:iCs/>
                <w:sz w:val="16"/>
                <w:szCs w:val="16"/>
                <w:u w:val="single"/>
                <w:lang w:eastAsia="en-GB"/>
              </w:rPr>
            </w:pPr>
          </w:p>
          <w:p w14:paraId="5C1A486A" w14:textId="77777777" w:rsidR="001C16E7" w:rsidRPr="00DC0946" w:rsidRDefault="001C16E7" w:rsidP="001C16E7">
            <w:pPr>
              <w:spacing w:line="276" w:lineRule="auto"/>
              <w:jc w:val="both"/>
              <w:rPr>
                <w:b/>
                <w:bCs/>
                <w:i/>
                <w:iCs/>
                <w:sz w:val="16"/>
                <w:szCs w:val="16"/>
                <w:lang w:eastAsia="en-GB"/>
              </w:rPr>
            </w:pPr>
            <w:r w:rsidRPr="00DC0946">
              <w:rPr>
                <w:b/>
                <w:bCs/>
                <w:i/>
                <w:iCs/>
                <w:sz w:val="16"/>
                <w:szCs w:val="16"/>
                <w:u w:val="single"/>
                <w:lang w:eastAsia="en-GB"/>
              </w:rPr>
              <w:t xml:space="preserve">Pentru pacientii intre 2-5 ani </w:t>
            </w:r>
            <w:r w:rsidRPr="00DC0946">
              <w:rPr>
                <w:b/>
                <w:bCs/>
                <w:i/>
                <w:iCs/>
                <w:sz w:val="16"/>
                <w:szCs w:val="16"/>
                <w:lang w:eastAsia="en-GB"/>
              </w:rPr>
              <w:sym w:font="Symbol" w:char="F0B3"/>
            </w:r>
            <w:r w:rsidRPr="00DC0946">
              <w:rPr>
                <w:b/>
                <w:bCs/>
                <w:i/>
                <w:iCs/>
                <w:sz w:val="16"/>
                <w:szCs w:val="16"/>
                <w:lang w:eastAsia="en-GB"/>
              </w:rPr>
              <w:t xml:space="preserve"> 14 kg</w:t>
            </w:r>
          </w:p>
          <w:p w14:paraId="7758F9EC"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1 plic lumacaftor 150 mg/ivacaftor 188 mg dimineata </w:t>
            </w:r>
          </w:p>
          <w:p w14:paraId="2B78D6C2" w14:textId="77777777" w:rsidR="001C16E7" w:rsidRPr="00DC0946" w:rsidRDefault="001C16E7" w:rsidP="001C16E7">
            <w:pPr>
              <w:spacing w:line="276" w:lineRule="auto"/>
              <w:jc w:val="both"/>
              <w:rPr>
                <w:sz w:val="16"/>
                <w:szCs w:val="16"/>
                <w:lang w:eastAsia="en-GB"/>
              </w:rPr>
            </w:pPr>
            <w:r w:rsidRPr="00DC0946">
              <w:rPr>
                <w:sz w:val="16"/>
                <w:szCs w:val="16"/>
                <w:lang w:eastAsia="en-GB"/>
              </w:rPr>
              <w:t>Seara nici o doză</w:t>
            </w:r>
          </w:p>
          <w:p w14:paraId="55D3AC6A" w14:textId="77777777" w:rsidR="001C16E7" w:rsidRPr="00DC0946" w:rsidRDefault="001C16E7" w:rsidP="001C16E7">
            <w:pPr>
              <w:spacing w:line="276" w:lineRule="auto"/>
              <w:jc w:val="both"/>
              <w:rPr>
                <w:i/>
                <w:iCs/>
                <w:sz w:val="16"/>
                <w:szCs w:val="16"/>
                <w:u w:val="single"/>
                <w:lang w:eastAsia="en-GB"/>
              </w:rPr>
            </w:pPr>
          </w:p>
          <w:p w14:paraId="348A337A" w14:textId="77777777" w:rsidR="001C16E7" w:rsidRPr="00DC0946" w:rsidRDefault="001C16E7" w:rsidP="001C16E7">
            <w:pPr>
              <w:spacing w:line="276" w:lineRule="auto"/>
              <w:jc w:val="both"/>
              <w:rPr>
                <w:b/>
                <w:bCs/>
                <w:i/>
                <w:iCs/>
                <w:sz w:val="16"/>
                <w:szCs w:val="16"/>
                <w:u w:val="single"/>
                <w:lang w:eastAsia="en-GB"/>
              </w:rPr>
            </w:pPr>
          </w:p>
          <w:p w14:paraId="34E5A869"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cuprinsă între 6 și 11 ani </w:t>
            </w:r>
          </w:p>
          <w:p w14:paraId="697A9CDC"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1 comprimat de 100 mg/125 mg dimineața + 1 comprimat de 100 mg/125 mg seara (12 ore mai târziu) sau o doză zilnică redusă </w:t>
            </w:r>
          </w:p>
          <w:p w14:paraId="1FE08029" w14:textId="77777777" w:rsidR="001C16E7" w:rsidRPr="00DC0946" w:rsidRDefault="001C16E7" w:rsidP="001C16E7">
            <w:pPr>
              <w:spacing w:line="276" w:lineRule="auto"/>
              <w:jc w:val="both"/>
              <w:rPr>
                <w:i/>
                <w:iCs/>
                <w:sz w:val="16"/>
                <w:szCs w:val="16"/>
                <w:u w:val="single"/>
                <w:lang w:eastAsia="en-GB"/>
              </w:rPr>
            </w:pPr>
          </w:p>
          <w:p w14:paraId="02A16F61"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de 12 ani și peste </w:t>
            </w:r>
          </w:p>
          <w:p w14:paraId="063A7E7C" w14:textId="77777777" w:rsidR="001C16E7" w:rsidRPr="00DC0946" w:rsidRDefault="001C16E7" w:rsidP="001C16E7">
            <w:pPr>
              <w:spacing w:line="276" w:lineRule="auto"/>
              <w:jc w:val="both"/>
              <w:rPr>
                <w:sz w:val="16"/>
                <w:szCs w:val="16"/>
                <w:lang w:eastAsia="en-GB"/>
              </w:rPr>
            </w:pPr>
            <w:r w:rsidRPr="00DC0946">
              <w:rPr>
                <w:sz w:val="16"/>
                <w:szCs w:val="16"/>
                <w:lang w:eastAsia="en-GB"/>
              </w:rPr>
              <w:t>1 comprimat de 200 mg/125 mg dimineața + 1 comprimat de 200 mg/125 mg seara (12 ore mai târziu) sau o doză zilnică redusă</w:t>
            </w:r>
          </w:p>
        </w:tc>
        <w:tc>
          <w:tcPr>
            <w:tcW w:w="3969" w:type="dxa"/>
          </w:tcPr>
          <w:p w14:paraId="0D130EE7" w14:textId="77777777" w:rsidR="001C16E7" w:rsidRPr="00DC0946" w:rsidRDefault="001C16E7" w:rsidP="001C16E7">
            <w:pPr>
              <w:spacing w:line="276" w:lineRule="auto"/>
              <w:jc w:val="both"/>
              <w:rPr>
                <w:i/>
                <w:iCs/>
                <w:sz w:val="16"/>
                <w:szCs w:val="16"/>
                <w:u w:val="single"/>
                <w:lang w:eastAsia="en-GB"/>
              </w:rPr>
            </w:pPr>
          </w:p>
          <w:p w14:paraId="2F2F72B3" w14:textId="77777777" w:rsidR="001C16E7" w:rsidRPr="00DC0946" w:rsidRDefault="001C16E7" w:rsidP="001C16E7">
            <w:pPr>
              <w:spacing w:line="276" w:lineRule="auto"/>
              <w:jc w:val="both"/>
              <w:rPr>
                <w:i/>
                <w:iCs/>
                <w:sz w:val="16"/>
                <w:szCs w:val="16"/>
                <w:u w:val="single"/>
                <w:lang w:eastAsia="en-GB"/>
              </w:rPr>
            </w:pPr>
          </w:p>
          <w:p w14:paraId="4A500FDA" w14:textId="77777777" w:rsidR="001C16E7" w:rsidRPr="00DC0946" w:rsidRDefault="001C16E7" w:rsidP="001C16E7">
            <w:pPr>
              <w:spacing w:line="276" w:lineRule="auto"/>
              <w:jc w:val="both"/>
              <w:rPr>
                <w:i/>
                <w:iCs/>
                <w:sz w:val="16"/>
                <w:szCs w:val="16"/>
                <w:u w:val="single"/>
                <w:lang w:eastAsia="en-GB"/>
              </w:rPr>
            </w:pPr>
          </w:p>
          <w:p w14:paraId="7C7CF46F" w14:textId="77777777" w:rsidR="001C16E7" w:rsidRPr="00DC0946" w:rsidRDefault="001C16E7" w:rsidP="001C16E7">
            <w:pPr>
              <w:spacing w:line="276" w:lineRule="auto"/>
              <w:jc w:val="both"/>
              <w:rPr>
                <w:i/>
                <w:iCs/>
                <w:sz w:val="16"/>
                <w:szCs w:val="16"/>
                <w:u w:val="single"/>
                <w:lang w:eastAsia="en-GB"/>
              </w:rPr>
            </w:pPr>
          </w:p>
          <w:p w14:paraId="60BA4926" w14:textId="77777777" w:rsidR="001C16E7" w:rsidRPr="00DC0946" w:rsidRDefault="001C16E7" w:rsidP="001C16E7">
            <w:pPr>
              <w:spacing w:line="276" w:lineRule="auto"/>
              <w:jc w:val="both"/>
              <w:rPr>
                <w:i/>
                <w:iCs/>
                <w:sz w:val="16"/>
                <w:szCs w:val="16"/>
                <w:u w:val="single"/>
                <w:lang w:eastAsia="en-GB"/>
              </w:rPr>
            </w:pPr>
          </w:p>
          <w:p w14:paraId="65951656" w14:textId="77777777" w:rsidR="001C16E7" w:rsidRPr="00DC0946" w:rsidRDefault="001C16E7" w:rsidP="001C16E7">
            <w:pPr>
              <w:spacing w:line="276" w:lineRule="auto"/>
              <w:jc w:val="both"/>
              <w:rPr>
                <w:i/>
                <w:iCs/>
                <w:sz w:val="16"/>
                <w:szCs w:val="16"/>
                <w:u w:val="single"/>
                <w:lang w:eastAsia="en-GB"/>
              </w:rPr>
            </w:pPr>
          </w:p>
          <w:p w14:paraId="2386D1C9" w14:textId="77777777" w:rsidR="001C16E7" w:rsidRPr="00DC0946" w:rsidRDefault="001C16E7" w:rsidP="001C16E7">
            <w:pPr>
              <w:spacing w:line="276" w:lineRule="auto"/>
              <w:jc w:val="both"/>
              <w:rPr>
                <w:i/>
                <w:iCs/>
                <w:sz w:val="16"/>
                <w:szCs w:val="16"/>
                <w:u w:val="single"/>
                <w:lang w:eastAsia="en-GB"/>
              </w:rPr>
            </w:pPr>
          </w:p>
          <w:p w14:paraId="062ADF1E" w14:textId="77777777" w:rsidR="001C16E7" w:rsidRPr="00DC0946" w:rsidRDefault="001C16E7" w:rsidP="001C16E7">
            <w:pPr>
              <w:spacing w:line="276" w:lineRule="auto"/>
              <w:jc w:val="both"/>
              <w:rPr>
                <w:i/>
                <w:iCs/>
                <w:sz w:val="16"/>
                <w:szCs w:val="16"/>
                <w:u w:val="single"/>
                <w:lang w:eastAsia="en-GB"/>
              </w:rPr>
            </w:pPr>
          </w:p>
          <w:p w14:paraId="35BE463C" w14:textId="77777777" w:rsidR="001C16E7" w:rsidRPr="00DC0946" w:rsidRDefault="001C16E7" w:rsidP="001C16E7">
            <w:pPr>
              <w:spacing w:line="276" w:lineRule="auto"/>
              <w:jc w:val="both"/>
              <w:rPr>
                <w:i/>
                <w:iCs/>
                <w:sz w:val="16"/>
                <w:szCs w:val="16"/>
                <w:u w:val="single"/>
                <w:lang w:eastAsia="en-GB"/>
              </w:rPr>
            </w:pPr>
          </w:p>
          <w:p w14:paraId="5F993872" w14:textId="77777777" w:rsidR="001C16E7" w:rsidRPr="00DC0946" w:rsidRDefault="001C16E7" w:rsidP="001C16E7">
            <w:pPr>
              <w:spacing w:line="276" w:lineRule="auto"/>
              <w:jc w:val="both"/>
              <w:rPr>
                <w:i/>
                <w:iCs/>
                <w:sz w:val="16"/>
                <w:szCs w:val="16"/>
                <w:u w:val="single"/>
                <w:lang w:eastAsia="en-GB"/>
              </w:rPr>
            </w:pPr>
          </w:p>
          <w:p w14:paraId="5EE1215F" w14:textId="77777777" w:rsidR="001C16E7" w:rsidRPr="00DC0946" w:rsidRDefault="001C16E7" w:rsidP="001C16E7">
            <w:pPr>
              <w:spacing w:line="276" w:lineRule="auto"/>
              <w:jc w:val="both"/>
              <w:rPr>
                <w:b/>
                <w:bCs/>
                <w:i/>
                <w:iCs/>
                <w:sz w:val="16"/>
                <w:szCs w:val="16"/>
                <w:u w:val="single"/>
                <w:lang w:eastAsia="en-GB"/>
              </w:rPr>
            </w:pPr>
          </w:p>
          <w:p w14:paraId="7DCA29FA"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cuprinsă între 6 și 11 ani </w:t>
            </w:r>
          </w:p>
          <w:p w14:paraId="4FB94E4F" w14:textId="77777777" w:rsidR="001C16E7" w:rsidRPr="00DC0946" w:rsidRDefault="001C16E7" w:rsidP="001C16E7">
            <w:pPr>
              <w:spacing w:line="276" w:lineRule="auto"/>
              <w:jc w:val="both"/>
              <w:rPr>
                <w:sz w:val="16"/>
                <w:szCs w:val="16"/>
                <w:lang w:eastAsia="en-GB"/>
              </w:rPr>
            </w:pPr>
            <w:r w:rsidRPr="00DC0946">
              <w:rPr>
                <w:sz w:val="16"/>
                <w:szCs w:val="16"/>
                <w:lang w:eastAsia="en-GB"/>
              </w:rPr>
              <w:t xml:space="preserve">200 mg lumacaftor + 250 mg ivacaftor sau o doză zilnică redusă </w:t>
            </w:r>
          </w:p>
          <w:p w14:paraId="12FE1B85" w14:textId="77777777" w:rsidR="001C16E7" w:rsidRPr="00DC0946" w:rsidRDefault="001C16E7" w:rsidP="001C16E7">
            <w:pPr>
              <w:spacing w:line="276" w:lineRule="auto"/>
              <w:jc w:val="both"/>
              <w:rPr>
                <w:sz w:val="16"/>
                <w:szCs w:val="16"/>
                <w:lang w:eastAsia="en-GB"/>
              </w:rPr>
            </w:pPr>
          </w:p>
          <w:p w14:paraId="39728998" w14:textId="77777777" w:rsidR="001C16E7" w:rsidRPr="00DC0946" w:rsidRDefault="001C16E7" w:rsidP="001C16E7">
            <w:pPr>
              <w:spacing w:line="276" w:lineRule="auto"/>
              <w:jc w:val="both"/>
              <w:rPr>
                <w:sz w:val="16"/>
                <w:szCs w:val="16"/>
                <w:lang w:eastAsia="en-GB"/>
              </w:rPr>
            </w:pPr>
          </w:p>
          <w:p w14:paraId="7A15629C" w14:textId="77777777" w:rsidR="001C16E7" w:rsidRPr="00DC0946" w:rsidRDefault="001C16E7" w:rsidP="001C16E7">
            <w:pPr>
              <w:spacing w:line="276" w:lineRule="auto"/>
              <w:jc w:val="both"/>
              <w:rPr>
                <w:b/>
                <w:bCs/>
                <w:i/>
                <w:iCs/>
                <w:sz w:val="16"/>
                <w:szCs w:val="16"/>
                <w:u w:val="single"/>
                <w:lang w:eastAsia="en-GB"/>
              </w:rPr>
            </w:pPr>
            <w:r w:rsidRPr="00DC0946">
              <w:rPr>
                <w:b/>
                <w:bCs/>
                <w:i/>
                <w:iCs/>
                <w:sz w:val="16"/>
                <w:szCs w:val="16"/>
                <w:u w:val="single"/>
                <w:lang w:eastAsia="en-GB"/>
              </w:rPr>
              <w:t xml:space="preserve">Pentru pacienții cu vârsta de 12 ani și peste </w:t>
            </w:r>
          </w:p>
          <w:p w14:paraId="2174E512" w14:textId="77777777" w:rsidR="001C16E7" w:rsidRPr="00DC0946" w:rsidRDefault="001C16E7" w:rsidP="001C16E7">
            <w:pPr>
              <w:spacing w:line="276" w:lineRule="auto"/>
              <w:jc w:val="both"/>
              <w:rPr>
                <w:sz w:val="16"/>
                <w:szCs w:val="16"/>
                <w:lang w:eastAsia="en-GB"/>
              </w:rPr>
            </w:pPr>
            <w:r w:rsidRPr="00DC0946">
              <w:rPr>
                <w:i/>
                <w:iCs/>
                <w:sz w:val="16"/>
                <w:szCs w:val="16"/>
                <w:u w:val="single"/>
                <w:lang w:eastAsia="en-GB"/>
              </w:rPr>
              <w:t>400 mg</w:t>
            </w:r>
            <w:r w:rsidRPr="00DC0946">
              <w:rPr>
                <w:sz w:val="16"/>
                <w:szCs w:val="16"/>
                <w:lang w:eastAsia="en-GB"/>
              </w:rPr>
              <w:t xml:space="preserve"> lumacaftor + 250 mg ivacaftor sau o doză zilnică redusă</w:t>
            </w:r>
          </w:p>
          <w:p w14:paraId="1C84BAAF" w14:textId="77777777" w:rsidR="001C16E7" w:rsidRPr="00DC0946" w:rsidRDefault="001C16E7" w:rsidP="001C16E7">
            <w:pPr>
              <w:autoSpaceDE w:val="0"/>
              <w:autoSpaceDN w:val="0"/>
              <w:adjustRightInd w:val="0"/>
              <w:spacing w:line="276" w:lineRule="auto"/>
              <w:jc w:val="both"/>
              <w:rPr>
                <w:sz w:val="16"/>
                <w:szCs w:val="16"/>
                <w:lang w:eastAsia="en-GB"/>
              </w:rPr>
            </w:pPr>
          </w:p>
        </w:tc>
      </w:tr>
    </w:tbl>
    <w:p w14:paraId="6855F6F8" w14:textId="77777777" w:rsidR="001C16E7" w:rsidRPr="00DC0946" w:rsidRDefault="001C16E7" w:rsidP="001C16E7">
      <w:pPr>
        <w:autoSpaceDE w:val="0"/>
        <w:autoSpaceDN w:val="0"/>
        <w:adjustRightInd w:val="0"/>
        <w:spacing w:after="0"/>
        <w:ind w:firstLine="720"/>
        <w:jc w:val="both"/>
        <w:rPr>
          <w:rFonts w:ascii="Times New Roman" w:eastAsia="Times New Roman" w:hAnsi="Times New Roman" w:cs="Times New Roman"/>
          <w:sz w:val="16"/>
          <w:szCs w:val="16"/>
          <w:u w:val="single"/>
          <w:lang w:eastAsia="en-GB"/>
        </w:rPr>
      </w:pPr>
    </w:p>
    <w:p w14:paraId="44F06F32"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Administrarea nu este recomandată la pacienții cu insuficiență hepatică severă, decât dacă se anticipează că beneficiile vor depăși riscurile.</w:t>
      </w:r>
    </w:p>
    <w:p w14:paraId="56E6A89B" w14:textId="77777777" w:rsidR="001C16E7" w:rsidRPr="004532A2" w:rsidRDefault="001C16E7" w:rsidP="001C16E7">
      <w:pPr>
        <w:spacing w:after="0"/>
        <w:jc w:val="both"/>
        <w:rPr>
          <w:rFonts w:ascii="Times New Roman" w:eastAsia="Times New Roman" w:hAnsi="Times New Roman" w:cs="Times New Roman"/>
          <w:sz w:val="24"/>
          <w:szCs w:val="24"/>
          <w:lang w:eastAsia="en-GB"/>
        </w:rPr>
      </w:pPr>
    </w:p>
    <w:p w14:paraId="69DF1B2C" w14:textId="77777777" w:rsidR="001C16E7" w:rsidRPr="004532A2" w:rsidRDefault="001C16E7" w:rsidP="001C16E7">
      <w:pPr>
        <w:spacing w:after="0"/>
        <w:jc w:val="both"/>
        <w:rPr>
          <w:rFonts w:ascii="Times New Roman" w:eastAsia="Times New Roman" w:hAnsi="Times New Roman" w:cs="Times New Roman"/>
          <w:b/>
          <w:sz w:val="24"/>
          <w:szCs w:val="24"/>
          <w:u w:val="single"/>
          <w:lang w:eastAsia="en-GB"/>
        </w:rPr>
      </w:pPr>
      <w:r w:rsidRPr="004532A2">
        <w:rPr>
          <w:rFonts w:ascii="Times New Roman" w:eastAsia="Times New Roman" w:hAnsi="Times New Roman" w:cs="Times New Roman"/>
          <w:b/>
          <w:sz w:val="24"/>
          <w:szCs w:val="24"/>
          <w:u w:val="single"/>
          <w:lang w:eastAsia="en-GB"/>
        </w:rPr>
        <w:t xml:space="preserve">Reacții adverse respiratorii </w:t>
      </w:r>
    </w:p>
    <w:p w14:paraId="2F225129" w14:textId="77777777" w:rsidR="001C16E7" w:rsidRPr="004532A2" w:rsidRDefault="001C16E7" w:rsidP="001C16E7">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Reacțiile adverse respiratorii (disconfortul la nivelul toracelui, dispneea, bronhospasmul și respirația anormală) au fost mai frecvente în timpul inițierii terapiei cu lumacaftor/ivacaftor. Evenimentele respiratorii grave au fost observate mai frecvent la pacienții cu afectare respiratorie severă. Experiența clinică la pacienții  cu FEV1 &lt; 40  % este limitată și se recomandă monitorizarea suplimentară a acestor pacienți în timpul inițierii terapiei. Nu există experiență privind inițierea tratamentului cu lumacaftor/ivacaftor la pacienții care manifestă o exacerbare pulmonară și, ca atare, inițierea tratamentului la pacienții care manifestă o exacerbare pulmonară, la acel moment, nu este recomandabilă.</w:t>
      </w:r>
    </w:p>
    <w:p w14:paraId="1AF985EE" w14:textId="77777777" w:rsidR="001C16E7" w:rsidRDefault="001C16E7" w:rsidP="001C16E7">
      <w:pPr>
        <w:spacing w:after="0"/>
        <w:jc w:val="both"/>
        <w:rPr>
          <w:rFonts w:ascii="Times New Roman" w:eastAsia="Times New Roman" w:hAnsi="Times New Roman" w:cs="Times New Roman"/>
          <w:b/>
          <w:bCs/>
          <w:sz w:val="24"/>
          <w:szCs w:val="24"/>
          <w:u w:val="single"/>
          <w:lang w:eastAsia="en-GB"/>
        </w:rPr>
      </w:pPr>
    </w:p>
    <w:p w14:paraId="52905421" w14:textId="77777777" w:rsidR="001C16E7" w:rsidRPr="001A0E26" w:rsidRDefault="001C16E7" w:rsidP="001C16E7">
      <w:pPr>
        <w:spacing w:after="0"/>
        <w:jc w:val="both"/>
        <w:rPr>
          <w:rFonts w:ascii="Times New Roman" w:eastAsia="Times New Roman" w:hAnsi="Times New Roman" w:cs="Times New Roman"/>
          <w:b/>
          <w:bCs/>
          <w:sz w:val="24"/>
          <w:szCs w:val="24"/>
          <w:lang w:eastAsia="en-GB"/>
        </w:rPr>
      </w:pPr>
      <w:r w:rsidRPr="001A0E26">
        <w:rPr>
          <w:rFonts w:ascii="Times New Roman" w:eastAsia="Times New Roman" w:hAnsi="Times New Roman" w:cs="Times New Roman"/>
          <w:b/>
          <w:bCs/>
          <w:sz w:val="24"/>
          <w:szCs w:val="24"/>
          <w:u w:val="single"/>
          <w:lang w:eastAsia="en-GB"/>
        </w:rPr>
        <w:t xml:space="preserve">Efect asupra tensiunii arteriale </w:t>
      </w:r>
    </w:p>
    <w:p w14:paraId="05F865B6" w14:textId="77777777" w:rsidR="001C16E7" w:rsidRPr="004532A2" w:rsidRDefault="001C16E7" w:rsidP="001C16E7">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S-a observat creșterea tensiunii arteriale la unii pacienți tratați cu lumacaftor/ivacaftor.  Tensiunea arterială trebuie monitorizată periodic, la toți pacienții, pe durata tratamentului.</w:t>
      </w:r>
    </w:p>
    <w:p w14:paraId="2562A3ED"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Se recomandă prudență la pacienții cu </w:t>
      </w:r>
      <w:r w:rsidRPr="004532A2">
        <w:rPr>
          <w:rFonts w:ascii="Times New Roman" w:eastAsia="Times New Roman" w:hAnsi="Times New Roman" w:cs="Times New Roman"/>
          <w:sz w:val="24"/>
          <w:szCs w:val="24"/>
          <w:u w:val="single"/>
          <w:lang w:eastAsia="en-GB"/>
        </w:rPr>
        <w:t>insuficiență renală severă</w:t>
      </w:r>
      <w:r w:rsidRPr="004532A2">
        <w:rPr>
          <w:rFonts w:ascii="Times New Roman" w:eastAsia="Times New Roman" w:hAnsi="Times New Roman" w:cs="Times New Roman"/>
          <w:sz w:val="24"/>
          <w:szCs w:val="24"/>
          <w:lang w:eastAsia="en-GB"/>
        </w:rPr>
        <w:t xml:space="preserve"> (clearance creatinină &lt; 30 mL/min) sau cu boală renală în stadiul terminal. </w:t>
      </w:r>
    </w:p>
    <w:p w14:paraId="54378666" w14:textId="77777777" w:rsidR="001C16E7" w:rsidRPr="001C16E7" w:rsidRDefault="001C16E7" w:rsidP="001C16E7">
      <w:pPr>
        <w:keepNext/>
        <w:rPr>
          <w:rFonts w:ascii="Times New Roman" w:eastAsia="SimSun" w:hAnsi="Times New Roman" w:cs="Times New Roman"/>
          <w:b/>
          <w:sz w:val="24"/>
          <w:szCs w:val="24"/>
          <w:u w:val="single"/>
          <w:lang w:val="ro"/>
        </w:rPr>
      </w:pPr>
      <w:r w:rsidRPr="001C16E7">
        <w:rPr>
          <w:rFonts w:ascii="Times New Roman" w:eastAsia="SimSun" w:hAnsi="Times New Roman" w:cs="Times New Roman"/>
          <w:b/>
          <w:sz w:val="24"/>
          <w:szCs w:val="24"/>
          <w:u w:val="single"/>
          <w:lang w:val="ro"/>
        </w:rPr>
        <w:lastRenderedPageBreak/>
        <w:t>Depresie</w:t>
      </w:r>
    </w:p>
    <w:p w14:paraId="712BE5F2" w14:textId="77777777" w:rsidR="001C16E7" w:rsidRPr="001A0E26" w:rsidRDefault="001C16E7" w:rsidP="001C16E7">
      <w:pPr>
        <w:keepNext/>
        <w:rPr>
          <w:rFonts w:ascii="Times New Roman" w:eastAsia="SimSun" w:hAnsi="Times New Roman" w:cs="Times New Roman"/>
          <w:sz w:val="24"/>
          <w:szCs w:val="24"/>
          <w:u w:val="single"/>
        </w:rPr>
      </w:pPr>
      <w:r w:rsidRPr="001A0E26">
        <w:rPr>
          <w:rFonts w:ascii="Times New Roman" w:eastAsia="SimSun" w:hAnsi="Times New Roman" w:cs="Times New Roman"/>
          <w:sz w:val="24"/>
          <w:szCs w:val="24"/>
          <w:lang w:val="ro"/>
        </w:rPr>
        <w:t>Depresia (care include ideație suicidară și tentativă de suicid) a fost raportat</w:t>
      </w:r>
      <w:r w:rsidRPr="001A0E26">
        <w:rPr>
          <w:rFonts w:ascii="Times New Roman" w:eastAsia="SimSun" w:hAnsi="Times New Roman" w:cs="Times New Roman"/>
          <w:sz w:val="24"/>
          <w:szCs w:val="24"/>
        </w:rPr>
        <w:t xml:space="preserve">ă </w:t>
      </w:r>
      <w:r w:rsidRPr="001A0E26">
        <w:rPr>
          <w:rFonts w:ascii="Times New Roman" w:eastAsia="SimSun" w:hAnsi="Times New Roman" w:cs="Times New Roman"/>
          <w:sz w:val="24"/>
          <w:szCs w:val="24"/>
          <w:lang w:val="ro"/>
        </w:rPr>
        <w:t>la pacienții tratați cu lumacaftor/ivacaftor, apărând de obicei în decurs de trei luni de la inițierea tratamentului și la pacienți cu antecedente de tulburări psihice. În unele cazuri, a fost raportată o ameliorare a simptomelor după reducerea dozei sau întreruperea tratamentului. Pacienții (și persoanele care au grijă de pacienți) trebuie avertizați cu privire la necesitatea de a monitoriza apariția dispoziției depresive, gândurilor suicidare sau schimbărilor neobișnuite de comportament și de a solicita imediat sfatul medicului în cazul apariției acestor simptome.</w:t>
      </w:r>
    </w:p>
    <w:p w14:paraId="3C216E86" w14:textId="77777777" w:rsidR="001C16E7" w:rsidRPr="004532A2" w:rsidRDefault="001C16E7" w:rsidP="001C16E7">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6999DD06" w14:textId="77777777" w:rsidR="001C16E7" w:rsidRPr="004532A2" w:rsidRDefault="001C16E7" w:rsidP="001C16E7">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 xml:space="preserve">Tabel 2. Interacțiuni medicamentoase </w:t>
      </w:r>
    </w:p>
    <w:tbl>
      <w:tblPr>
        <w:tblStyle w:val="TableGrid27"/>
        <w:tblW w:w="9634" w:type="dxa"/>
        <w:tblLook w:val="04A0" w:firstRow="1" w:lastRow="0" w:firstColumn="1" w:lastColumn="0" w:noHBand="0" w:noVBand="1"/>
      </w:tblPr>
      <w:tblGrid>
        <w:gridCol w:w="1696"/>
        <w:gridCol w:w="2410"/>
        <w:gridCol w:w="5528"/>
      </w:tblGrid>
      <w:tr w:rsidR="001C16E7" w:rsidRPr="004532A2" w14:paraId="76354161" w14:textId="77777777" w:rsidTr="001C16E7">
        <w:tc>
          <w:tcPr>
            <w:tcW w:w="1696" w:type="dxa"/>
          </w:tcPr>
          <w:p w14:paraId="4EC120EC" w14:textId="77777777" w:rsidR="001C16E7" w:rsidRPr="004532A2" w:rsidRDefault="001C16E7" w:rsidP="001C16E7">
            <w:pPr>
              <w:autoSpaceDE w:val="0"/>
              <w:autoSpaceDN w:val="0"/>
              <w:adjustRightInd w:val="0"/>
              <w:spacing w:line="360" w:lineRule="auto"/>
              <w:jc w:val="both"/>
              <w:rPr>
                <w:b/>
                <w:bCs/>
                <w:lang w:eastAsia="en-GB"/>
              </w:rPr>
            </w:pPr>
            <w:r w:rsidRPr="004532A2">
              <w:rPr>
                <w:b/>
                <w:bCs/>
                <w:lang w:eastAsia="en-GB"/>
              </w:rPr>
              <w:t xml:space="preserve">Medicament </w:t>
            </w:r>
          </w:p>
        </w:tc>
        <w:tc>
          <w:tcPr>
            <w:tcW w:w="2410" w:type="dxa"/>
          </w:tcPr>
          <w:p w14:paraId="6218CD3B" w14:textId="77777777" w:rsidR="001C16E7" w:rsidRPr="004532A2" w:rsidRDefault="001C16E7" w:rsidP="001C16E7">
            <w:pPr>
              <w:autoSpaceDE w:val="0"/>
              <w:autoSpaceDN w:val="0"/>
              <w:adjustRightInd w:val="0"/>
              <w:spacing w:line="360" w:lineRule="auto"/>
              <w:jc w:val="both"/>
              <w:rPr>
                <w:b/>
                <w:bCs/>
                <w:lang w:eastAsia="en-GB"/>
              </w:rPr>
            </w:pPr>
            <w:r w:rsidRPr="004532A2">
              <w:rPr>
                <w:b/>
                <w:bCs/>
                <w:lang w:eastAsia="en-GB"/>
              </w:rPr>
              <w:t xml:space="preserve">Efect asupra LUM/IVA  si respectiv a medicamentului </w:t>
            </w:r>
          </w:p>
        </w:tc>
        <w:tc>
          <w:tcPr>
            <w:tcW w:w="5528" w:type="dxa"/>
          </w:tcPr>
          <w:p w14:paraId="6C8645EB" w14:textId="77777777" w:rsidR="001C16E7" w:rsidRPr="004532A2" w:rsidRDefault="001C16E7" w:rsidP="001C16E7">
            <w:pPr>
              <w:autoSpaceDE w:val="0"/>
              <w:autoSpaceDN w:val="0"/>
              <w:adjustRightInd w:val="0"/>
              <w:spacing w:line="360" w:lineRule="auto"/>
              <w:jc w:val="both"/>
              <w:rPr>
                <w:b/>
                <w:bCs/>
                <w:lang w:eastAsia="en-GB"/>
              </w:rPr>
            </w:pPr>
            <w:r w:rsidRPr="004532A2">
              <w:rPr>
                <w:b/>
                <w:bCs/>
                <w:lang w:eastAsia="en-GB"/>
              </w:rPr>
              <w:t>Recomandare</w:t>
            </w:r>
          </w:p>
        </w:tc>
      </w:tr>
      <w:tr w:rsidR="001C16E7" w:rsidRPr="004532A2" w14:paraId="2E98F444" w14:textId="77777777" w:rsidTr="001C16E7">
        <w:tc>
          <w:tcPr>
            <w:tcW w:w="1696" w:type="dxa"/>
          </w:tcPr>
          <w:p w14:paraId="741A0D90" w14:textId="77777777" w:rsidR="001C16E7" w:rsidRPr="004532A2" w:rsidRDefault="001C16E7" w:rsidP="001C16E7">
            <w:pPr>
              <w:rPr>
                <w:lang w:eastAsia="en-GB"/>
              </w:rPr>
            </w:pPr>
            <w:r w:rsidRPr="004532A2">
              <w:rPr>
                <w:lang w:eastAsia="en-GB"/>
              </w:rPr>
              <w:t>montelukast</w:t>
            </w:r>
          </w:p>
          <w:p w14:paraId="268739BC" w14:textId="77777777" w:rsidR="001C16E7" w:rsidRPr="004532A2" w:rsidRDefault="001C16E7" w:rsidP="001C16E7">
            <w:pPr>
              <w:autoSpaceDE w:val="0"/>
              <w:autoSpaceDN w:val="0"/>
              <w:adjustRightInd w:val="0"/>
              <w:spacing w:line="360" w:lineRule="auto"/>
              <w:rPr>
                <w:lang w:eastAsia="en-GB"/>
              </w:rPr>
            </w:pPr>
          </w:p>
        </w:tc>
        <w:tc>
          <w:tcPr>
            <w:tcW w:w="2410" w:type="dxa"/>
          </w:tcPr>
          <w:p w14:paraId="2CBEB4D8" w14:textId="77777777" w:rsidR="001C16E7" w:rsidRPr="004532A2" w:rsidRDefault="001C16E7" w:rsidP="001C16E7">
            <w:pPr>
              <w:rPr>
                <w:lang w:eastAsia="en-GB"/>
              </w:rPr>
            </w:pPr>
            <w:r w:rsidRPr="004532A2">
              <w:rPr>
                <w:lang w:eastAsia="en-GB"/>
              </w:rPr>
              <w:t xml:space="preserve">↔ LUM, IVA </w:t>
            </w:r>
          </w:p>
          <w:p w14:paraId="2B2C8A40" w14:textId="77777777" w:rsidR="001C16E7" w:rsidRPr="004532A2" w:rsidRDefault="001C16E7" w:rsidP="001C16E7">
            <w:pPr>
              <w:rPr>
                <w:lang w:eastAsia="en-GB"/>
              </w:rPr>
            </w:pPr>
            <w:r w:rsidRPr="004532A2">
              <w:rPr>
                <w:lang w:eastAsia="en-GB"/>
              </w:rPr>
              <w:t xml:space="preserve">↓ montelukast </w:t>
            </w:r>
          </w:p>
          <w:p w14:paraId="66C09389" w14:textId="77777777" w:rsidR="001C16E7" w:rsidRPr="004532A2" w:rsidRDefault="001C16E7" w:rsidP="001C16E7">
            <w:pPr>
              <w:autoSpaceDE w:val="0"/>
              <w:autoSpaceDN w:val="0"/>
              <w:adjustRightInd w:val="0"/>
              <w:spacing w:line="360" w:lineRule="auto"/>
              <w:rPr>
                <w:lang w:eastAsia="en-GB"/>
              </w:rPr>
            </w:pPr>
          </w:p>
        </w:tc>
        <w:tc>
          <w:tcPr>
            <w:tcW w:w="5528" w:type="dxa"/>
          </w:tcPr>
          <w:p w14:paraId="04E8EA41" w14:textId="77777777" w:rsidR="001C16E7" w:rsidRPr="004532A2" w:rsidRDefault="001C16E7" w:rsidP="001C16E7">
            <w:pPr>
              <w:rPr>
                <w:lang w:eastAsia="en-GB"/>
              </w:rPr>
            </w:pPr>
            <w:r w:rsidRPr="004532A2">
              <w:rPr>
                <w:lang w:eastAsia="en-GB"/>
              </w:rPr>
              <w:t xml:space="preserve">Nu se recomandă ajustarea dozei de montelukast, monitorizarea clinică la administrarea concomitentă </w:t>
            </w:r>
          </w:p>
          <w:p w14:paraId="766F8046" w14:textId="77777777" w:rsidR="001C16E7" w:rsidRPr="004532A2" w:rsidRDefault="001C16E7" w:rsidP="001C16E7">
            <w:pPr>
              <w:rPr>
                <w:lang w:eastAsia="en-GB"/>
              </w:rPr>
            </w:pPr>
            <w:r w:rsidRPr="004532A2">
              <w:rPr>
                <w:lang w:eastAsia="en-GB"/>
              </w:rPr>
              <w:t>lumacaftor/ivacaftor poate reduce eficacitatea montelukast.</w:t>
            </w:r>
          </w:p>
        </w:tc>
      </w:tr>
      <w:tr w:rsidR="001C16E7" w:rsidRPr="004532A2" w14:paraId="78905AD1" w14:textId="77777777" w:rsidTr="001C16E7">
        <w:tc>
          <w:tcPr>
            <w:tcW w:w="1696" w:type="dxa"/>
          </w:tcPr>
          <w:p w14:paraId="3CDFB1D7" w14:textId="77777777" w:rsidR="001C16E7" w:rsidRPr="004532A2" w:rsidRDefault="001C16E7" w:rsidP="001C16E7">
            <w:pPr>
              <w:rPr>
                <w:lang w:eastAsia="en-GB"/>
              </w:rPr>
            </w:pPr>
            <w:r w:rsidRPr="004532A2">
              <w:rPr>
                <w:lang w:eastAsia="en-GB"/>
              </w:rPr>
              <w:t>fexofenadină</w:t>
            </w:r>
          </w:p>
          <w:p w14:paraId="6CB6567A" w14:textId="77777777" w:rsidR="001C16E7" w:rsidRPr="004532A2" w:rsidRDefault="001C16E7" w:rsidP="001C16E7">
            <w:pPr>
              <w:autoSpaceDE w:val="0"/>
              <w:autoSpaceDN w:val="0"/>
              <w:adjustRightInd w:val="0"/>
              <w:spacing w:line="360" w:lineRule="auto"/>
              <w:rPr>
                <w:lang w:eastAsia="en-GB"/>
              </w:rPr>
            </w:pPr>
          </w:p>
        </w:tc>
        <w:tc>
          <w:tcPr>
            <w:tcW w:w="2410" w:type="dxa"/>
          </w:tcPr>
          <w:p w14:paraId="2A206A34" w14:textId="77777777" w:rsidR="001C16E7" w:rsidRPr="004532A2" w:rsidRDefault="001C16E7" w:rsidP="001C16E7">
            <w:pPr>
              <w:rPr>
                <w:lang w:eastAsia="en-GB"/>
              </w:rPr>
            </w:pPr>
            <w:r w:rsidRPr="004532A2">
              <w:rPr>
                <w:lang w:eastAsia="en-GB"/>
              </w:rPr>
              <w:t xml:space="preserve">↔ LUM, IVA </w:t>
            </w:r>
          </w:p>
          <w:p w14:paraId="38970550" w14:textId="77777777" w:rsidR="001C16E7" w:rsidRPr="004532A2" w:rsidRDefault="001C16E7" w:rsidP="001C16E7">
            <w:pPr>
              <w:rPr>
                <w:lang w:eastAsia="en-GB"/>
              </w:rPr>
            </w:pPr>
            <w:r w:rsidRPr="004532A2">
              <w:rPr>
                <w:lang w:eastAsia="en-GB"/>
              </w:rPr>
              <w:t xml:space="preserve">↑ sau ↓ fexofenadină </w:t>
            </w:r>
          </w:p>
          <w:p w14:paraId="14B39F4A" w14:textId="77777777" w:rsidR="001C16E7" w:rsidRPr="004532A2" w:rsidRDefault="001C16E7" w:rsidP="001C16E7">
            <w:pPr>
              <w:autoSpaceDE w:val="0"/>
              <w:autoSpaceDN w:val="0"/>
              <w:adjustRightInd w:val="0"/>
              <w:spacing w:line="360" w:lineRule="auto"/>
              <w:rPr>
                <w:lang w:eastAsia="en-GB"/>
              </w:rPr>
            </w:pPr>
          </w:p>
        </w:tc>
        <w:tc>
          <w:tcPr>
            <w:tcW w:w="5528" w:type="dxa"/>
          </w:tcPr>
          <w:p w14:paraId="49F28976" w14:textId="77777777" w:rsidR="001C16E7" w:rsidRPr="004532A2" w:rsidRDefault="001C16E7" w:rsidP="001C16E7">
            <w:pPr>
              <w:rPr>
                <w:lang w:eastAsia="en-GB"/>
              </w:rPr>
            </w:pPr>
            <w:r w:rsidRPr="004532A2">
              <w:rPr>
                <w:lang w:eastAsia="en-GB"/>
              </w:rPr>
              <w:t>Poate fi necesară ajustarea dozei de fexofenadină pentru a obține efectul clinic dorit. Lumacaftor/ivacaftor poate modifica expunerea la fexofenadină.</w:t>
            </w:r>
          </w:p>
        </w:tc>
      </w:tr>
      <w:tr w:rsidR="001C16E7" w:rsidRPr="004532A2" w14:paraId="355EE0B4" w14:textId="77777777" w:rsidTr="001C16E7">
        <w:tc>
          <w:tcPr>
            <w:tcW w:w="1696" w:type="dxa"/>
          </w:tcPr>
          <w:p w14:paraId="54F8F3CB" w14:textId="77777777" w:rsidR="001C16E7" w:rsidRPr="004532A2" w:rsidRDefault="001C16E7" w:rsidP="001C16E7">
            <w:pPr>
              <w:rPr>
                <w:lang w:eastAsia="en-GB"/>
              </w:rPr>
            </w:pPr>
            <w:r w:rsidRPr="004532A2">
              <w:rPr>
                <w:lang w:eastAsia="en-GB"/>
              </w:rPr>
              <w:t>eritromicină</w:t>
            </w:r>
          </w:p>
          <w:p w14:paraId="6DAD93ED" w14:textId="77777777" w:rsidR="001C16E7" w:rsidRPr="004532A2" w:rsidRDefault="001C16E7" w:rsidP="001C16E7">
            <w:pPr>
              <w:autoSpaceDE w:val="0"/>
              <w:autoSpaceDN w:val="0"/>
              <w:adjustRightInd w:val="0"/>
              <w:spacing w:line="360" w:lineRule="auto"/>
              <w:rPr>
                <w:lang w:eastAsia="en-GB"/>
              </w:rPr>
            </w:pPr>
          </w:p>
        </w:tc>
        <w:tc>
          <w:tcPr>
            <w:tcW w:w="2410" w:type="dxa"/>
          </w:tcPr>
          <w:p w14:paraId="3710DB7E" w14:textId="77777777" w:rsidR="001C16E7" w:rsidRPr="004532A2" w:rsidRDefault="001C16E7" w:rsidP="001C16E7">
            <w:pPr>
              <w:rPr>
                <w:lang w:eastAsia="en-GB"/>
              </w:rPr>
            </w:pPr>
            <w:r w:rsidRPr="004532A2">
              <w:rPr>
                <w:lang w:eastAsia="en-GB"/>
              </w:rPr>
              <w:t xml:space="preserve">↔ LUM </w:t>
            </w:r>
          </w:p>
          <w:p w14:paraId="1CC135EF" w14:textId="77777777" w:rsidR="001C16E7" w:rsidRPr="004532A2" w:rsidRDefault="001C16E7" w:rsidP="001C16E7">
            <w:pPr>
              <w:rPr>
                <w:lang w:eastAsia="en-GB"/>
              </w:rPr>
            </w:pPr>
            <w:r w:rsidRPr="004532A2">
              <w:rPr>
                <w:lang w:eastAsia="en-GB"/>
              </w:rPr>
              <w:t xml:space="preserve">↑ IVA </w:t>
            </w:r>
          </w:p>
          <w:p w14:paraId="3B3EDE67" w14:textId="77777777" w:rsidR="001C16E7" w:rsidRPr="004532A2" w:rsidRDefault="001C16E7" w:rsidP="001C16E7">
            <w:pPr>
              <w:rPr>
                <w:lang w:eastAsia="en-GB"/>
              </w:rPr>
            </w:pPr>
            <w:r w:rsidRPr="004532A2">
              <w:rPr>
                <w:lang w:eastAsia="en-GB"/>
              </w:rPr>
              <w:t xml:space="preserve">↓ eritromicină </w:t>
            </w:r>
          </w:p>
        </w:tc>
        <w:tc>
          <w:tcPr>
            <w:tcW w:w="5528" w:type="dxa"/>
          </w:tcPr>
          <w:p w14:paraId="75E6E151" w14:textId="77777777" w:rsidR="001C16E7" w:rsidRPr="004532A2" w:rsidRDefault="001C16E7" w:rsidP="001C16E7">
            <w:pPr>
              <w:rPr>
                <w:lang w:eastAsia="en-GB"/>
              </w:rPr>
            </w:pPr>
            <w:r w:rsidRPr="004532A2">
              <w:rPr>
                <w:lang w:eastAsia="en-GB"/>
              </w:rPr>
              <w:t>Alternativă la eritromicină = azitromicina. Lumacaftor/ivacaftor  poate reduce eficacitatea eritromicinei</w:t>
            </w:r>
          </w:p>
        </w:tc>
      </w:tr>
      <w:tr w:rsidR="001C16E7" w:rsidRPr="004532A2" w14:paraId="50B26BEF" w14:textId="77777777" w:rsidTr="001C16E7">
        <w:tc>
          <w:tcPr>
            <w:tcW w:w="1696" w:type="dxa"/>
          </w:tcPr>
          <w:p w14:paraId="13DF3209" w14:textId="77777777" w:rsidR="001C16E7" w:rsidRPr="004532A2" w:rsidRDefault="001C16E7" w:rsidP="001C16E7">
            <w:pPr>
              <w:rPr>
                <w:lang w:eastAsia="en-GB"/>
              </w:rPr>
            </w:pPr>
            <w:r w:rsidRPr="004532A2">
              <w:rPr>
                <w:lang w:eastAsia="en-GB"/>
              </w:rPr>
              <w:t>claritromicină, telitromicină</w:t>
            </w:r>
          </w:p>
          <w:p w14:paraId="748F322C" w14:textId="77777777" w:rsidR="001C16E7" w:rsidRPr="004532A2" w:rsidRDefault="001C16E7" w:rsidP="001C16E7">
            <w:pPr>
              <w:autoSpaceDE w:val="0"/>
              <w:autoSpaceDN w:val="0"/>
              <w:adjustRightInd w:val="0"/>
              <w:spacing w:line="360" w:lineRule="auto"/>
              <w:rPr>
                <w:lang w:eastAsia="en-GB"/>
              </w:rPr>
            </w:pPr>
          </w:p>
        </w:tc>
        <w:tc>
          <w:tcPr>
            <w:tcW w:w="2410" w:type="dxa"/>
          </w:tcPr>
          <w:p w14:paraId="3484B6F3" w14:textId="77777777" w:rsidR="001C16E7" w:rsidRPr="004532A2" w:rsidRDefault="001C16E7" w:rsidP="001C16E7">
            <w:pPr>
              <w:rPr>
                <w:lang w:eastAsia="en-GB"/>
              </w:rPr>
            </w:pPr>
            <w:r w:rsidRPr="004532A2">
              <w:rPr>
                <w:lang w:eastAsia="en-GB"/>
              </w:rPr>
              <w:t xml:space="preserve">↔ LUM </w:t>
            </w:r>
          </w:p>
          <w:p w14:paraId="626B5095" w14:textId="77777777" w:rsidR="001C16E7" w:rsidRPr="004532A2" w:rsidRDefault="001C16E7" w:rsidP="001C16E7">
            <w:pPr>
              <w:rPr>
                <w:lang w:eastAsia="en-GB"/>
              </w:rPr>
            </w:pPr>
            <w:r w:rsidRPr="004532A2">
              <w:rPr>
                <w:lang w:eastAsia="en-GB"/>
              </w:rPr>
              <w:t xml:space="preserve">↑ IVA </w:t>
            </w:r>
          </w:p>
          <w:p w14:paraId="49FF48D5" w14:textId="77777777" w:rsidR="001C16E7" w:rsidRPr="004532A2" w:rsidRDefault="001C16E7" w:rsidP="001C16E7">
            <w:pPr>
              <w:rPr>
                <w:lang w:eastAsia="en-GB"/>
              </w:rPr>
            </w:pPr>
            <w:r w:rsidRPr="004532A2">
              <w:rPr>
                <w:lang w:eastAsia="en-GB"/>
              </w:rPr>
              <w:t xml:space="preserve">telitromicină ↓ claritromicină ↓ </w:t>
            </w:r>
          </w:p>
          <w:p w14:paraId="6199F203" w14:textId="77777777" w:rsidR="001C16E7" w:rsidRPr="004532A2" w:rsidRDefault="001C16E7" w:rsidP="001C16E7">
            <w:pPr>
              <w:autoSpaceDE w:val="0"/>
              <w:autoSpaceDN w:val="0"/>
              <w:adjustRightInd w:val="0"/>
              <w:spacing w:line="360" w:lineRule="auto"/>
              <w:rPr>
                <w:lang w:eastAsia="en-GB"/>
              </w:rPr>
            </w:pPr>
          </w:p>
        </w:tc>
        <w:tc>
          <w:tcPr>
            <w:tcW w:w="5528" w:type="dxa"/>
          </w:tcPr>
          <w:p w14:paraId="69E646BD" w14:textId="77777777" w:rsidR="001C16E7" w:rsidRPr="004532A2" w:rsidRDefault="001C16E7" w:rsidP="001C16E7">
            <w:pPr>
              <w:rPr>
                <w:lang w:eastAsia="en-GB"/>
              </w:rPr>
            </w:pPr>
            <w:r w:rsidRPr="004532A2">
              <w:rPr>
                <w:lang w:eastAsia="en-GB"/>
              </w:rPr>
              <w:t xml:space="preserve">Nu se recomandă ajustarea dozei de LUM/IVA atunci când este inițiat tratamentul cu claritromicină sau telitromicină la pacienții la care se administrează în momentul respectiv lumacaftor/ivacaftor. </w:t>
            </w:r>
          </w:p>
          <w:p w14:paraId="42349ED8" w14:textId="77777777" w:rsidR="001C16E7" w:rsidRPr="004532A2" w:rsidRDefault="001C16E7" w:rsidP="001C16E7">
            <w:pPr>
              <w:rPr>
                <w:lang w:eastAsia="en-GB"/>
              </w:rPr>
            </w:pPr>
            <w:r w:rsidRPr="004532A2">
              <w:rPr>
                <w:lang w:eastAsia="en-GB"/>
              </w:rPr>
              <w:t>Doza de LUM/IVA trebuie redusă la un comprimat pe zi în prima săptămână de tratament atunci când tratamentul cu LUM/IVA este inițiat la pacienții la care se administrează în momentul respectiv aceste antibiotice.</w:t>
            </w:r>
          </w:p>
          <w:p w14:paraId="77BEAAAB" w14:textId="77777777" w:rsidR="001C16E7" w:rsidRPr="004532A2" w:rsidRDefault="001C16E7" w:rsidP="001C16E7">
            <w:pPr>
              <w:rPr>
                <w:lang w:eastAsia="en-GB"/>
              </w:rPr>
            </w:pPr>
            <w:r w:rsidRPr="004532A2">
              <w:rPr>
                <w:lang w:eastAsia="en-GB"/>
              </w:rPr>
              <w:t xml:space="preserve">Alternativă = azitromicină. </w:t>
            </w:r>
          </w:p>
          <w:p w14:paraId="68A65908" w14:textId="77777777" w:rsidR="001C16E7" w:rsidRPr="004532A2" w:rsidRDefault="001C16E7" w:rsidP="001C16E7">
            <w:pPr>
              <w:rPr>
                <w:lang w:eastAsia="en-GB"/>
              </w:rPr>
            </w:pPr>
            <w:r w:rsidRPr="004532A2">
              <w:rPr>
                <w:lang w:eastAsia="en-GB"/>
              </w:rPr>
              <w:t>LUM/IVA  poate reduce eficacitatea acestor antibiotice</w:t>
            </w:r>
          </w:p>
        </w:tc>
      </w:tr>
      <w:tr w:rsidR="001C16E7" w:rsidRPr="004532A2" w14:paraId="3E7759EC" w14:textId="77777777" w:rsidTr="001C16E7">
        <w:tc>
          <w:tcPr>
            <w:tcW w:w="1696" w:type="dxa"/>
          </w:tcPr>
          <w:p w14:paraId="67E39C78" w14:textId="77777777" w:rsidR="001C16E7" w:rsidRPr="004532A2" w:rsidRDefault="001C16E7" w:rsidP="001C16E7">
            <w:pPr>
              <w:rPr>
                <w:lang w:eastAsia="en-GB"/>
              </w:rPr>
            </w:pPr>
            <w:r w:rsidRPr="004532A2">
              <w:rPr>
                <w:lang w:eastAsia="en-GB"/>
              </w:rPr>
              <w:t>carbamazepină, fenobarbital, fenitoină</w:t>
            </w:r>
          </w:p>
          <w:p w14:paraId="21F68FF9" w14:textId="77777777" w:rsidR="001C16E7" w:rsidRPr="004532A2" w:rsidRDefault="001C16E7" w:rsidP="001C16E7">
            <w:pPr>
              <w:autoSpaceDE w:val="0"/>
              <w:autoSpaceDN w:val="0"/>
              <w:adjustRightInd w:val="0"/>
              <w:spacing w:line="360" w:lineRule="auto"/>
              <w:rPr>
                <w:lang w:eastAsia="en-GB"/>
              </w:rPr>
            </w:pPr>
          </w:p>
        </w:tc>
        <w:tc>
          <w:tcPr>
            <w:tcW w:w="2410" w:type="dxa"/>
          </w:tcPr>
          <w:p w14:paraId="0AFDF7E9" w14:textId="77777777" w:rsidR="001C16E7" w:rsidRPr="004532A2" w:rsidRDefault="001C16E7" w:rsidP="001C16E7">
            <w:pPr>
              <w:rPr>
                <w:lang w:eastAsia="en-GB"/>
              </w:rPr>
            </w:pPr>
            <w:r w:rsidRPr="004532A2">
              <w:rPr>
                <w:lang w:eastAsia="en-GB"/>
              </w:rPr>
              <w:t xml:space="preserve">↔ LUM </w:t>
            </w:r>
          </w:p>
          <w:p w14:paraId="4C1C5ED0" w14:textId="77777777" w:rsidR="001C16E7" w:rsidRPr="004532A2" w:rsidRDefault="001C16E7" w:rsidP="001C16E7">
            <w:pPr>
              <w:rPr>
                <w:lang w:eastAsia="en-GB"/>
              </w:rPr>
            </w:pPr>
            <w:r w:rsidRPr="004532A2">
              <w:rPr>
                <w:lang w:eastAsia="en-GB"/>
              </w:rPr>
              <w:t xml:space="preserve">↓ IVA </w:t>
            </w:r>
          </w:p>
          <w:p w14:paraId="776E421A" w14:textId="77777777" w:rsidR="001C16E7" w:rsidRPr="004532A2" w:rsidRDefault="001C16E7" w:rsidP="001C16E7">
            <w:pPr>
              <w:rPr>
                <w:lang w:eastAsia="en-GB"/>
              </w:rPr>
            </w:pPr>
            <w:r w:rsidRPr="004532A2">
              <w:rPr>
                <w:lang w:eastAsia="en-GB"/>
              </w:rPr>
              <w:t>↓ carbamazepină, fenobarbital, fenitoină</w:t>
            </w:r>
          </w:p>
        </w:tc>
        <w:tc>
          <w:tcPr>
            <w:tcW w:w="5528" w:type="dxa"/>
          </w:tcPr>
          <w:p w14:paraId="5BEAD8E7" w14:textId="77777777" w:rsidR="001C16E7" w:rsidRPr="004532A2" w:rsidRDefault="001C16E7" w:rsidP="001C16E7">
            <w:pPr>
              <w:rPr>
                <w:lang w:eastAsia="en-GB"/>
              </w:rPr>
            </w:pPr>
            <w:r w:rsidRPr="004532A2">
              <w:rPr>
                <w:lang w:eastAsia="en-GB"/>
              </w:rPr>
              <w:t xml:space="preserve">Utilizarea concomitentă de LUM/IVA cu aceste anticonvulsivante nu este recomandată. </w:t>
            </w:r>
          </w:p>
          <w:p w14:paraId="5B9000B0" w14:textId="77777777" w:rsidR="001C16E7" w:rsidRPr="004532A2" w:rsidRDefault="001C16E7" w:rsidP="001C16E7">
            <w:pPr>
              <w:autoSpaceDE w:val="0"/>
              <w:autoSpaceDN w:val="0"/>
              <w:adjustRightInd w:val="0"/>
              <w:spacing w:line="360" w:lineRule="auto"/>
              <w:rPr>
                <w:lang w:eastAsia="en-GB"/>
              </w:rPr>
            </w:pPr>
          </w:p>
        </w:tc>
      </w:tr>
      <w:tr w:rsidR="001C16E7" w:rsidRPr="004532A2" w14:paraId="778E4988" w14:textId="77777777" w:rsidTr="001C16E7">
        <w:tc>
          <w:tcPr>
            <w:tcW w:w="1696" w:type="dxa"/>
          </w:tcPr>
          <w:p w14:paraId="03C1817D" w14:textId="77777777" w:rsidR="001C16E7" w:rsidRPr="004532A2" w:rsidRDefault="001C16E7" w:rsidP="001C16E7">
            <w:pPr>
              <w:rPr>
                <w:lang w:eastAsia="en-GB"/>
              </w:rPr>
            </w:pPr>
            <w:r w:rsidRPr="004532A2">
              <w:rPr>
                <w:lang w:eastAsia="en-GB"/>
              </w:rPr>
              <w:t>itraconazol, ketoconazol, posaconazol, voriconazol</w:t>
            </w:r>
          </w:p>
          <w:p w14:paraId="31914837" w14:textId="77777777" w:rsidR="001C16E7" w:rsidRPr="004532A2" w:rsidRDefault="001C16E7" w:rsidP="001C16E7">
            <w:pPr>
              <w:autoSpaceDE w:val="0"/>
              <w:autoSpaceDN w:val="0"/>
              <w:adjustRightInd w:val="0"/>
              <w:spacing w:line="360" w:lineRule="auto"/>
              <w:rPr>
                <w:lang w:eastAsia="en-GB"/>
              </w:rPr>
            </w:pPr>
          </w:p>
          <w:p w14:paraId="2D8C3B7A" w14:textId="77777777" w:rsidR="001C16E7" w:rsidRPr="004532A2" w:rsidRDefault="001C16E7" w:rsidP="001C16E7">
            <w:pPr>
              <w:autoSpaceDE w:val="0"/>
              <w:autoSpaceDN w:val="0"/>
              <w:adjustRightInd w:val="0"/>
              <w:spacing w:line="360" w:lineRule="auto"/>
              <w:rPr>
                <w:lang w:eastAsia="en-GB"/>
              </w:rPr>
            </w:pPr>
          </w:p>
        </w:tc>
        <w:tc>
          <w:tcPr>
            <w:tcW w:w="2410" w:type="dxa"/>
          </w:tcPr>
          <w:p w14:paraId="77D27475" w14:textId="77777777" w:rsidR="001C16E7" w:rsidRPr="004532A2" w:rsidRDefault="001C16E7" w:rsidP="001C16E7">
            <w:pPr>
              <w:rPr>
                <w:lang w:eastAsia="en-GB"/>
              </w:rPr>
            </w:pPr>
            <w:r w:rsidRPr="004532A2">
              <w:rPr>
                <w:lang w:eastAsia="en-GB"/>
              </w:rPr>
              <w:t xml:space="preserve">↔ LUM </w:t>
            </w:r>
          </w:p>
          <w:p w14:paraId="5FCAB519" w14:textId="77777777" w:rsidR="001C16E7" w:rsidRPr="004532A2" w:rsidRDefault="001C16E7" w:rsidP="001C16E7">
            <w:pPr>
              <w:rPr>
                <w:lang w:eastAsia="en-GB"/>
              </w:rPr>
            </w:pPr>
            <w:r w:rsidRPr="004532A2">
              <w:rPr>
                <w:lang w:eastAsia="en-GB"/>
              </w:rPr>
              <w:t xml:space="preserve">↑ IVA </w:t>
            </w:r>
          </w:p>
          <w:p w14:paraId="7E925F03" w14:textId="4595A679" w:rsidR="001C16E7" w:rsidRPr="004532A2" w:rsidRDefault="001C16E7" w:rsidP="001C16E7">
            <w:pPr>
              <w:rPr>
                <w:lang w:eastAsia="en-GB"/>
              </w:rPr>
            </w:pPr>
            <w:r w:rsidRPr="004532A2">
              <w:rPr>
                <w:lang w:eastAsia="en-GB"/>
              </w:rPr>
              <w:t xml:space="preserve">↓ itraconazol, ketoconazol ↓ posaconazol </w:t>
            </w:r>
          </w:p>
          <w:p w14:paraId="5053FB9D" w14:textId="77777777" w:rsidR="001C16E7" w:rsidRPr="004532A2" w:rsidRDefault="001C16E7" w:rsidP="001C16E7">
            <w:pPr>
              <w:autoSpaceDE w:val="0"/>
              <w:autoSpaceDN w:val="0"/>
              <w:adjustRightInd w:val="0"/>
              <w:spacing w:line="360" w:lineRule="auto"/>
              <w:rPr>
                <w:lang w:eastAsia="en-GB"/>
              </w:rPr>
            </w:pPr>
          </w:p>
        </w:tc>
        <w:tc>
          <w:tcPr>
            <w:tcW w:w="5528" w:type="dxa"/>
          </w:tcPr>
          <w:p w14:paraId="40E883E3" w14:textId="77777777" w:rsidR="001C16E7" w:rsidRPr="004532A2" w:rsidRDefault="001C16E7" w:rsidP="001C16E7">
            <w:pPr>
              <w:rPr>
                <w:lang w:eastAsia="en-GB"/>
              </w:rPr>
            </w:pPr>
            <w:r w:rsidRPr="004532A2">
              <w:rPr>
                <w:lang w:eastAsia="en-GB"/>
              </w:rPr>
              <w:t>Nu se recomandă ajustarea dozei de LUM/IVA atunci când este inițiat tratamentul cu aceste antifungice la pacienții la care se administrează în momentul respectiv LUM/IVA.</w:t>
            </w:r>
          </w:p>
          <w:p w14:paraId="33186ABD" w14:textId="77777777" w:rsidR="001C16E7" w:rsidRPr="004532A2" w:rsidRDefault="001C16E7" w:rsidP="001C16E7">
            <w:pPr>
              <w:rPr>
                <w:lang w:eastAsia="en-GB"/>
              </w:rPr>
            </w:pPr>
            <w:r w:rsidRPr="004532A2">
              <w:rPr>
                <w:lang w:eastAsia="en-GB"/>
              </w:rPr>
              <w:t xml:space="preserve">Doza de  LUM/IVA trebuie redusă la un comprimat pe zi în prima săptămână de tratament atunci când tratamentul este inițiat la pacienții la care se administrează în momentul respectiv aceste antifungice. </w:t>
            </w:r>
          </w:p>
          <w:p w14:paraId="4AC3B53E" w14:textId="77777777" w:rsidR="001C16E7" w:rsidRPr="004532A2" w:rsidRDefault="001C16E7" w:rsidP="001C16E7">
            <w:pPr>
              <w:rPr>
                <w:lang w:eastAsia="en-GB"/>
              </w:rPr>
            </w:pPr>
            <w:r w:rsidRPr="004532A2">
              <w:rPr>
                <w:lang w:eastAsia="en-GB"/>
              </w:rPr>
              <w:t>Utilizarea concomitentă de LUM/IVA cu aceste antifungice nu este recomandată. Pacienții trebuie monitorizați atent pentru depistarea eventualelor infecții fungice invazive.</w:t>
            </w:r>
          </w:p>
          <w:p w14:paraId="510CEA88" w14:textId="77777777" w:rsidR="001C16E7" w:rsidRPr="004532A2" w:rsidRDefault="001C16E7" w:rsidP="001C16E7">
            <w:pPr>
              <w:rPr>
                <w:lang w:eastAsia="en-GB"/>
              </w:rPr>
            </w:pPr>
            <w:r w:rsidRPr="004532A2">
              <w:rPr>
                <w:lang w:eastAsia="en-GB"/>
              </w:rPr>
              <w:t xml:space="preserve">LUM/IVA poate reduce eficacitatea acestor antifungice </w:t>
            </w:r>
          </w:p>
        </w:tc>
      </w:tr>
      <w:tr w:rsidR="001C16E7" w:rsidRPr="004532A2" w14:paraId="29D2FC54" w14:textId="77777777" w:rsidTr="001C16E7">
        <w:tc>
          <w:tcPr>
            <w:tcW w:w="1696" w:type="dxa"/>
          </w:tcPr>
          <w:p w14:paraId="28A7D65A" w14:textId="77777777" w:rsidR="001C16E7" w:rsidRPr="004532A2" w:rsidRDefault="001C16E7" w:rsidP="001C16E7">
            <w:pPr>
              <w:rPr>
                <w:lang w:eastAsia="en-GB"/>
              </w:rPr>
            </w:pPr>
            <w:r w:rsidRPr="004532A2">
              <w:rPr>
                <w:lang w:eastAsia="en-GB"/>
              </w:rPr>
              <w:t>fluconazol</w:t>
            </w:r>
          </w:p>
          <w:p w14:paraId="49D6FC8F" w14:textId="77777777" w:rsidR="001C16E7" w:rsidRPr="004532A2" w:rsidRDefault="001C16E7" w:rsidP="001C16E7">
            <w:pPr>
              <w:rPr>
                <w:lang w:eastAsia="en-GB"/>
              </w:rPr>
            </w:pPr>
          </w:p>
        </w:tc>
        <w:tc>
          <w:tcPr>
            <w:tcW w:w="2410" w:type="dxa"/>
          </w:tcPr>
          <w:p w14:paraId="57A3C6D3" w14:textId="77777777" w:rsidR="001C16E7" w:rsidRPr="004532A2" w:rsidRDefault="001C16E7" w:rsidP="001C16E7">
            <w:pPr>
              <w:rPr>
                <w:lang w:eastAsia="en-GB"/>
              </w:rPr>
            </w:pPr>
            <w:r w:rsidRPr="004532A2">
              <w:rPr>
                <w:lang w:eastAsia="en-GB"/>
              </w:rPr>
              <w:t xml:space="preserve">↔ LUM </w:t>
            </w:r>
          </w:p>
          <w:p w14:paraId="410F746E" w14:textId="77777777" w:rsidR="001C16E7" w:rsidRPr="004532A2" w:rsidRDefault="001C16E7" w:rsidP="001C16E7">
            <w:pPr>
              <w:rPr>
                <w:lang w:eastAsia="en-GB"/>
              </w:rPr>
            </w:pPr>
            <w:r w:rsidRPr="004532A2">
              <w:rPr>
                <w:lang w:eastAsia="en-GB"/>
              </w:rPr>
              <w:t xml:space="preserve">↑ IVA </w:t>
            </w:r>
          </w:p>
          <w:p w14:paraId="08F26965" w14:textId="77777777" w:rsidR="001C16E7" w:rsidRPr="004532A2" w:rsidRDefault="001C16E7" w:rsidP="001C16E7">
            <w:pPr>
              <w:rPr>
                <w:lang w:eastAsia="en-GB"/>
              </w:rPr>
            </w:pPr>
            <w:r w:rsidRPr="004532A2">
              <w:rPr>
                <w:lang w:eastAsia="en-GB"/>
              </w:rPr>
              <w:t xml:space="preserve">↓ fluconazol </w:t>
            </w:r>
          </w:p>
        </w:tc>
        <w:tc>
          <w:tcPr>
            <w:tcW w:w="5528" w:type="dxa"/>
          </w:tcPr>
          <w:p w14:paraId="56C1FB77" w14:textId="77777777" w:rsidR="001C16E7" w:rsidRPr="004532A2" w:rsidRDefault="001C16E7" w:rsidP="001C16E7">
            <w:pPr>
              <w:rPr>
                <w:lang w:eastAsia="en-GB"/>
              </w:rPr>
            </w:pPr>
            <w:r w:rsidRPr="004532A2">
              <w:rPr>
                <w:lang w:eastAsia="en-GB"/>
              </w:rPr>
              <w:t xml:space="preserve">Nu se recomandă ajustarea dozei de  LUM/IVA atunci când se administrează concomitent cu fluconazol. </w:t>
            </w:r>
          </w:p>
          <w:p w14:paraId="6AD8F1C6" w14:textId="77777777" w:rsidR="001C16E7" w:rsidRPr="004532A2" w:rsidRDefault="001C16E7" w:rsidP="001C16E7">
            <w:pPr>
              <w:rPr>
                <w:lang w:eastAsia="en-GB"/>
              </w:rPr>
            </w:pPr>
            <w:r w:rsidRPr="004532A2">
              <w:rPr>
                <w:lang w:eastAsia="en-GB"/>
              </w:rPr>
              <w:t>Poate fi necesară o doză mai mare de fluconazol pentru a obține efectul clinic dorit, LUM/IVA poate reduce eficacitatea fluconazol</w:t>
            </w:r>
          </w:p>
          <w:p w14:paraId="1FC02833" w14:textId="77777777" w:rsidR="001C16E7" w:rsidRPr="004532A2" w:rsidRDefault="001C16E7" w:rsidP="001C16E7">
            <w:pPr>
              <w:rPr>
                <w:lang w:eastAsia="en-GB"/>
              </w:rPr>
            </w:pPr>
          </w:p>
        </w:tc>
      </w:tr>
      <w:tr w:rsidR="001C16E7" w:rsidRPr="004532A2" w14:paraId="484B7B2F" w14:textId="77777777" w:rsidTr="001C16E7">
        <w:tc>
          <w:tcPr>
            <w:tcW w:w="1696" w:type="dxa"/>
          </w:tcPr>
          <w:p w14:paraId="1E26E727" w14:textId="77777777" w:rsidR="001C16E7" w:rsidRPr="004532A2" w:rsidRDefault="001C16E7" w:rsidP="001C16E7">
            <w:pPr>
              <w:rPr>
                <w:lang w:eastAsia="en-GB"/>
              </w:rPr>
            </w:pPr>
            <w:r w:rsidRPr="004532A2">
              <w:rPr>
                <w:lang w:eastAsia="en-GB"/>
              </w:rPr>
              <w:t>ibuprofen</w:t>
            </w:r>
          </w:p>
          <w:p w14:paraId="557E8554" w14:textId="77777777" w:rsidR="001C16E7" w:rsidRPr="004532A2" w:rsidRDefault="001C16E7" w:rsidP="001C16E7">
            <w:pPr>
              <w:rPr>
                <w:lang w:eastAsia="en-GB"/>
              </w:rPr>
            </w:pPr>
          </w:p>
        </w:tc>
        <w:tc>
          <w:tcPr>
            <w:tcW w:w="2410" w:type="dxa"/>
          </w:tcPr>
          <w:p w14:paraId="71CDD043" w14:textId="77777777" w:rsidR="001C16E7" w:rsidRPr="004532A2" w:rsidRDefault="001C16E7" w:rsidP="001C16E7">
            <w:pPr>
              <w:rPr>
                <w:lang w:eastAsia="en-GB"/>
              </w:rPr>
            </w:pPr>
            <w:r w:rsidRPr="004532A2">
              <w:rPr>
                <w:lang w:eastAsia="en-GB"/>
              </w:rPr>
              <w:t xml:space="preserve">↔ LUM, IVA </w:t>
            </w:r>
          </w:p>
          <w:p w14:paraId="7FBB97FE" w14:textId="77777777" w:rsidR="001C16E7" w:rsidRPr="004532A2" w:rsidRDefault="001C16E7" w:rsidP="001C16E7">
            <w:pPr>
              <w:rPr>
                <w:lang w:eastAsia="en-GB"/>
              </w:rPr>
            </w:pPr>
            <w:r w:rsidRPr="004532A2">
              <w:rPr>
                <w:lang w:eastAsia="en-GB"/>
              </w:rPr>
              <w:t xml:space="preserve">↓ ibuprofen </w:t>
            </w:r>
          </w:p>
          <w:p w14:paraId="5AC2DCA3" w14:textId="77777777" w:rsidR="001C16E7" w:rsidRPr="004532A2" w:rsidRDefault="001C16E7" w:rsidP="001C16E7">
            <w:pPr>
              <w:rPr>
                <w:lang w:eastAsia="en-GB"/>
              </w:rPr>
            </w:pPr>
          </w:p>
        </w:tc>
        <w:tc>
          <w:tcPr>
            <w:tcW w:w="5528" w:type="dxa"/>
          </w:tcPr>
          <w:p w14:paraId="009752AE" w14:textId="77777777" w:rsidR="001C16E7" w:rsidRPr="004532A2" w:rsidRDefault="001C16E7" w:rsidP="001C16E7">
            <w:pPr>
              <w:rPr>
                <w:lang w:eastAsia="en-GB"/>
              </w:rPr>
            </w:pPr>
            <w:r w:rsidRPr="004532A2">
              <w:rPr>
                <w:lang w:eastAsia="en-GB"/>
              </w:rPr>
              <w:t xml:space="preserve">Poate fi necesară o doză mai mare de ibuprofen pentru a obține efectul clinic dorit, LUM/IVA poate reduce eficiența ibuprofen </w:t>
            </w:r>
          </w:p>
        </w:tc>
      </w:tr>
      <w:tr w:rsidR="001C16E7" w:rsidRPr="004532A2" w14:paraId="6170178B" w14:textId="77777777" w:rsidTr="001C16E7">
        <w:tc>
          <w:tcPr>
            <w:tcW w:w="1696" w:type="dxa"/>
          </w:tcPr>
          <w:p w14:paraId="12C186BB" w14:textId="77777777" w:rsidR="001C16E7" w:rsidRPr="004532A2" w:rsidRDefault="001C16E7" w:rsidP="001C16E7">
            <w:pPr>
              <w:rPr>
                <w:lang w:eastAsia="en-GB"/>
              </w:rPr>
            </w:pPr>
            <w:r w:rsidRPr="004532A2">
              <w:rPr>
                <w:lang w:eastAsia="en-GB"/>
              </w:rPr>
              <w:t>rifabutină, rifampicină, rifapentină</w:t>
            </w:r>
          </w:p>
          <w:p w14:paraId="255A6BE8" w14:textId="77777777" w:rsidR="001C16E7" w:rsidRPr="004532A2" w:rsidRDefault="001C16E7" w:rsidP="001C16E7">
            <w:pPr>
              <w:rPr>
                <w:lang w:eastAsia="en-GB"/>
              </w:rPr>
            </w:pPr>
          </w:p>
        </w:tc>
        <w:tc>
          <w:tcPr>
            <w:tcW w:w="2410" w:type="dxa"/>
          </w:tcPr>
          <w:p w14:paraId="18EA710F" w14:textId="77777777" w:rsidR="001C16E7" w:rsidRPr="004532A2" w:rsidRDefault="001C16E7" w:rsidP="001C16E7">
            <w:pPr>
              <w:rPr>
                <w:lang w:eastAsia="en-GB"/>
              </w:rPr>
            </w:pPr>
            <w:r w:rsidRPr="004532A2">
              <w:rPr>
                <w:lang w:eastAsia="en-GB"/>
              </w:rPr>
              <w:lastRenderedPageBreak/>
              <w:t xml:space="preserve">↔ LUM </w:t>
            </w:r>
          </w:p>
          <w:p w14:paraId="750014C1" w14:textId="77777777" w:rsidR="001C16E7" w:rsidRPr="004532A2" w:rsidRDefault="001C16E7" w:rsidP="001C16E7">
            <w:pPr>
              <w:rPr>
                <w:lang w:eastAsia="en-GB"/>
              </w:rPr>
            </w:pPr>
            <w:r w:rsidRPr="004532A2">
              <w:rPr>
                <w:lang w:eastAsia="en-GB"/>
              </w:rPr>
              <w:t xml:space="preserve">↓ IVA </w:t>
            </w:r>
          </w:p>
          <w:p w14:paraId="1F2914D2" w14:textId="77777777" w:rsidR="001C16E7" w:rsidRPr="004532A2" w:rsidRDefault="001C16E7" w:rsidP="001C16E7">
            <w:pPr>
              <w:rPr>
                <w:lang w:eastAsia="en-GB"/>
              </w:rPr>
            </w:pPr>
            <w:r w:rsidRPr="004532A2">
              <w:rPr>
                <w:lang w:eastAsia="en-GB"/>
              </w:rPr>
              <w:t xml:space="preserve">↓ rifabutină </w:t>
            </w:r>
          </w:p>
          <w:p w14:paraId="06107490" w14:textId="77777777" w:rsidR="001C16E7" w:rsidRPr="004532A2" w:rsidRDefault="001C16E7" w:rsidP="001C16E7">
            <w:pPr>
              <w:rPr>
                <w:lang w:eastAsia="en-GB"/>
              </w:rPr>
            </w:pPr>
            <w:r w:rsidRPr="004532A2">
              <w:rPr>
                <w:lang w:eastAsia="en-GB"/>
              </w:rPr>
              <w:lastRenderedPageBreak/>
              <w:t>↔ rifampicină, rifapentină</w:t>
            </w:r>
          </w:p>
          <w:p w14:paraId="40547B99" w14:textId="77777777" w:rsidR="001C16E7" w:rsidRPr="004532A2" w:rsidRDefault="001C16E7" w:rsidP="001C16E7">
            <w:pPr>
              <w:rPr>
                <w:lang w:eastAsia="en-GB"/>
              </w:rPr>
            </w:pPr>
          </w:p>
        </w:tc>
        <w:tc>
          <w:tcPr>
            <w:tcW w:w="5528" w:type="dxa"/>
          </w:tcPr>
          <w:p w14:paraId="04167AC5" w14:textId="77777777" w:rsidR="001C16E7" w:rsidRPr="004532A2" w:rsidRDefault="001C16E7" w:rsidP="001C16E7">
            <w:pPr>
              <w:rPr>
                <w:lang w:eastAsia="en-GB"/>
              </w:rPr>
            </w:pPr>
            <w:r w:rsidRPr="004532A2">
              <w:rPr>
                <w:lang w:eastAsia="en-GB"/>
              </w:rPr>
              <w:lastRenderedPageBreak/>
              <w:t xml:space="preserve">Utilizarea concomitentă nu este recomandată. </w:t>
            </w:r>
          </w:p>
          <w:p w14:paraId="6D709767" w14:textId="77777777" w:rsidR="001C16E7" w:rsidRPr="004532A2" w:rsidRDefault="001C16E7" w:rsidP="001C16E7">
            <w:pPr>
              <w:rPr>
                <w:lang w:eastAsia="en-GB"/>
              </w:rPr>
            </w:pPr>
            <w:r w:rsidRPr="004532A2">
              <w:rPr>
                <w:lang w:eastAsia="en-GB"/>
              </w:rPr>
              <w:t xml:space="preserve">Expunerea la ivacaftor va fi scăzută, ceea ce poate reduce eficacitatea LUM/IVA. </w:t>
            </w:r>
          </w:p>
          <w:p w14:paraId="136D4155" w14:textId="77777777" w:rsidR="001C16E7" w:rsidRPr="004532A2" w:rsidRDefault="001C16E7" w:rsidP="001C16E7">
            <w:pPr>
              <w:rPr>
                <w:lang w:eastAsia="en-GB"/>
              </w:rPr>
            </w:pPr>
            <w:r w:rsidRPr="004532A2">
              <w:rPr>
                <w:lang w:eastAsia="en-GB"/>
              </w:rPr>
              <w:lastRenderedPageBreak/>
              <w:t>Poate fi necesară o doză mai mare de rifabutină pentru a obține efectul clinic dorit, LUM/IVA  poate reduce eficacitatea rifabutinei.</w:t>
            </w:r>
          </w:p>
        </w:tc>
      </w:tr>
      <w:tr w:rsidR="001C16E7" w:rsidRPr="004532A2" w14:paraId="11EB5B24" w14:textId="77777777" w:rsidTr="001C16E7">
        <w:tc>
          <w:tcPr>
            <w:tcW w:w="1696" w:type="dxa"/>
          </w:tcPr>
          <w:p w14:paraId="24441C25" w14:textId="77777777" w:rsidR="001C16E7" w:rsidRPr="004532A2" w:rsidRDefault="001C16E7" w:rsidP="001C16E7">
            <w:pPr>
              <w:rPr>
                <w:lang w:eastAsia="en-GB"/>
              </w:rPr>
            </w:pPr>
            <w:r w:rsidRPr="004532A2">
              <w:rPr>
                <w:lang w:eastAsia="en-GB"/>
              </w:rPr>
              <w:lastRenderedPageBreak/>
              <w:t>midazolam, triazolam</w:t>
            </w:r>
          </w:p>
          <w:p w14:paraId="63F87974" w14:textId="77777777" w:rsidR="001C16E7" w:rsidRPr="004532A2" w:rsidRDefault="001C16E7" w:rsidP="001C16E7">
            <w:pPr>
              <w:rPr>
                <w:lang w:eastAsia="en-GB"/>
              </w:rPr>
            </w:pPr>
          </w:p>
        </w:tc>
        <w:tc>
          <w:tcPr>
            <w:tcW w:w="2410" w:type="dxa"/>
          </w:tcPr>
          <w:p w14:paraId="4E5831F4" w14:textId="77777777" w:rsidR="001C16E7" w:rsidRPr="004532A2" w:rsidRDefault="001C16E7" w:rsidP="001C16E7">
            <w:pPr>
              <w:rPr>
                <w:lang w:eastAsia="en-GB"/>
              </w:rPr>
            </w:pPr>
            <w:r w:rsidRPr="004532A2">
              <w:rPr>
                <w:lang w:eastAsia="en-GB"/>
              </w:rPr>
              <w:t xml:space="preserve">↔ LUM, IVA </w:t>
            </w:r>
          </w:p>
          <w:p w14:paraId="28813D2D" w14:textId="77777777" w:rsidR="001C16E7" w:rsidRPr="004532A2" w:rsidRDefault="001C16E7" w:rsidP="001C16E7">
            <w:pPr>
              <w:rPr>
                <w:lang w:eastAsia="en-GB"/>
              </w:rPr>
            </w:pPr>
            <w:r w:rsidRPr="004532A2">
              <w:rPr>
                <w:lang w:eastAsia="en-GB"/>
              </w:rPr>
              <w:t>↓ midazolam, triazolam</w:t>
            </w:r>
          </w:p>
        </w:tc>
        <w:tc>
          <w:tcPr>
            <w:tcW w:w="5528" w:type="dxa"/>
          </w:tcPr>
          <w:p w14:paraId="0114B188" w14:textId="77777777" w:rsidR="001C16E7" w:rsidRPr="004532A2" w:rsidRDefault="001C16E7" w:rsidP="001C16E7">
            <w:pPr>
              <w:rPr>
                <w:lang w:eastAsia="en-GB"/>
              </w:rPr>
            </w:pPr>
            <w:r w:rsidRPr="004532A2">
              <w:rPr>
                <w:lang w:eastAsia="en-GB"/>
              </w:rPr>
              <w:t>Utilizarea concomitentă LUM/IVA  nu este recomandată, reduce eficacitatea acestora</w:t>
            </w:r>
          </w:p>
        </w:tc>
      </w:tr>
      <w:tr w:rsidR="001C16E7" w:rsidRPr="004532A2" w14:paraId="1AC3979D" w14:textId="77777777" w:rsidTr="001C16E7">
        <w:tc>
          <w:tcPr>
            <w:tcW w:w="1696" w:type="dxa"/>
          </w:tcPr>
          <w:p w14:paraId="0D14386B" w14:textId="77777777" w:rsidR="001C16E7" w:rsidRPr="004532A2" w:rsidRDefault="001C16E7" w:rsidP="001C16E7">
            <w:pPr>
              <w:rPr>
                <w:lang w:eastAsia="en-GB"/>
              </w:rPr>
            </w:pPr>
            <w:r w:rsidRPr="004532A2">
              <w:rPr>
                <w:lang w:eastAsia="en-GB"/>
              </w:rPr>
              <w:t>Contraceptive hormonale: etinil estradiol, noretindronă și alți progestogeni</w:t>
            </w:r>
          </w:p>
          <w:p w14:paraId="5BC512A9" w14:textId="77777777" w:rsidR="001C16E7" w:rsidRPr="004532A2" w:rsidRDefault="001C16E7" w:rsidP="001C16E7">
            <w:pPr>
              <w:rPr>
                <w:lang w:eastAsia="en-GB"/>
              </w:rPr>
            </w:pPr>
          </w:p>
        </w:tc>
        <w:tc>
          <w:tcPr>
            <w:tcW w:w="2410" w:type="dxa"/>
          </w:tcPr>
          <w:p w14:paraId="3269BEEA" w14:textId="77777777" w:rsidR="001C16E7" w:rsidRPr="004532A2" w:rsidRDefault="001C16E7" w:rsidP="001C16E7">
            <w:pPr>
              <w:rPr>
                <w:lang w:eastAsia="en-GB"/>
              </w:rPr>
            </w:pPr>
            <w:r w:rsidRPr="004532A2">
              <w:rPr>
                <w:lang w:eastAsia="en-GB"/>
              </w:rPr>
              <w:t xml:space="preserve">↓ etinil estradiol, noretindronă și alți progestogeni </w:t>
            </w:r>
          </w:p>
          <w:p w14:paraId="1DCDED2E" w14:textId="77777777" w:rsidR="001C16E7" w:rsidRPr="004532A2" w:rsidRDefault="001C16E7" w:rsidP="001C16E7">
            <w:pPr>
              <w:rPr>
                <w:lang w:eastAsia="en-GB"/>
              </w:rPr>
            </w:pPr>
          </w:p>
        </w:tc>
        <w:tc>
          <w:tcPr>
            <w:tcW w:w="5528" w:type="dxa"/>
          </w:tcPr>
          <w:p w14:paraId="0010ACD8" w14:textId="77777777" w:rsidR="001C16E7" w:rsidRPr="004532A2" w:rsidRDefault="001C16E7" w:rsidP="001C16E7">
            <w:pPr>
              <w:rPr>
                <w:lang w:eastAsia="en-GB"/>
              </w:rPr>
            </w:pPr>
            <w:r w:rsidRPr="004532A2">
              <w:rPr>
                <w:lang w:eastAsia="en-GB"/>
              </w:rPr>
              <w:t>Contraceptivele hormonale nu trebuie luate în considerare ca metodă de contracepție eficace atunci când sunt administrate concomitent cu LUM/IVA, deoarece le poate reduce eficacitatea.</w:t>
            </w:r>
          </w:p>
        </w:tc>
      </w:tr>
      <w:tr w:rsidR="001C16E7" w:rsidRPr="004532A2" w14:paraId="6EAE8483" w14:textId="77777777" w:rsidTr="001C16E7">
        <w:tc>
          <w:tcPr>
            <w:tcW w:w="1696" w:type="dxa"/>
          </w:tcPr>
          <w:p w14:paraId="5C9C1DE7" w14:textId="77777777" w:rsidR="001C16E7" w:rsidRPr="004532A2" w:rsidRDefault="001C16E7" w:rsidP="001C16E7">
            <w:pPr>
              <w:rPr>
                <w:lang w:eastAsia="en-GB"/>
              </w:rPr>
            </w:pPr>
            <w:r w:rsidRPr="004532A2">
              <w:rPr>
                <w:lang w:eastAsia="en-GB"/>
              </w:rPr>
              <w:t>ciclosporină, everolimus, sirolimus, tacrolimus (utilizate după transplantul de organe)</w:t>
            </w:r>
          </w:p>
        </w:tc>
        <w:tc>
          <w:tcPr>
            <w:tcW w:w="2410" w:type="dxa"/>
          </w:tcPr>
          <w:p w14:paraId="6C341369" w14:textId="77777777" w:rsidR="001C16E7" w:rsidRPr="004532A2" w:rsidRDefault="001C16E7" w:rsidP="001C16E7">
            <w:pPr>
              <w:rPr>
                <w:lang w:eastAsia="en-GB"/>
              </w:rPr>
            </w:pPr>
            <w:r w:rsidRPr="004532A2">
              <w:rPr>
                <w:lang w:eastAsia="en-GB"/>
              </w:rPr>
              <w:t xml:space="preserve">↔ LUM, IVA </w:t>
            </w:r>
          </w:p>
          <w:p w14:paraId="24D9A3F3" w14:textId="77777777" w:rsidR="001C16E7" w:rsidRPr="004532A2" w:rsidRDefault="001C16E7" w:rsidP="001C16E7">
            <w:pPr>
              <w:rPr>
                <w:lang w:eastAsia="en-GB"/>
              </w:rPr>
            </w:pPr>
            <w:r w:rsidRPr="004532A2">
              <w:rPr>
                <w:lang w:eastAsia="en-GB"/>
              </w:rPr>
              <w:t>↓ ciclosporină, everolimus, sirolimus, tacrolimus</w:t>
            </w:r>
          </w:p>
          <w:p w14:paraId="4C735E0B" w14:textId="77777777" w:rsidR="001C16E7" w:rsidRPr="004532A2" w:rsidRDefault="001C16E7" w:rsidP="001C16E7">
            <w:pPr>
              <w:rPr>
                <w:lang w:eastAsia="en-GB"/>
              </w:rPr>
            </w:pPr>
          </w:p>
        </w:tc>
        <w:tc>
          <w:tcPr>
            <w:tcW w:w="5528" w:type="dxa"/>
          </w:tcPr>
          <w:p w14:paraId="00EBB1C1" w14:textId="77777777" w:rsidR="001C16E7" w:rsidRPr="004532A2" w:rsidRDefault="001C16E7" w:rsidP="001C16E7">
            <w:pPr>
              <w:rPr>
                <w:lang w:eastAsia="en-GB"/>
              </w:rPr>
            </w:pPr>
            <w:r w:rsidRPr="004532A2">
              <w:rPr>
                <w:lang w:eastAsia="en-GB"/>
              </w:rPr>
              <w:t xml:space="preserve">Utilizarea concomitentă nu este recomandată. LUM/IVA  reduce eficacitatea acestora. </w:t>
            </w:r>
          </w:p>
          <w:p w14:paraId="6D0EDFD9" w14:textId="77777777" w:rsidR="001C16E7" w:rsidRPr="004532A2" w:rsidRDefault="001C16E7" w:rsidP="001C16E7">
            <w:pPr>
              <w:rPr>
                <w:lang w:eastAsia="en-GB"/>
              </w:rPr>
            </w:pPr>
            <w:r w:rsidRPr="004532A2">
              <w:rPr>
                <w:lang w:eastAsia="en-GB"/>
              </w:rPr>
              <w:t>Utilizarea de lumacaftor/ivacaftor la pacienții cu transplant de organe nu a fost studiată</w:t>
            </w:r>
          </w:p>
        </w:tc>
      </w:tr>
      <w:tr w:rsidR="001C16E7" w:rsidRPr="004532A2" w14:paraId="582E5FC5" w14:textId="77777777" w:rsidTr="001C16E7">
        <w:tc>
          <w:tcPr>
            <w:tcW w:w="1696" w:type="dxa"/>
          </w:tcPr>
          <w:p w14:paraId="381E848F" w14:textId="77777777" w:rsidR="001C16E7" w:rsidRPr="004532A2" w:rsidRDefault="001C16E7" w:rsidP="001C16E7">
            <w:pPr>
              <w:rPr>
                <w:lang w:eastAsia="en-GB"/>
              </w:rPr>
            </w:pPr>
            <w:r w:rsidRPr="004532A2">
              <w:rPr>
                <w:lang w:eastAsia="en-GB"/>
              </w:rPr>
              <w:t>Inhibitori ai pompei de protoni: esomeprazol, lansoprazol, omeprazol</w:t>
            </w:r>
          </w:p>
          <w:p w14:paraId="05D03C3E" w14:textId="77777777" w:rsidR="001C16E7" w:rsidRPr="004532A2" w:rsidRDefault="001C16E7" w:rsidP="001C16E7">
            <w:pPr>
              <w:rPr>
                <w:lang w:eastAsia="en-GB"/>
              </w:rPr>
            </w:pPr>
          </w:p>
        </w:tc>
        <w:tc>
          <w:tcPr>
            <w:tcW w:w="2410" w:type="dxa"/>
          </w:tcPr>
          <w:p w14:paraId="20A3C548" w14:textId="77777777" w:rsidR="001C16E7" w:rsidRPr="004532A2" w:rsidRDefault="001C16E7" w:rsidP="001C16E7">
            <w:pPr>
              <w:rPr>
                <w:lang w:eastAsia="en-GB"/>
              </w:rPr>
            </w:pPr>
            <w:r w:rsidRPr="004532A2">
              <w:rPr>
                <w:lang w:eastAsia="en-GB"/>
              </w:rPr>
              <w:t xml:space="preserve">↔ LUM, IVA </w:t>
            </w:r>
          </w:p>
          <w:p w14:paraId="45D41BD2" w14:textId="77777777" w:rsidR="001C16E7" w:rsidRPr="004532A2" w:rsidRDefault="001C16E7" w:rsidP="001C16E7">
            <w:pPr>
              <w:rPr>
                <w:lang w:eastAsia="en-GB"/>
              </w:rPr>
            </w:pPr>
            <w:r w:rsidRPr="004532A2">
              <w:rPr>
                <w:lang w:eastAsia="en-GB"/>
              </w:rPr>
              <w:t xml:space="preserve">↓ esomeprazol, lansoprazol, omeprazol </w:t>
            </w:r>
          </w:p>
          <w:p w14:paraId="753C17C2" w14:textId="77777777" w:rsidR="001C16E7" w:rsidRPr="004532A2" w:rsidRDefault="001C16E7" w:rsidP="001C16E7">
            <w:pPr>
              <w:rPr>
                <w:lang w:eastAsia="en-GB"/>
              </w:rPr>
            </w:pPr>
          </w:p>
        </w:tc>
        <w:tc>
          <w:tcPr>
            <w:tcW w:w="5528" w:type="dxa"/>
          </w:tcPr>
          <w:p w14:paraId="1D6870D4" w14:textId="77777777" w:rsidR="001C16E7" w:rsidRPr="004532A2" w:rsidRDefault="001C16E7" w:rsidP="001C16E7">
            <w:pPr>
              <w:rPr>
                <w:lang w:eastAsia="en-GB"/>
              </w:rPr>
            </w:pPr>
            <w:r w:rsidRPr="004532A2">
              <w:rPr>
                <w:lang w:eastAsia="en-GB"/>
              </w:rPr>
              <w:t xml:space="preserve">Poate fi necesară o doză mai mare de inhibitori ai pompei de protoni pentru a obține efectul clinic dorit. LUM/IVA  </w:t>
            </w:r>
          </w:p>
          <w:p w14:paraId="4ABD3887" w14:textId="77777777" w:rsidR="001C16E7" w:rsidRPr="004532A2" w:rsidRDefault="001C16E7" w:rsidP="001C16E7">
            <w:pPr>
              <w:rPr>
                <w:lang w:eastAsia="en-GB"/>
              </w:rPr>
            </w:pPr>
            <w:r w:rsidRPr="004532A2">
              <w:rPr>
                <w:lang w:eastAsia="en-GB"/>
              </w:rPr>
              <w:t xml:space="preserve"> poate reduce eficacitatea acestora.</w:t>
            </w:r>
          </w:p>
        </w:tc>
      </w:tr>
      <w:tr w:rsidR="001C16E7" w:rsidRPr="004532A2" w14:paraId="3CA1AFF1" w14:textId="77777777" w:rsidTr="001C16E7">
        <w:tc>
          <w:tcPr>
            <w:tcW w:w="1696" w:type="dxa"/>
          </w:tcPr>
          <w:p w14:paraId="061CE269" w14:textId="77777777" w:rsidR="001C16E7" w:rsidRPr="004532A2" w:rsidRDefault="001C16E7" w:rsidP="001C16E7">
            <w:pPr>
              <w:rPr>
                <w:lang w:eastAsia="en-GB"/>
              </w:rPr>
            </w:pPr>
            <w:r w:rsidRPr="004532A2">
              <w:rPr>
                <w:lang w:eastAsia="en-GB"/>
              </w:rPr>
              <w:t>Remedii din plante: sunătoare (Hypericum perforatum)</w:t>
            </w:r>
          </w:p>
        </w:tc>
        <w:tc>
          <w:tcPr>
            <w:tcW w:w="2410" w:type="dxa"/>
          </w:tcPr>
          <w:p w14:paraId="1D268175" w14:textId="77777777" w:rsidR="001C16E7" w:rsidRPr="004532A2" w:rsidRDefault="001C16E7" w:rsidP="001C16E7">
            <w:pPr>
              <w:rPr>
                <w:lang w:eastAsia="en-GB"/>
              </w:rPr>
            </w:pPr>
            <w:r w:rsidRPr="004532A2">
              <w:rPr>
                <w:lang w:eastAsia="en-GB"/>
              </w:rPr>
              <w:t xml:space="preserve">↔ LUM ↓ IVA </w:t>
            </w:r>
          </w:p>
          <w:p w14:paraId="69411887" w14:textId="77777777" w:rsidR="001C16E7" w:rsidRPr="004532A2" w:rsidRDefault="001C16E7" w:rsidP="001C16E7">
            <w:pPr>
              <w:rPr>
                <w:lang w:eastAsia="en-GB"/>
              </w:rPr>
            </w:pPr>
          </w:p>
          <w:p w14:paraId="0156E7A3" w14:textId="77777777" w:rsidR="001C16E7" w:rsidRPr="004532A2" w:rsidRDefault="001C16E7" w:rsidP="001C16E7">
            <w:pPr>
              <w:rPr>
                <w:lang w:eastAsia="en-GB"/>
              </w:rPr>
            </w:pPr>
          </w:p>
        </w:tc>
        <w:tc>
          <w:tcPr>
            <w:tcW w:w="5528" w:type="dxa"/>
          </w:tcPr>
          <w:p w14:paraId="7E00FD9A" w14:textId="77777777" w:rsidR="001C16E7" w:rsidRPr="004532A2" w:rsidRDefault="001C16E7" w:rsidP="001C16E7">
            <w:pPr>
              <w:rPr>
                <w:lang w:eastAsia="en-GB"/>
              </w:rPr>
            </w:pPr>
            <w:r w:rsidRPr="004532A2">
              <w:rPr>
                <w:lang w:eastAsia="en-GB"/>
              </w:rPr>
              <w:t>Utilizarea concomitentă nu este recomandată.</w:t>
            </w:r>
          </w:p>
          <w:p w14:paraId="070DEF4A" w14:textId="77777777" w:rsidR="001C16E7" w:rsidRPr="004532A2" w:rsidRDefault="001C16E7" w:rsidP="001C16E7">
            <w:pPr>
              <w:rPr>
                <w:lang w:eastAsia="en-GB"/>
              </w:rPr>
            </w:pPr>
          </w:p>
        </w:tc>
      </w:tr>
      <w:tr w:rsidR="001C16E7" w:rsidRPr="004532A2" w14:paraId="423768C6" w14:textId="77777777" w:rsidTr="001C16E7">
        <w:tc>
          <w:tcPr>
            <w:tcW w:w="1696" w:type="dxa"/>
          </w:tcPr>
          <w:p w14:paraId="21E78406" w14:textId="77777777" w:rsidR="001C16E7" w:rsidRPr="004532A2" w:rsidRDefault="001C16E7" w:rsidP="001C16E7">
            <w:pPr>
              <w:rPr>
                <w:lang w:eastAsia="en-GB"/>
              </w:rPr>
            </w:pPr>
            <w:r w:rsidRPr="004532A2">
              <w:rPr>
                <w:lang w:eastAsia="en-GB"/>
              </w:rPr>
              <w:t>digoxină</w:t>
            </w:r>
          </w:p>
          <w:p w14:paraId="49C09AFE" w14:textId="77777777" w:rsidR="001C16E7" w:rsidRPr="004532A2" w:rsidRDefault="001C16E7" w:rsidP="001C16E7">
            <w:pPr>
              <w:rPr>
                <w:lang w:eastAsia="en-GB"/>
              </w:rPr>
            </w:pPr>
          </w:p>
        </w:tc>
        <w:tc>
          <w:tcPr>
            <w:tcW w:w="2410" w:type="dxa"/>
          </w:tcPr>
          <w:p w14:paraId="7D06E0AE" w14:textId="77777777" w:rsidR="001C16E7" w:rsidRPr="004532A2" w:rsidRDefault="001C16E7" w:rsidP="001C16E7">
            <w:pPr>
              <w:rPr>
                <w:lang w:eastAsia="en-GB"/>
              </w:rPr>
            </w:pPr>
            <w:r w:rsidRPr="004532A2">
              <w:rPr>
                <w:lang w:eastAsia="en-GB"/>
              </w:rPr>
              <w:t xml:space="preserve">↔ LUM, IVA </w:t>
            </w:r>
          </w:p>
          <w:p w14:paraId="0BE66E52" w14:textId="77777777" w:rsidR="001C16E7" w:rsidRPr="004532A2" w:rsidRDefault="001C16E7" w:rsidP="001C16E7">
            <w:pPr>
              <w:rPr>
                <w:lang w:eastAsia="en-GB"/>
              </w:rPr>
            </w:pPr>
            <w:r w:rsidRPr="004532A2">
              <w:rPr>
                <w:lang w:eastAsia="en-GB"/>
              </w:rPr>
              <w:t xml:space="preserve">↑  sau ↓ digoxină </w:t>
            </w:r>
          </w:p>
          <w:p w14:paraId="2223040D" w14:textId="77777777" w:rsidR="001C16E7" w:rsidRPr="004532A2" w:rsidRDefault="001C16E7" w:rsidP="001C16E7">
            <w:pPr>
              <w:rPr>
                <w:lang w:eastAsia="en-GB"/>
              </w:rPr>
            </w:pPr>
          </w:p>
        </w:tc>
        <w:tc>
          <w:tcPr>
            <w:tcW w:w="5528" w:type="dxa"/>
          </w:tcPr>
          <w:p w14:paraId="345F2C68" w14:textId="77777777" w:rsidR="001C16E7" w:rsidRPr="004532A2" w:rsidRDefault="001C16E7" w:rsidP="001C16E7">
            <w:pPr>
              <w:rPr>
                <w:lang w:eastAsia="en-GB"/>
              </w:rPr>
            </w:pPr>
            <w:r w:rsidRPr="004532A2">
              <w:rPr>
                <w:lang w:eastAsia="en-GB"/>
              </w:rPr>
              <w:t xml:space="preserve">Concentrația serică a digoxinei trebuie monitorizată și doza trebuie stabilită treptat pentru a obține efectul clinic dorit. </w:t>
            </w:r>
          </w:p>
        </w:tc>
      </w:tr>
      <w:tr w:rsidR="001C16E7" w:rsidRPr="004532A2" w14:paraId="04DE6760" w14:textId="77777777" w:rsidTr="001C16E7">
        <w:tc>
          <w:tcPr>
            <w:tcW w:w="1696" w:type="dxa"/>
          </w:tcPr>
          <w:p w14:paraId="62BB4959" w14:textId="77777777" w:rsidR="001C16E7" w:rsidRPr="004532A2" w:rsidRDefault="001C16E7" w:rsidP="001C16E7">
            <w:pPr>
              <w:rPr>
                <w:lang w:eastAsia="en-GB"/>
              </w:rPr>
            </w:pPr>
            <w:r w:rsidRPr="004532A2">
              <w:rPr>
                <w:lang w:eastAsia="en-GB"/>
              </w:rPr>
              <w:t>dabigatran</w:t>
            </w:r>
          </w:p>
          <w:p w14:paraId="45F9B7DE" w14:textId="77777777" w:rsidR="001C16E7" w:rsidRPr="004532A2" w:rsidRDefault="001C16E7" w:rsidP="001C16E7">
            <w:pPr>
              <w:rPr>
                <w:lang w:eastAsia="en-GB"/>
              </w:rPr>
            </w:pPr>
          </w:p>
        </w:tc>
        <w:tc>
          <w:tcPr>
            <w:tcW w:w="2410" w:type="dxa"/>
          </w:tcPr>
          <w:p w14:paraId="180FA601" w14:textId="77777777" w:rsidR="001C16E7" w:rsidRPr="004532A2" w:rsidRDefault="001C16E7" w:rsidP="001C16E7">
            <w:pPr>
              <w:rPr>
                <w:lang w:eastAsia="en-GB"/>
              </w:rPr>
            </w:pPr>
            <w:r w:rsidRPr="004532A2">
              <w:rPr>
                <w:lang w:eastAsia="en-GB"/>
              </w:rPr>
              <w:t xml:space="preserve">↔ LUM, IVA </w:t>
            </w:r>
          </w:p>
          <w:p w14:paraId="2B602C7C" w14:textId="77777777" w:rsidR="001C16E7" w:rsidRPr="004532A2" w:rsidRDefault="001C16E7" w:rsidP="001C16E7">
            <w:pPr>
              <w:rPr>
                <w:lang w:eastAsia="en-GB"/>
              </w:rPr>
            </w:pPr>
            <w:r w:rsidRPr="004532A2">
              <w:rPr>
                <w:lang w:eastAsia="en-GB"/>
              </w:rPr>
              <w:t xml:space="preserve">↑ sau ↓ dabigatran </w:t>
            </w:r>
          </w:p>
          <w:p w14:paraId="23976CC3" w14:textId="77777777" w:rsidR="001C16E7" w:rsidRPr="004532A2" w:rsidRDefault="001C16E7" w:rsidP="001C16E7">
            <w:pPr>
              <w:rPr>
                <w:lang w:eastAsia="en-GB"/>
              </w:rPr>
            </w:pPr>
          </w:p>
        </w:tc>
        <w:tc>
          <w:tcPr>
            <w:tcW w:w="5528" w:type="dxa"/>
          </w:tcPr>
          <w:p w14:paraId="033434E8" w14:textId="77777777" w:rsidR="001C16E7" w:rsidRPr="004532A2" w:rsidRDefault="001C16E7" w:rsidP="001C16E7">
            <w:pPr>
              <w:rPr>
                <w:lang w:eastAsia="en-GB"/>
              </w:rPr>
            </w:pPr>
            <w:r w:rsidRPr="004532A2">
              <w:rPr>
                <w:lang w:eastAsia="en-GB"/>
              </w:rPr>
              <w:t xml:space="preserve"> Monitorizarea clinică adecvată în cazul administrării concomitente, poate fi necesară ajustarea dozei de dabigatran </w:t>
            </w:r>
          </w:p>
        </w:tc>
      </w:tr>
      <w:tr w:rsidR="001C16E7" w:rsidRPr="004532A2" w14:paraId="3A43836B" w14:textId="77777777" w:rsidTr="001C16E7">
        <w:tc>
          <w:tcPr>
            <w:tcW w:w="1696" w:type="dxa"/>
          </w:tcPr>
          <w:p w14:paraId="63307F1A" w14:textId="77777777" w:rsidR="001C16E7" w:rsidRPr="004532A2" w:rsidRDefault="001C16E7" w:rsidP="001C16E7">
            <w:pPr>
              <w:rPr>
                <w:lang w:eastAsia="en-GB"/>
              </w:rPr>
            </w:pPr>
            <w:r w:rsidRPr="004532A2">
              <w:rPr>
                <w:lang w:eastAsia="en-GB"/>
              </w:rPr>
              <w:t>Warfarină și derivați</w:t>
            </w:r>
          </w:p>
          <w:p w14:paraId="5689063D" w14:textId="77777777" w:rsidR="001C16E7" w:rsidRPr="004532A2" w:rsidRDefault="001C16E7" w:rsidP="001C16E7">
            <w:pPr>
              <w:rPr>
                <w:lang w:eastAsia="en-GB"/>
              </w:rPr>
            </w:pPr>
          </w:p>
        </w:tc>
        <w:tc>
          <w:tcPr>
            <w:tcW w:w="2410" w:type="dxa"/>
          </w:tcPr>
          <w:p w14:paraId="61C1421A" w14:textId="77777777" w:rsidR="001C16E7" w:rsidRPr="004532A2" w:rsidRDefault="001C16E7" w:rsidP="001C16E7">
            <w:pPr>
              <w:rPr>
                <w:lang w:eastAsia="en-GB"/>
              </w:rPr>
            </w:pPr>
            <w:r w:rsidRPr="004532A2">
              <w:rPr>
                <w:lang w:eastAsia="en-GB"/>
              </w:rPr>
              <w:t xml:space="preserve">↔ LUM, IVA </w:t>
            </w:r>
          </w:p>
          <w:p w14:paraId="4E11C785" w14:textId="77777777" w:rsidR="001C16E7" w:rsidRPr="004532A2" w:rsidRDefault="001C16E7" w:rsidP="001C16E7">
            <w:pPr>
              <w:rPr>
                <w:lang w:eastAsia="en-GB"/>
              </w:rPr>
            </w:pPr>
            <w:r w:rsidRPr="004532A2">
              <w:rPr>
                <w:lang w:eastAsia="en-GB"/>
              </w:rPr>
              <w:t xml:space="preserve">↑  sau ↓ warfarină </w:t>
            </w:r>
          </w:p>
        </w:tc>
        <w:tc>
          <w:tcPr>
            <w:tcW w:w="5528" w:type="dxa"/>
          </w:tcPr>
          <w:p w14:paraId="1B201E9F" w14:textId="77777777" w:rsidR="001C16E7" w:rsidRPr="004532A2" w:rsidRDefault="001C16E7" w:rsidP="001C16E7">
            <w:pPr>
              <w:rPr>
                <w:lang w:eastAsia="en-GB"/>
              </w:rPr>
            </w:pPr>
            <w:r w:rsidRPr="004532A2">
              <w:rPr>
                <w:lang w:eastAsia="en-GB"/>
              </w:rPr>
              <w:t xml:space="preserve">Monitorizare INR pentru evaluarea efectului warfarinei </w:t>
            </w:r>
          </w:p>
        </w:tc>
      </w:tr>
      <w:tr w:rsidR="001C16E7" w:rsidRPr="004532A2" w14:paraId="44B43EC9" w14:textId="77777777" w:rsidTr="001C16E7">
        <w:tc>
          <w:tcPr>
            <w:tcW w:w="1696" w:type="dxa"/>
          </w:tcPr>
          <w:p w14:paraId="4B15688D" w14:textId="77777777" w:rsidR="001C16E7" w:rsidRPr="004532A2" w:rsidRDefault="001C16E7" w:rsidP="001C16E7">
            <w:pPr>
              <w:rPr>
                <w:lang w:eastAsia="en-GB"/>
              </w:rPr>
            </w:pPr>
            <w:r w:rsidRPr="004532A2">
              <w:rPr>
                <w:lang w:eastAsia="en-GB"/>
              </w:rPr>
              <w:t>Antidepresive: citalopram, escitalopram, sertralină</w:t>
            </w:r>
          </w:p>
        </w:tc>
        <w:tc>
          <w:tcPr>
            <w:tcW w:w="2410" w:type="dxa"/>
          </w:tcPr>
          <w:p w14:paraId="0F58CA68" w14:textId="77777777" w:rsidR="001C16E7" w:rsidRPr="004532A2" w:rsidRDefault="001C16E7" w:rsidP="001C16E7">
            <w:pPr>
              <w:rPr>
                <w:lang w:eastAsia="en-GB"/>
              </w:rPr>
            </w:pPr>
            <w:r w:rsidRPr="004532A2">
              <w:rPr>
                <w:lang w:eastAsia="en-GB"/>
              </w:rPr>
              <w:t xml:space="preserve">↔ LUM, IVA </w:t>
            </w:r>
          </w:p>
          <w:p w14:paraId="5C59C1CF" w14:textId="77777777" w:rsidR="001C16E7" w:rsidRPr="004532A2" w:rsidRDefault="001C16E7" w:rsidP="001C16E7">
            <w:pPr>
              <w:rPr>
                <w:lang w:eastAsia="en-GB"/>
              </w:rPr>
            </w:pPr>
            <w:r w:rsidRPr="004532A2">
              <w:rPr>
                <w:lang w:eastAsia="en-GB"/>
              </w:rPr>
              <w:t xml:space="preserve">↓ citalopram, escitalopram, sertralină </w:t>
            </w:r>
          </w:p>
        </w:tc>
        <w:tc>
          <w:tcPr>
            <w:tcW w:w="5528" w:type="dxa"/>
          </w:tcPr>
          <w:p w14:paraId="7A6D0DB8" w14:textId="77777777" w:rsidR="001C16E7" w:rsidRPr="004532A2" w:rsidRDefault="001C16E7" w:rsidP="001C16E7">
            <w:pPr>
              <w:rPr>
                <w:lang w:eastAsia="en-GB"/>
              </w:rPr>
            </w:pPr>
            <w:r w:rsidRPr="004532A2">
              <w:rPr>
                <w:lang w:eastAsia="en-GB"/>
              </w:rPr>
              <w:t>Poate fi necesară o doză mai mare de antidepresive pentru a obține efectul clinic dorit. LUM/IVA  poate reduce eficacitatea acestora.</w:t>
            </w:r>
          </w:p>
        </w:tc>
      </w:tr>
      <w:tr w:rsidR="001C16E7" w:rsidRPr="004532A2" w14:paraId="68E7DFE4" w14:textId="77777777" w:rsidTr="001C16E7">
        <w:tc>
          <w:tcPr>
            <w:tcW w:w="1696" w:type="dxa"/>
          </w:tcPr>
          <w:p w14:paraId="51D97112" w14:textId="77777777" w:rsidR="001C16E7" w:rsidRPr="004532A2" w:rsidRDefault="001C16E7" w:rsidP="001C16E7">
            <w:pPr>
              <w:rPr>
                <w:lang w:eastAsia="en-GB"/>
              </w:rPr>
            </w:pPr>
            <w:r w:rsidRPr="004532A2">
              <w:rPr>
                <w:lang w:eastAsia="en-GB"/>
              </w:rPr>
              <w:t>bupropionă</w:t>
            </w:r>
          </w:p>
          <w:p w14:paraId="1DD3A764" w14:textId="77777777" w:rsidR="001C16E7" w:rsidRPr="004532A2" w:rsidRDefault="001C16E7" w:rsidP="001C16E7">
            <w:pPr>
              <w:rPr>
                <w:lang w:eastAsia="en-GB"/>
              </w:rPr>
            </w:pPr>
          </w:p>
        </w:tc>
        <w:tc>
          <w:tcPr>
            <w:tcW w:w="2410" w:type="dxa"/>
          </w:tcPr>
          <w:p w14:paraId="5BC977BA" w14:textId="77777777" w:rsidR="001C16E7" w:rsidRPr="004532A2" w:rsidRDefault="001C16E7" w:rsidP="001C16E7">
            <w:pPr>
              <w:rPr>
                <w:lang w:eastAsia="en-GB"/>
              </w:rPr>
            </w:pPr>
            <w:r w:rsidRPr="004532A2">
              <w:rPr>
                <w:lang w:eastAsia="en-GB"/>
              </w:rPr>
              <w:t xml:space="preserve">↔ LUM, IVA </w:t>
            </w:r>
          </w:p>
          <w:p w14:paraId="5B02F096" w14:textId="77777777" w:rsidR="001C16E7" w:rsidRPr="004532A2" w:rsidRDefault="001C16E7" w:rsidP="001C16E7">
            <w:pPr>
              <w:rPr>
                <w:lang w:eastAsia="en-GB"/>
              </w:rPr>
            </w:pPr>
            <w:r w:rsidRPr="004532A2">
              <w:rPr>
                <w:lang w:eastAsia="en-GB"/>
              </w:rPr>
              <w:t xml:space="preserve">↓ bupropionă </w:t>
            </w:r>
          </w:p>
        </w:tc>
        <w:tc>
          <w:tcPr>
            <w:tcW w:w="5528" w:type="dxa"/>
          </w:tcPr>
          <w:p w14:paraId="1AD4986A" w14:textId="77777777" w:rsidR="001C16E7" w:rsidRPr="004532A2" w:rsidRDefault="001C16E7" w:rsidP="001C16E7">
            <w:pPr>
              <w:rPr>
                <w:lang w:eastAsia="en-GB"/>
              </w:rPr>
            </w:pPr>
            <w:r w:rsidRPr="004532A2">
              <w:rPr>
                <w:lang w:eastAsia="en-GB"/>
              </w:rPr>
              <w:t>Poate fi necesară o doză mai mare de bupropionă pentru a obține efectul clinic dorit. LUM/IVA  poate reduce eficacitatea acesteia.</w:t>
            </w:r>
          </w:p>
        </w:tc>
      </w:tr>
      <w:tr w:rsidR="001C16E7" w:rsidRPr="004532A2" w14:paraId="7E1E4AC4" w14:textId="77777777" w:rsidTr="001C16E7">
        <w:tc>
          <w:tcPr>
            <w:tcW w:w="1696" w:type="dxa"/>
          </w:tcPr>
          <w:p w14:paraId="22850F50" w14:textId="77777777" w:rsidR="001C16E7" w:rsidRPr="004532A2" w:rsidRDefault="001C16E7" w:rsidP="001C16E7">
            <w:pPr>
              <w:rPr>
                <w:lang w:eastAsia="en-GB"/>
              </w:rPr>
            </w:pPr>
            <w:r w:rsidRPr="004532A2">
              <w:rPr>
                <w:lang w:eastAsia="en-GB"/>
              </w:rPr>
              <w:t>Corticosteroizi sistemici: metilprednisolon, prednison</w:t>
            </w:r>
          </w:p>
        </w:tc>
        <w:tc>
          <w:tcPr>
            <w:tcW w:w="2410" w:type="dxa"/>
          </w:tcPr>
          <w:p w14:paraId="65A92F9A" w14:textId="77777777" w:rsidR="001C16E7" w:rsidRPr="004532A2" w:rsidRDefault="001C16E7" w:rsidP="001C16E7">
            <w:pPr>
              <w:rPr>
                <w:lang w:eastAsia="en-GB"/>
              </w:rPr>
            </w:pPr>
            <w:r w:rsidRPr="004532A2">
              <w:rPr>
                <w:lang w:eastAsia="en-GB"/>
              </w:rPr>
              <w:t xml:space="preserve">↔ LUM, IVA </w:t>
            </w:r>
          </w:p>
          <w:p w14:paraId="269401FC" w14:textId="77777777" w:rsidR="001C16E7" w:rsidRPr="004532A2" w:rsidRDefault="001C16E7" w:rsidP="001C16E7">
            <w:pPr>
              <w:rPr>
                <w:lang w:eastAsia="en-GB"/>
              </w:rPr>
            </w:pPr>
            <w:r w:rsidRPr="004532A2">
              <w:rPr>
                <w:lang w:eastAsia="en-GB"/>
              </w:rPr>
              <w:t xml:space="preserve">↓ metilprednisolon, prednison </w:t>
            </w:r>
          </w:p>
          <w:p w14:paraId="171CEEA0" w14:textId="77777777" w:rsidR="001C16E7" w:rsidRPr="004532A2" w:rsidRDefault="001C16E7" w:rsidP="001C16E7">
            <w:pPr>
              <w:rPr>
                <w:lang w:eastAsia="en-GB"/>
              </w:rPr>
            </w:pPr>
          </w:p>
        </w:tc>
        <w:tc>
          <w:tcPr>
            <w:tcW w:w="5528" w:type="dxa"/>
          </w:tcPr>
          <w:p w14:paraId="4BFB2DF1" w14:textId="77777777" w:rsidR="001C16E7" w:rsidRPr="004532A2" w:rsidRDefault="001C16E7" w:rsidP="001C16E7">
            <w:pPr>
              <w:rPr>
                <w:lang w:eastAsia="en-GB"/>
              </w:rPr>
            </w:pPr>
            <w:r w:rsidRPr="004532A2">
              <w:rPr>
                <w:lang w:eastAsia="en-GB"/>
              </w:rPr>
              <w:t>Poate fi necesară o doză mai mare de corticosteroizi sistemici pentru a obține efectul clinic dorit. LUM/IVA  poate reduce eficacitatea acestora.</w:t>
            </w:r>
          </w:p>
        </w:tc>
      </w:tr>
      <w:tr w:rsidR="001C16E7" w:rsidRPr="004532A2" w14:paraId="0CECBDBE" w14:textId="77777777" w:rsidTr="001C16E7">
        <w:tc>
          <w:tcPr>
            <w:tcW w:w="1696" w:type="dxa"/>
          </w:tcPr>
          <w:p w14:paraId="6B2747B2" w14:textId="77777777" w:rsidR="001C16E7" w:rsidRPr="004532A2" w:rsidRDefault="001C16E7" w:rsidP="001C16E7">
            <w:pPr>
              <w:rPr>
                <w:lang w:eastAsia="en-GB"/>
              </w:rPr>
            </w:pPr>
            <w:r w:rsidRPr="004532A2">
              <w:rPr>
                <w:lang w:eastAsia="en-GB"/>
              </w:rPr>
              <w:t>Blocante ale receptorilor H2: ranitidină</w:t>
            </w:r>
          </w:p>
        </w:tc>
        <w:tc>
          <w:tcPr>
            <w:tcW w:w="2410" w:type="dxa"/>
          </w:tcPr>
          <w:p w14:paraId="5CF679AA" w14:textId="77777777" w:rsidR="001C16E7" w:rsidRPr="004532A2" w:rsidRDefault="001C16E7" w:rsidP="001C16E7">
            <w:pPr>
              <w:rPr>
                <w:lang w:eastAsia="en-GB"/>
              </w:rPr>
            </w:pPr>
            <w:r w:rsidRPr="004532A2">
              <w:rPr>
                <w:lang w:eastAsia="en-GB"/>
              </w:rPr>
              <w:t xml:space="preserve">↔ LUM, IVA </w:t>
            </w:r>
          </w:p>
          <w:p w14:paraId="76A64E4A" w14:textId="77777777" w:rsidR="001C16E7" w:rsidRPr="004532A2" w:rsidRDefault="001C16E7" w:rsidP="001C16E7">
            <w:pPr>
              <w:rPr>
                <w:lang w:eastAsia="en-GB"/>
              </w:rPr>
            </w:pPr>
            <w:r w:rsidRPr="004532A2">
              <w:rPr>
                <w:lang w:eastAsia="en-GB"/>
              </w:rPr>
              <w:t xml:space="preserve">↑ sau ↓ ranitidină </w:t>
            </w:r>
          </w:p>
        </w:tc>
        <w:tc>
          <w:tcPr>
            <w:tcW w:w="5528" w:type="dxa"/>
          </w:tcPr>
          <w:p w14:paraId="65165D6C" w14:textId="77777777" w:rsidR="001C16E7" w:rsidRPr="004532A2" w:rsidRDefault="001C16E7" w:rsidP="001C16E7">
            <w:pPr>
              <w:rPr>
                <w:lang w:eastAsia="en-GB"/>
              </w:rPr>
            </w:pPr>
            <w:r w:rsidRPr="004532A2">
              <w:rPr>
                <w:lang w:eastAsia="en-GB"/>
              </w:rPr>
              <w:t xml:space="preserve">Poate fi necesară ajustarea dozei de ranitidină pentru a obține efectul clinic dorit. </w:t>
            </w:r>
          </w:p>
          <w:p w14:paraId="260AF1D8" w14:textId="77777777" w:rsidR="001C16E7" w:rsidRPr="004532A2" w:rsidRDefault="001C16E7" w:rsidP="001C16E7">
            <w:pPr>
              <w:rPr>
                <w:lang w:eastAsia="en-GB"/>
              </w:rPr>
            </w:pPr>
          </w:p>
        </w:tc>
      </w:tr>
      <w:tr w:rsidR="001C16E7" w:rsidRPr="004532A2" w14:paraId="361DAD5C" w14:textId="77777777" w:rsidTr="001C16E7">
        <w:tc>
          <w:tcPr>
            <w:tcW w:w="1696" w:type="dxa"/>
          </w:tcPr>
          <w:p w14:paraId="7137E66E" w14:textId="77777777" w:rsidR="001C16E7" w:rsidRPr="004532A2" w:rsidRDefault="001C16E7" w:rsidP="001C16E7">
            <w:pPr>
              <w:rPr>
                <w:lang w:eastAsia="en-GB"/>
              </w:rPr>
            </w:pPr>
            <w:r w:rsidRPr="004532A2">
              <w:rPr>
                <w:lang w:eastAsia="en-GB"/>
              </w:rPr>
              <w:t>Hipoglicemiante orale: repaglinidă</w:t>
            </w:r>
          </w:p>
          <w:p w14:paraId="089003F3" w14:textId="77777777" w:rsidR="001C16E7" w:rsidRPr="004532A2" w:rsidRDefault="001C16E7" w:rsidP="001C16E7">
            <w:pPr>
              <w:rPr>
                <w:lang w:eastAsia="en-GB"/>
              </w:rPr>
            </w:pPr>
          </w:p>
        </w:tc>
        <w:tc>
          <w:tcPr>
            <w:tcW w:w="2410" w:type="dxa"/>
          </w:tcPr>
          <w:p w14:paraId="17F429AB" w14:textId="77777777" w:rsidR="001C16E7" w:rsidRPr="004532A2" w:rsidRDefault="001C16E7" w:rsidP="001C16E7">
            <w:pPr>
              <w:rPr>
                <w:lang w:eastAsia="en-GB"/>
              </w:rPr>
            </w:pPr>
            <w:r w:rsidRPr="004532A2">
              <w:rPr>
                <w:lang w:eastAsia="en-GB"/>
              </w:rPr>
              <w:t xml:space="preserve">↔ LUM, IVA </w:t>
            </w:r>
          </w:p>
          <w:p w14:paraId="0CEF34EE" w14:textId="77777777" w:rsidR="001C16E7" w:rsidRPr="004532A2" w:rsidRDefault="001C16E7" w:rsidP="001C16E7">
            <w:pPr>
              <w:rPr>
                <w:lang w:eastAsia="en-GB"/>
              </w:rPr>
            </w:pPr>
            <w:r w:rsidRPr="004532A2">
              <w:rPr>
                <w:lang w:eastAsia="en-GB"/>
              </w:rPr>
              <w:t xml:space="preserve">↓ repaglinidă </w:t>
            </w:r>
          </w:p>
        </w:tc>
        <w:tc>
          <w:tcPr>
            <w:tcW w:w="5528" w:type="dxa"/>
          </w:tcPr>
          <w:p w14:paraId="4FCE3D97" w14:textId="77777777" w:rsidR="001C16E7" w:rsidRPr="004532A2" w:rsidRDefault="001C16E7" w:rsidP="001C16E7">
            <w:pPr>
              <w:rPr>
                <w:lang w:eastAsia="en-GB"/>
              </w:rPr>
            </w:pPr>
            <w:r w:rsidRPr="004532A2">
              <w:rPr>
                <w:lang w:eastAsia="en-GB"/>
              </w:rPr>
              <w:t>Poate fi necesară o doză mai mare de repaglinidă pentru a obține efectul clinic dorit. LUM/IVA  poate reduce eficacitatea acesteia.</w:t>
            </w:r>
          </w:p>
        </w:tc>
      </w:tr>
    </w:tbl>
    <w:p w14:paraId="623DD987" w14:textId="77777777" w:rsidR="001C16E7" w:rsidRPr="004532A2" w:rsidRDefault="001C16E7" w:rsidP="001C16E7">
      <w:pPr>
        <w:spacing w:after="0"/>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Notă: ↑ = creștere, ↓ = scădere, ↔ = nicio modificare; LUM = lumacaftor; IVA = ivacaftor.</w:t>
      </w:r>
    </w:p>
    <w:p w14:paraId="79CEE83B"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Notă : studiile despre interacțiunile medicamentoase s-au efectuat doar la pacienții adulți.</w:t>
      </w:r>
    </w:p>
    <w:p w14:paraId="11B0179F"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Cât privește sarcina și alăptarea nu există date suficiente.</w:t>
      </w:r>
    </w:p>
    <w:p w14:paraId="2B86EFBA"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Poate produce amețeală, deci este necesară prudență în timpul condusului la acești pacienți.</w:t>
      </w:r>
    </w:p>
    <w:p w14:paraId="72A7788D"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b/>
          <w:bCs/>
          <w:sz w:val="24"/>
          <w:szCs w:val="24"/>
          <w:u w:val="single"/>
          <w:lang w:eastAsia="en-GB"/>
        </w:rPr>
      </w:pPr>
    </w:p>
    <w:p w14:paraId="1DC8AC17" w14:textId="77777777" w:rsidR="001C16E7" w:rsidRPr="004532A2" w:rsidRDefault="001C16E7" w:rsidP="001C16E7">
      <w:pPr>
        <w:autoSpaceDE w:val="0"/>
        <w:autoSpaceDN w:val="0"/>
        <w:adjustRightInd w:val="0"/>
        <w:spacing w:after="0"/>
        <w:jc w:val="both"/>
        <w:rPr>
          <w:rFonts w:ascii="Times New Roman" w:eastAsia="Times New Roman" w:hAnsi="Times New Roman" w:cs="Times New Roman"/>
          <w:b/>
          <w:bCs/>
          <w:sz w:val="24"/>
          <w:szCs w:val="24"/>
          <w:u w:val="single"/>
          <w:lang w:eastAsia="en-GB"/>
        </w:rPr>
      </w:pPr>
      <w:r w:rsidRPr="004532A2">
        <w:rPr>
          <w:rFonts w:ascii="Times New Roman" w:eastAsia="Times New Roman" w:hAnsi="Times New Roman" w:cs="Times New Roman"/>
          <w:b/>
          <w:bCs/>
          <w:sz w:val="24"/>
          <w:szCs w:val="24"/>
          <w:u w:val="single"/>
          <w:lang w:eastAsia="en-GB"/>
        </w:rPr>
        <w:t xml:space="preserve">Pacienții care primesc inhibitori puternici </w:t>
      </w:r>
      <w:r w:rsidRPr="004532A2">
        <w:rPr>
          <w:b/>
          <w:bCs/>
          <w:u w:val="single"/>
        </w:rPr>
        <w:t xml:space="preserve">CYP3A necesită ajustarea dozelor </w:t>
      </w:r>
    </w:p>
    <w:p w14:paraId="367EB35E" w14:textId="77777777" w:rsidR="001C16E7" w:rsidRDefault="001C16E7" w:rsidP="001C16E7">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sz w:val="24"/>
          <w:szCs w:val="24"/>
        </w:rPr>
        <w:t>Daca la inițierea tratamentului cu Lumacaftor/Ivacaftor pacienții primesc deja inhibitori puternici CYP3A se recomandă admnistrarea astfel:</w:t>
      </w:r>
    </w:p>
    <w:p w14:paraId="35B3DBCA" w14:textId="77777777" w:rsidR="001C16E7" w:rsidRDefault="001C16E7" w:rsidP="005748F9">
      <w:pPr>
        <w:pStyle w:val="ListParagraph"/>
        <w:numPr>
          <w:ilvl w:val="0"/>
          <w:numId w:val="348"/>
        </w:numPr>
        <w:autoSpaceDE w:val="0"/>
        <w:autoSpaceDN w:val="0"/>
        <w:adjustRightInd w:val="0"/>
        <w:jc w:val="both"/>
      </w:pPr>
      <w:r w:rsidRPr="001A0E26">
        <w:t>Varsta între 1 și&lt;2 ani 1 plic din doza recomandat</w:t>
      </w:r>
      <w:r>
        <w:t>ă</w:t>
      </w:r>
      <w:r w:rsidRPr="001A0E26">
        <w:t xml:space="preserve"> funcție de greutate in zile alternative 1 saptamana apoi se admnistreaza doza recomandata normal</w:t>
      </w:r>
    </w:p>
    <w:p w14:paraId="5003A887" w14:textId="77777777" w:rsidR="001C16E7" w:rsidRPr="001A0E26" w:rsidRDefault="001C16E7" w:rsidP="005748F9">
      <w:pPr>
        <w:pStyle w:val="ListParagraph"/>
        <w:numPr>
          <w:ilvl w:val="0"/>
          <w:numId w:val="348"/>
        </w:numPr>
        <w:autoSpaceDE w:val="0"/>
        <w:autoSpaceDN w:val="0"/>
        <w:adjustRightInd w:val="0"/>
        <w:jc w:val="both"/>
      </w:pPr>
      <w:r w:rsidRPr="001A0E26">
        <w:lastRenderedPageBreak/>
        <w:t>Varsta 2- 5 ani   1 plic din doza recomandat</w:t>
      </w:r>
      <w:r>
        <w:t>ă</w:t>
      </w:r>
      <w:r w:rsidRPr="001A0E26">
        <w:t xml:space="preserve"> funcție de greutate in zile alternative 1 săptămână apoi se administrează doza recomandata normal</w:t>
      </w:r>
    </w:p>
    <w:p w14:paraId="37651C35" w14:textId="77777777" w:rsidR="001C16E7" w:rsidRPr="001A0E26" w:rsidRDefault="001C16E7" w:rsidP="005748F9">
      <w:pPr>
        <w:pStyle w:val="ListParagraph"/>
        <w:numPr>
          <w:ilvl w:val="0"/>
          <w:numId w:val="348"/>
        </w:numPr>
        <w:autoSpaceDE w:val="0"/>
        <w:autoSpaceDN w:val="0"/>
        <w:adjustRightInd w:val="0"/>
        <w:contextualSpacing/>
        <w:jc w:val="both"/>
      </w:pPr>
      <w:r w:rsidRPr="001A0E26">
        <w:t>Peste 6 ani : 1 comprimat zilnic din  doza recomandat</w:t>
      </w:r>
      <w:r>
        <w:t>ă</w:t>
      </w:r>
      <w:r w:rsidRPr="001A0E26">
        <w:t xml:space="preserve"> în funcție de vârstă 1 săptămână apoi se vor adm</w:t>
      </w:r>
      <w:r>
        <w:t>i</w:t>
      </w:r>
      <w:r w:rsidRPr="001A0E26">
        <w:t xml:space="preserve">nistra dozele recomandate </w:t>
      </w:r>
      <w:r>
        <w:t>î</w:t>
      </w:r>
      <w:r w:rsidRPr="001A0E26">
        <w:t xml:space="preserve">n mod normal </w:t>
      </w:r>
    </w:p>
    <w:p w14:paraId="3CF7FCF0" w14:textId="77777777" w:rsidR="001C16E7" w:rsidRPr="004532A2" w:rsidRDefault="001C16E7" w:rsidP="001C16E7">
      <w:pPr>
        <w:autoSpaceDE w:val="0"/>
        <w:autoSpaceDN w:val="0"/>
        <w:adjustRightInd w:val="0"/>
        <w:spacing w:after="0"/>
        <w:jc w:val="both"/>
        <w:rPr>
          <w:rFonts w:ascii="Times New Roman" w:hAnsi="Times New Roman" w:cs="Times New Roman"/>
          <w:sz w:val="24"/>
          <w:szCs w:val="24"/>
        </w:rPr>
      </w:pPr>
    </w:p>
    <w:p w14:paraId="10AF5B4E" w14:textId="77777777" w:rsidR="001C16E7" w:rsidRPr="004532A2" w:rsidRDefault="001C16E7" w:rsidP="001C16E7">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sz w:val="24"/>
          <w:szCs w:val="24"/>
        </w:rPr>
        <w:t>Dacă  pacientii  au întrerupt mai mult de 1 săptămână tratamentul cu Lumacaftor/Ivacaftor și primesc în continuare tratament cu inhibitori puternici CYP3A reintroducerea tratamentului  cu modulator CFTR se efectueaza după aceleași recomandări de mai sus.</w:t>
      </w:r>
    </w:p>
    <w:p w14:paraId="324E8A31" w14:textId="77777777" w:rsidR="001C16E7" w:rsidRPr="004532A2" w:rsidRDefault="001C16E7" w:rsidP="001C16E7">
      <w:pPr>
        <w:shd w:val="clear" w:color="auto" w:fill="FFFFFF"/>
        <w:spacing w:after="0"/>
        <w:jc w:val="both"/>
        <w:rPr>
          <w:rFonts w:ascii="Times New Roman" w:eastAsia="Times New Roman" w:hAnsi="Times New Roman" w:cs="Times New Roman"/>
          <w:b/>
          <w:bCs/>
          <w:sz w:val="24"/>
          <w:szCs w:val="24"/>
          <w:lang w:eastAsia="en-GB"/>
        </w:rPr>
      </w:pPr>
    </w:p>
    <w:p w14:paraId="0A183EE3" w14:textId="77777777" w:rsidR="001C16E7" w:rsidRPr="004532A2" w:rsidRDefault="001C16E7" w:rsidP="005748F9">
      <w:pPr>
        <w:pStyle w:val="ListParagraph"/>
        <w:numPr>
          <w:ilvl w:val="0"/>
          <w:numId w:val="347"/>
        </w:numPr>
        <w:shd w:val="clear" w:color="auto" w:fill="FFFFFF"/>
        <w:spacing w:line="276" w:lineRule="auto"/>
        <w:ind w:left="426" w:hanging="426"/>
        <w:contextualSpacing/>
        <w:jc w:val="both"/>
        <w:rPr>
          <w:color w:val="auto"/>
          <w:lang w:eastAsia="en-GB"/>
        </w:rPr>
      </w:pPr>
      <w:r w:rsidRPr="004532A2">
        <w:rPr>
          <w:b/>
          <w:bCs/>
          <w:color w:val="auto"/>
          <w:lang w:eastAsia="en-GB"/>
        </w:rPr>
        <w:t>MONITORIZAREA PACIENȚILOR ÎN CADRUL PROGRAMULUI DE TRATAMENT CU LUMACAFTOR/ IVACAFTOR</w:t>
      </w:r>
    </w:p>
    <w:p w14:paraId="5F315012" w14:textId="77777777" w:rsidR="001C16E7" w:rsidRPr="004532A2" w:rsidRDefault="001C16E7" w:rsidP="001C16E7">
      <w:pPr>
        <w:shd w:val="clear" w:color="auto" w:fill="FFFFFF"/>
        <w:contextualSpacing/>
        <w:jc w:val="both"/>
        <w:rPr>
          <w:lang w:eastAsia="en-GB"/>
        </w:rPr>
      </w:pPr>
    </w:p>
    <w:p w14:paraId="01D9B8EE" w14:textId="77777777" w:rsidR="001C16E7" w:rsidRPr="004532A2" w:rsidRDefault="001C16E7" w:rsidP="001C16E7">
      <w:pPr>
        <w:shd w:val="clear" w:color="auto" w:fill="FFFFFF"/>
        <w:contextualSpacing/>
        <w:jc w:val="both"/>
        <w:rPr>
          <w:rFonts w:ascii="Times New Roman" w:hAnsi="Times New Roman" w:cs="Times New Roman"/>
          <w:sz w:val="24"/>
          <w:szCs w:val="24"/>
          <w:lang w:eastAsia="en-GB"/>
        </w:rPr>
      </w:pPr>
      <w:r w:rsidRPr="004532A2">
        <w:rPr>
          <w:rFonts w:ascii="Times New Roman" w:hAnsi="Times New Roman" w:cs="Times New Roman"/>
          <w:sz w:val="24"/>
          <w:szCs w:val="24"/>
          <w:lang w:eastAsia="en-GB"/>
        </w:rPr>
        <w:t xml:space="preserve">La </w:t>
      </w:r>
      <w:r w:rsidRPr="004532A2">
        <w:rPr>
          <w:rFonts w:ascii="Times New Roman" w:hAnsi="Times New Roman" w:cs="Times New Roman"/>
          <w:b/>
          <w:bCs/>
          <w:sz w:val="24"/>
          <w:szCs w:val="24"/>
          <w:lang w:eastAsia="en-GB"/>
        </w:rPr>
        <w:t>includerea în tratamentul</w:t>
      </w:r>
      <w:r w:rsidRPr="004532A2">
        <w:rPr>
          <w:rFonts w:ascii="Times New Roman" w:hAnsi="Times New Roman" w:cs="Times New Roman"/>
          <w:sz w:val="24"/>
          <w:szCs w:val="24"/>
          <w:lang w:eastAsia="en-GB"/>
        </w:rPr>
        <w:t xml:space="preserve"> cu LUMACAFTOR/IVACAFTOR se documentează în dosarul pacientului:</w:t>
      </w:r>
    </w:p>
    <w:p w14:paraId="189835A4" w14:textId="77777777" w:rsidR="001C16E7" w:rsidRPr="004532A2" w:rsidRDefault="001C16E7" w:rsidP="005748F9">
      <w:pPr>
        <w:numPr>
          <w:ilvl w:val="0"/>
          <w:numId w:val="343"/>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Rezultatul analizei genetice care confirmă prezența genotipului homozigot DF508</w:t>
      </w:r>
    </w:p>
    <w:p w14:paraId="224E8A62" w14:textId="77777777" w:rsidR="001C16E7" w:rsidRPr="004532A2" w:rsidRDefault="001C16E7" w:rsidP="005748F9">
      <w:pPr>
        <w:numPr>
          <w:ilvl w:val="0"/>
          <w:numId w:val="343"/>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Evaluarea clinică conform Fișei de evaluare clinică inițială </w:t>
      </w:r>
      <w:r w:rsidRPr="004532A2">
        <w:rPr>
          <w:rFonts w:ascii="Times New Roman" w:eastAsia="Times New Roman" w:hAnsi="Times New Roman" w:cs="Times New Roman"/>
          <w:b/>
          <w:bCs/>
          <w:sz w:val="24"/>
          <w:szCs w:val="24"/>
          <w:lang w:eastAsia="en-GB"/>
        </w:rPr>
        <w:t>(anexa 1)</w:t>
      </w:r>
    </w:p>
    <w:p w14:paraId="665B00C6" w14:textId="25D3E723" w:rsidR="001C16E7" w:rsidRPr="00200440" w:rsidRDefault="001C16E7" w:rsidP="005748F9">
      <w:pPr>
        <w:numPr>
          <w:ilvl w:val="0"/>
          <w:numId w:val="343"/>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Consimțământul informat al pacientului (reprezentant legal) </w:t>
      </w:r>
      <w:r w:rsidRPr="004532A2">
        <w:rPr>
          <w:rFonts w:ascii="Times New Roman" w:eastAsia="Times New Roman" w:hAnsi="Times New Roman" w:cs="Times New Roman"/>
          <w:b/>
          <w:sz w:val="24"/>
          <w:szCs w:val="24"/>
          <w:lang w:eastAsia="en-GB"/>
        </w:rPr>
        <w:t>(anexa 3)</w:t>
      </w:r>
      <w:r w:rsidRPr="004532A2">
        <w:rPr>
          <w:rFonts w:ascii="Times New Roman" w:eastAsia="Times New Roman" w:hAnsi="Times New Roman" w:cs="Times New Roman"/>
          <w:sz w:val="24"/>
          <w:szCs w:val="24"/>
          <w:lang w:eastAsia="en-GB"/>
        </w:rPr>
        <w:t xml:space="preserve"> </w:t>
      </w:r>
    </w:p>
    <w:p w14:paraId="4C398698"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Monitorizarea pacientului</w:t>
      </w:r>
      <w:r w:rsidRPr="004532A2">
        <w:rPr>
          <w:rFonts w:ascii="Times New Roman" w:eastAsia="Times New Roman" w:hAnsi="Times New Roman" w:cs="Times New Roman"/>
          <w:sz w:val="24"/>
          <w:szCs w:val="24"/>
          <w:lang w:eastAsia="en-GB"/>
        </w:rPr>
        <w:t xml:space="preserve"> pe parcursul tratamentului cu Lumacaftor/Ivacaftor:</w:t>
      </w:r>
    </w:p>
    <w:p w14:paraId="55ED46D1" w14:textId="77777777" w:rsidR="001C16E7" w:rsidRPr="004532A2" w:rsidRDefault="001C16E7" w:rsidP="005748F9">
      <w:pPr>
        <w:numPr>
          <w:ilvl w:val="0"/>
          <w:numId w:val="342"/>
        </w:numPr>
        <w:shd w:val="clear" w:color="auto" w:fill="FFFFFF"/>
        <w:spacing w:after="0"/>
        <w:contextualSpacing/>
        <w:jc w:val="both"/>
        <w:rPr>
          <w:rFonts w:ascii="Times New Roman" w:eastAsia="Times New Roman" w:hAnsi="Times New Roman" w:cs="Times New Roman"/>
          <w:bCs/>
          <w:sz w:val="24"/>
          <w:szCs w:val="24"/>
          <w:lang w:eastAsia="en-GB"/>
        </w:rPr>
      </w:pPr>
      <w:r w:rsidRPr="004532A2">
        <w:rPr>
          <w:rFonts w:ascii="Times New Roman" w:eastAsia="Times New Roman" w:hAnsi="Times New Roman" w:cs="Times New Roman"/>
          <w:bCs/>
          <w:sz w:val="24"/>
          <w:szCs w:val="24"/>
          <w:lang w:eastAsia="en-GB"/>
        </w:rPr>
        <w:t xml:space="preserve">Evaluarea la inițierea tratamentului </w:t>
      </w:r>
      <w:r w:rsidRPr="004532A2">
        <w:rPr>
          <w:rFonts w:ascii="Times New Roman" w:eastAsia="Times New Roman" w:hAnsi="Times New Roman" w:cs="Times New Roman"/>
          <w:b/>
          <w:bCs/>
          <w:sz w:val="24"/>
          <w:szCs w:val="24"/>
          <w:lang w:eastAsia="en-GB"/>
        </w:rPr>
        <w:t>(anexa 1)</w:t>
      </w:r>
    </w:p>
    <w:p w14:paraId="0AC2925A" w14:textId="77777777" w:rsidR="001C16E7" w:rsidRPr="004532A2" w:rsidRDefault="001C16E7" w:rsidP="005748F9">
      <w:pPr>
        <w:numPr>
          <w:ilvl w:val="0"/>
          <w:numId w:val="342"/>
        </w:numPr>
        <w:shd w:val="clear" w:color="auto" w:fill="FFFFFF"/>
        <w:spacing w:after="0"/>
        <w:contextualSpacing/>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Cs/>
          <w:sz w:val="24"/>
          <w:szCs w:val="24"/>
          <w:lang w:eastAsia="en-GB"/>
        </w:rPr>
        <w:t>Evaluarea la fiecare 3 luni de la inițierea tratamentului</w:t>
      </w:r>
      <w:r w:rsidRPr="004532A2">
        <w:rPr>
          <w:rFonts w:ascii="Times New Roman" w:eastAsia="Times New Roman" w:hAnsi="Times New Roman" w:cs="Times New Roman"/>
          <w:sz w:val="24"/>
          <w:szCs w:val="24"/>
          <w:lang w:eastAsia="en-GB"/>
        </w:rPr>
        <w:t xml:space="preserve"> in primul an si apoi anual </w:t>
      </w:r>
      <w:r w:rsidRPr="004532A2">
        <w:rPr>
          <w:rFonts w:ascii="Times New Roman" w:eastAsia="Times New Roman" w:hAnsi="Times New Roman" w:cs="Times New Roman"/>
          <w:b/>
          <w:bCs/>
          <w:sz w:val="24"/>
          <w:szCs w:val="24"/>
          <w:lang w:eastAsia="en-GB"/>
        </w:rPr>
        <w:t>(anexa 2)</w:t>
      </w:r>
      <w:r w:rsidRPr="004532A2">
        <w:rPr>
          <w:rFonts w:ascii="Times New Roman" w:eastAsia="Times New Roman" w:hAnsi="Times New Roman" w:cs="Times New Roman"/>
          <w:sz w:val="24"/>
          <w:szCs w:val="24"/>
          <w:lang w:eastAsia="en-GB"/>
        </w:rPr>
        <w:t xml:space="preserve">  </w:t>
      </w:r>
    </w:p>
    <w:p w14:paraId="657532AD"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5C260896"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Monitorizarea tratamentului cu Lumacaftor/Ivacaftor după primul an de la inițierea acestuia se va face anual conform fișei de monitorizare- (anexa 2). </w:t>
      </w:r>
      <w:r w:rsidRPr="004532A2">
        <w:rPr>
          <w:rFonts w:ascii="Times New Roman" w:eastAsia="Times New Roman" w:hAnsi="Times New Roman" w:cs="Times New Roman"/>
          <w:sz w:val="24"/>
          <w:szCs w:val="24"/>
          <w:lang w:eastAsia="en-GB"/>
        </w:rPr>
        <w:tab/>
      </w:r>
    </w:p>
    <w:p w14:paraId="3A24585B"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Monitorizarea pacientului în tratament cu Lumacaftor/Ivacaftor va fi personalizată (ca interval de monitorizare) în funcție de gradul de afectare hepatică/renală și de complicațiile bolii de fond.</w:t>
      </w:r>
    </w:p>
    <w:p w14:paraId="1F5E6A2F" w14:textId="77777777" w:rsidR="001C16E7" w:rsidRPr="004532A2" w:rsidRDefault="001C16E7" w:rsidP="001C16E7">
      <w:pPr>
        <w:shd w:val="clear" w:color="auto" w:fill="FFFFFF"/>
        <w:spacing w:after="0"/>
        <w:jc w:val="both"/>
        <w:rPr>
          <w:rFonts w:ascii="Times New Roman" w:eastAsia="Times New Roman" w:hAnsi="Times New Roman" w:cs="Times New Roman"/>
          <w:bCs/>
          <w:sz w:val="24"/>
          <w:szCs w:val="24"/>
          <w:lang w:eastAsia="en-GB"/>
        </w:rPr>
      </w:pPr>
    </w:p>
    <w:p w14:paraId="041C5FB9" w14:textId="77777777" w:rsidR="001C16E7" w:rsidRPr="004532A2" w:rsidRDefault="001C16E7" w:rsidP="001C16E7">
      <w:pPr>
        <w:shd w:val="clear" w:color="auto" w:fill="FFFFFF"/>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VII. PRESCRIPTORI:</w:t>
      </w:r>
    </w:p>
    <w:p w14:paraId="4F90FD18"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Medici din specialitatea pediatrie, pneumologie pediatrică, pneumologie, cu experiență în diagnosticul și tratamentul fibrozei chistice, care vor întocmi dosarul de inițiere al tratamentului și vor emite prima prescripție medicală pentru o perioadă de 28 zile de tratament (menționăm că deoarece cutia asigură tratamentul pentru 28 de zile, rețeta va fi eliberată separat de celelalte medicamente cuprinse în Programul curativ 6.4 Mucoviscidoză care sunt recomandate pe o durata diferită de timp).        </w:t>
      </w:r>
    </w:p>
    <w:p w14:paraId="084A671A"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Este recomandat ca medicii care initiaza tratamentul  să facă parte dintr-o unitate sanitară unde se pot asigura condițiile necesare monitorizării  adecvate pentru acești pacienți. </w:t>
      </w:r>
    </w:p>
    <w:p w14:paraId="2961FAB5" w14:textId="77777777" w:rsidR="001C16E7" w:rsidRPr="004532A2" w:rsidRDefault="001C16E7" w:rsidP="001C16E7">
      <w:pPr>
        <w:shd w:val="clear" w:color="auto" w:fill="FFFFFF"/>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sz w:val="24"/>
          <w:szCs w:val="24"/>
          <w:lang w:eastAsia="en-GB"/>
        </w:rPr>
        <w:t>După inițierea tratamentului, continuarea prescrierii acestuia se poate face de către medicii din specialitatea pediatrie, pneumologie pediatrică, pneumologie, din teritoriu sau  de către medicul de familie în baza scrisorii medicale emisă de medicul care inițiază tratamentul.</w:t>
      </w:r>
    </w:p>
    <w:p w14:paraId="2EDBB651"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Recomandarea pentru inițierea tratamentului se face după evaluarea pacientului și a dosarului acestuia și după confirmarea diagnosticului. Se menționează perioada pentru care va fi prescris tratamentul (care nu va fi mai mare de 6 luni în primul an de tratament și 12 luni ulterior, cu reevaluare în vederea continuării).</w:t>
      </w:r>
    </w:p>
    <w:p w14:paraId="3DEDFC9F"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6E012644"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DOSARUL DE INIȚIERE A TRATAMENTULUI</w:t>
      </w:r>
      <w:r w:rsidRPr="004532A2">
        <w:rPr>
          <w:rFonts w:ascii="Times New Roman" w:eastAsia="Times New Roman" w:hAnsi="Times New Roman" w:cs="Times New Roman"/>
          <w:sz w:val="24"/>
          <w:szCs w:val="24"/>
          <w:lang w:eastAsia="en-GB"/>
        </w:rPr>
        <w:t xml:space="preserve">  trebuie să cuprindă următoarele documente:</w:t>
      </w:r>
    </w:p>
    <w:p w14:paraId="3D25FBFC" w14:textId="77777777" w:rsidR="001C16E7" w:rsidRPr="004532A2" w:rsidRDefault="001C16E7" w:rsidP="005748F9">
      <w:pPr>
        <w:numPr>
          <w:ilvl w:val="3"/>
          <w:numId w:val="339"/>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Datele de identificare</w:t>
      </w:r>
      <w:r w:rsidRPr="004532A2">
        <w:rPr>
          <w:rFonts w:ascii="Times New Roman" w:eastAsia="Times New Roman" w:hAnsi="Times New Roman" w:cs="Times New Roman"/>
          <w:sz w:val="24"/>
          <w:szCs w:val="24"/>
          <w:u w:color="000000"/>
          <w:bdr w:val="nil"/>
          <w:lang w:eastAsia="en-GB"/>
        </w:rPr>
        <w:t xml:space="preserve"> (copii după certificat de naștere, carte de identitate)</w:t>
      </w:r>
    </w:p>
    <w:p w14:paraId="7540C0FE" w14:textId="77777777" w:rsidR="001C16E7" w:rsidRPr="004532A2" w:rsidRDefault="001C16E7" w:rsidP="005748F9">
      <w:pPr>
        <w:numPr>
          <w:ilvl w:val="3"/>
          <w:numId w:val="339"/>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Consimțământul informat</w:t>
      </w:r>
      <w:r w:rsidRPr="004532A2">
        <w:rPr>
          <w:rFonts w:ascii="Times New Roman" w:eastAsia="Times New Roman" w:hAnsi="Times New Roman" w:cs="Times New Roman"/>
          <w:sz w:val="24"/>
          <w:szCs w:val="24"/>
          <w:u w:color="000000"/>
          <w:bdr w:val="nil"/>
          <w:lang w:eastAsia="en-GB"/>
        </w:rPr>
        <w:t xml:space="preserve"> al părintelui (tutorelui legal), al copilului, sau al bolnavului (dacă are vârsta peste 18 ani) (anexa 3)</w:t>
      </w:r>
    </w:p>
    <w:p w14:paraId="5038D74B" w14:textId="77777777" w:rsidR="001C16E7" w:rsidRPr="004532A2" w:rsidRDefault="001C16E7" w:rsidP="005748F9">
      <w:pPr>
        <w:numPr>
          <w:ilvl w:val="3"/>
          <w:numId w:val="339"/>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Bilet de externare</w:t>
      </w:r>
      <w:r w:rsidRPr="004532A2">
        <w:rPr>
          <w:rFonts w:ascii="Times New Roman" w:eastAsia="Times New Roman" w:hAnsi="Times New Roman" w:cs="Times New Roman"/>
          <w:sz w:val="24"/>
          <w:szCs w:val="24"/>
          <w:u w:color="000000"/>
          <w:bdr w:val="nil"/>
          <w:lang w:eastAsia="en-GB"/>
        </w:rPr>
        <w:t xml:space="preserve"> sau scrisoare medicală din unitatea sanitară care să ateste diagnosticul de fibroză chistică/mucoviscidoză</w:t>
      </w:r>
    </w:p>
    <w:p w14:paraId="2FA83E60" w14:textId="77777777" w:rsidR="001C16E7" w:rsidRPr="004532A2" w:rsidRDefault="001C16E7" w:rsidP="005748F9">
      <w:pPr>
        <w:numPr>
          <w:ilvl w:val="3"/>
          <w:numId w:val="339"/>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Buletin de testare genetică</w:t>
      </w:r>
      <w:r w:rsidRPr="004532A2">
        <w:rPr>
          <w:rFonts w:ascii="Times New Roman" w:eastAsia="Times New Roman" w:hAnsi="Times New Roman" w:cs="Times New Roman"/>
          <w:sz w:val="24"/>
          <w:szCs w:val="24"/>
          <w:u w:color="000000"/>
          <w:bdr w:val="nil"/>
          <w:lang w:eastAsia="en-GB"/>
        </w:rPr>
        <w:t xml:space="preserve"> care să ateste genotip homozigot F508</w:t>
      </w:r>
    </w:p>
    <w:p w14:paraId="646DB274" w14:textId="77777777" w:rsidR="001C16E7" w:rsidRPr="004532A2" w:rsidRDefault="001C16E7" w:rsidP="005748F9">
      <w:pPr>
        <w:numPr>
          <w:ilvl w:val="3"/>
          <w:numId w:val="339"/>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 xml:space="preserve">Evaluarea  inițială </w:t>
      </w:r>
      <w:r w:rsidRPr="004532A2">
        <w:rPr>
          <w:rFonts w:ascii="Times New Roman" w:eastAsia="Times New Roman" w:hAnsi="Times New Roman" w:cs="Times New Roman"/>
          <w:sz w:val="24"/>
          <w:szCs w:val="24"/>
          <w:u w:color="000000"/>
          <w:bdr w:val="nil"/>
          <w:lang w:eastAsia="en-GB"/>
        </w:rPr>
        <w:t>– clinică  și paraclinică  (</w:t>
      </w:r>
      <w:r w:rsidRPr="004532A2">
        <w:rPr>
          <w:rFonts w:ascii="Times New Roman" w:eastAsia="Times New Roman" w:hAnsi="Times New Roman" w:cs="Times New Roman"/>
          <w:b/>
          <w:bCs/>
          <w:sz w:val="24"/>
          <w:szCs w:val="24"/>
          <w:u w:color="000000"/>
          <w:bdr w:val="nil"/>
          <w:lang w:eastAsia="en-GB"/>
        </w:rPr>
        <w:t>anexa 1</w:t>
      </w:r>
      <w:r w:rsidRPr="004532A2">
        <w:rPr>
          <w:rFonts w:ascii="Times New Roman" w:eastAsia="Times New Roman" w:hAnsi="Times New Roman" w:cs="Times New Roman"/>
          <w:sz w:val="24"/>
          <w:szCs w:val="24"/>
          <w:u w:color="000000"/>
          <w:bdr w:val="nil"/>
          <w:lang w:eastAsia="en-GB"/>
        </w:rPr>
        <w:t>)</w:t>
      </w:r>
    </w:p>
    <w:p w14:paraId="5F63F437" w14:textId="77777777" w:rsidR="001C16E7" w:rsidRPr="004532A2" w:rsidRDefault="001C16E7" w:rsidP="005748F9">
      <w:pPr>
        <w:numPr>
          <w:ilvl w:val="3"/>
          <w:numId w:val="339"/>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Tratament concomitent</w:t>
      </w:r>
      <w:r w:rsidRPr="004532A2">
        <w:rPr>
          <w:rFonts w:ascii="Times New Roman" w:eastAsia="Times New Roman" w:hAnsi="Times New Roman" w:cs="Times New Roman"/>
          <w:sz w:val="24"/>
          <w:szCs w:val="24"/>
          <w:u w:color="000000"/>
          <w:bdr w:val="nil"/>
          <w:lang w:eastAsia="en-GB"/>
        </w:rPr>
        <w:t xml:space="preserve">  (care ar impune modificarea dozelor terapeutice)</w:t>
      </w:r>
    </w:p>
    <w:p w14:paraId="2FADC8BD" w14:textId="77777777" w:rsidR="001C16E7" w:rsidRPr="004532A2" w:rsidRDefault="001C16E7" w:rsidP="00200440">
      <w:pPr>
        <w:shd w:val="clear" w:color="auto" w:fill="FFFFFF"/>
        <w:spacing w:after="0" w:line="360" w:lineRule="auto"/>
        <w:rPr>
          <w:rFonts w:ascii="Times New Roman" w:eastAsia="Times New Roman" w:hAnsi="Times New Roman" w:cs="Times New Roman"/>
          <w:b/>
          <w:bCs/>
          <w:sz w:val="24"/>
          <w:szCs w:val="24"/>
          <w:lang w:eastAsia="en-GB"/>
        </w:rPr>
      </w:pPr>
    </w:p>
    <w:p w14:paraId="38FAD865" w14:textId="77777777" w:rsidR="001C16E7" w:rsidRPr="004532A2" w:rsidRDefault="001C16E7" w:rsidP="001C16E7">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1</w:t>
      </w:r>
    </w:p>
    <w:p w14:paraId="0A4C7D73" w14:textId="77777777" w:rsidR="001C16E7" w:rsidRPr="001A0E26" w:rsidRDefault="001C16E7" w:rsidP="001C16E7">
      <w:pPr>
        <w:shd w:val="clear" w:color="auto" w:fill="FFFFFF"/>
        <w:spacing w:after="0" w:line="360" w:lineRule="auto"/>
        <w:jc w:val="center"/>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Unitatea Sanitară</w:t>
      </w:r>
      <w:r>
        <w:rPr>
          <w:rFonts w:ascii="Times New Roman" w:eastAsia="Times New Roman" w:hAnsi="Times New Roman" w:cs="Times New Roman"/>
          <w:sz w:val="24"/>
          <w:szCs w:val="24"/>
          <w:lang w:eastAsia="en-GB"/>
        </w:rPr>
        <w:t>................................................</w:t>
      </w:r>
    </w:p>
    <w:p w14:paraId="337567B0" w14:textId="77777777" w:rsidR="001C16E7" w:rsidRPr="004532A2" w:rsidRDefault="001C16E7" w:rsidP="001C16E7">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 xml:space="preserve">Fișa de evaluare inițială în vederea includerii în tratament cu Lumacaftor/Ivacaftor </w:t>
      </w:r>
    </w:p>
    <w:tbl>
      <w:tblPr>
        <w:tblStyle w:val="TableGrid27"/>
        <w:tblW w:w="9634" w:type="dxa"/>
        <w:tblLook w:val="04A0" w:firstRow="1" w:lastRow="0" w:firstColumn="1" w:lastColumn="0" w:noHBand="0" w:noVBand="1"/>
      </w:tblPr>
      <w:tblGrid>
        <w:gridCol w:w="3798"/>
        <w:gridCol w:w="5836"/>
      </w:tblGrid>
      <w:tr w:rsidR="001C16E7" w:rsidRPr="001A0E26" w14:paraId="6FB0D0C6" w14:textId="77777777" w:rsidTr="001C16E7">
        <w:tc>
          <w:tcPr>
            <w:tcW w:w="3798" w:type="dxa"/>
          </w:tcPr>
          <w:p w14:paraId="3A17ACA5" w14:textId="77777777" w:rsidR="001C16E7" w:rsidRPr="001A0E26" w:rsidRDefault="001C16E7" w:rsidP="001C16E7">
            <w:pPr>
              <w:jc w:val="both"/>
              <w:rPr>
                <w:sz w:val="18"/>
                <w:szCs w:val="18"/>
                <w:lang w:eastAsia="en-GB"/>
              </w:rPr>
            </w:pPr>
            <w:r w:rsidRPr="001A0E26">
              <w:rPr>
                <w:sz w:val="18"/>
                <w:szCs w:val="18"/>
                <w:lang w:eastAsia="en-GB"/>
              </w:rPr>
              <w:t xml:space="preserve">Nume </w:t>
            </w:r>
          </w:p>
          <w:p w14:paraId="39470A63" w14:textId="77777777" w:rsidR="001C16E7" w:rsidRPr="001A0E26" w:rsidRDefault="001C16E7" w:rsidP="001C16E7">
            <w:pPr>
              <w:jc w:val="both"/>
              <w:rPr>
                <w:sz w:val="18"/>
                <w:szCs w:val="18"/>
                <w:lang w:eastAsia="en-GB"/>
              </w:rPr>
            </w:pPr>
          </w:p>
        </w:tc>
        <w:tc>
          <w:tcPr>
            <w:tcW w:w="5836" w:type="dxa"/>
          </w:tcPr>
          <w:p w14:paraId="756646A3" w14:textId="77777777" w:rsidR="001C16E7" w:rsidRPr="001A0E26" w:rsidRDefault="001C16E7" w:rsidP="001C16E7">
            <w:pPr>
              <w:spacing w:line="360" w:lineRule="auto"/>
              <w:jc w:val="both"/>
              <w:rPr>
                <w:sz w:val="18"/>
                <w:szCs w:val="18"/>
                <w:lang w:eastAsia="en-GB"/>
              </w:rPr>
            </w:pPr>
          </w:p>
        </w:tc>
      </w:tr>
      <w:tr w:rsidR="001C16E7" w:rsidRPr="001A0E26" w14:paraId="673DA19E" w14:textId="77777777" w:rsidTr="001C16E7">
        <w:tc>
          <w:tcPr>
            <w:tcW w:w="3798" w:type="dxa"/>
          </w:tcPr>
          <w:p w14:paraId="6D463BFB" w14:textId="77777777" w:rsidR="001C16E7" w:rsidRPr="001A0E26" w:rsidRDefault="001C16E7" w:rsidP="001C16E7">
            <w:pPr>
              <w:jc w:val="both"/>
              <w:rPr>
                <w:sz w:val="18"/>
                <w:szCs w:val="18"/>
                <w:lang w:eastAsia="en-GB"/>
              </w:rPr>
            </w:pPr>
            <w:r w:rsidRPr="001A0E26">
              <w:rPr>
                <w:sz w:val="18"/>
                <w:szCs w:val="18"/>
                <w:lang w:eastAsia="en-GB"/>
              </w:rPr>
              <w:t>Prenume</w:t>
            </w:r>
          </w:p>
          <w:p w14:paraId="3A77F65C" w14:textId="77777777" w:rsidR="001C16E7" w:rsidRPr="001A0E26" w:rsidRDefault="001C16E7" w:rsidP="001C16E7">
            <w:pPr>
              <w:jc w:val="both"/>
              <w:rPr>
                <w:sz w:val="18"/>
                <w:szCs w:val="18"/>
                <w:lang w:eastAsia="en-GB"/>
              </w:rPr>
            </w:pPr>
          </w:p>
        </w:tc>
        <w:tc>
          <w:tcPr>
            <w:tcW w:w="5836" w:type="dxa"/>
          </w:tcPr>
          <w:p w14:paraId="2732E9BC" w14:textId="77777777" w:rsidR="001C16E7" w:rsidRPr="001A0E26" w:rsidRDefault="001C16E7" w:rsidP="001C16E7">
            <w:pPr>
              <w:spacing w:line="360" w:lineRule="auto"/>
              <w:jc w:val="both"/>
              <w:rPr>
                <w:sz w:val="18"/>
                <w:szCs w:val="18"/>
                <w:lang w:eastAsia="en-GB"/>
              </w:rPr>
            </w:pPr>
          </w:p>
        </w:tc>
      </w:tr>
      <w:tr w:rsidR="001C16E7" w:rsidRPr="001A0E26" w14:paraId="2D9D4369" w14:textId="77777777" w:rsidTr="001C16E7">
        <w:tc>
          <w:tcPr>
            <w:tcW w:w="3798" w:type="dxa"/>
          </w:tcPr>
          <w:p w14:paraId="426E1FD0" w14:textId="77777777" w:rsidR="001C16E7" w:rsidRPr="001A0E26" w:rsidRDefault="001C16E7" w:rsidP="001C16E7">
            <w:pPr>
              <w:jc w:val="both"/>
              <w:rPr>
                <w:sz w:val="18"/>
                <w:szCs w:val="18"/>
                <w:lang w:eastAsia="en-GB"/>
              </w:rPr>
            </w:pPr>
            <w:r w:rsidRPr="001A0E26">
              <w:rPr>
                <w:sz w:val="18"/>
                <w:szCs w:val="18"/>
                <w:lang w:eastAsia="en-GB"/>
              </w:rPr>
              <w:t xml:space="preserve">Data nașterii </w:t>
            </w:r>
          </w:p>
          <w:p w14:paraId="15C73A3E" w14:textId="77777777" w:rsidR="001C16E7" w:rsidRPr="001A0E26" w:rsidRDefault="001C16E7" w:rsidP="001C16E7">
            <w:pPr>
              <w:jc w:val="both"/>
              <w:rPr>
                <w:sz w:val="18"/>
                <w:szCs w:val="18"/>
                <w:lang w:eastAsia="en-GB"/>
              </w:rPr>
            </w:pPr>
            <w:r w:rsidRPr="001A0E26">
              <w:rPr>
                <w:sz w:val="18"/>
                <w:szCs w:val="18"/>
                <w:lang w:eastAsia="en-GB"/>
              </w:rPr>
              <w:t>ZZ/ LL/ AAAA</w:t>
            </w:r>
          </w:p>
        </w:tc>
        <w:tc>
          <w:tcPr>
            <w:tcW w:w="5836" w:type="dxa"/>
          </w:tcPr>
          <w:p w14:paraId="17122189" w14:textId="77777777" w:rsidR="001C16E7" w:rsidRPr="001A0E26" w:rsidRDefault="001C16E7" w:rsidP="001C16E7">
            <w:pPr>
              <w:spacing w:line="360" w:lineRule="auto"/>
              <w:jc w:val="both"/>
              <w:rPr>
                <w:sz w:val="18"/>
                <w:szCs w:val="18"/>
                <w:lang w:eastAsia="en-GB"/>
              </w:rPr>
            </w:pPr>
          </w:p>
        </w:tc>
      </w:tr>
      <w:tr w:rsidR="001C16E7" w:rsidRPr="001A0E26" w14:paraId="0A4DED1E" w14:textId="77777777" w:rsidTr="001C16E7">
        <w:tc>
          <w:tcPr>
            <w:tcW w:w="3798" w:type="dxa"/>
          </w:tcPr>
          <w:p w14:paraId="052FE74B" w14:textId="77777777" w:rsidR="001C16E7" w:rsidRPr="001A0E26" w:rsidRDefault="001C16E7" w:rsidP="001C16E7">
            <w:pPr>
              <w:jc w:val="both"/>
              <w:rPr>
                <w:sz w:val="18"/>
                <w:szCs w:val="18"/>
                <w:lang w:eastAsia="en-GB"/>
              </w:rPr>
            </w:pPr>
            <w:r w:rsidRPr="001A0E26">
              <w:rPr>
                <w:sz w:val="18"/>
                <w:szCs w:val="18"/>
                <w:lang w:eastAsia="en-GB"/>
              </w:rPr>
              <w:t>Data evaluării</w:t>
            </w:r>
          </w:p>
          <w:p w14:paraId="19C8DB0D" w14:textId="77777777" w:rsidR="001C16E7" w:rsidRPr="001A0E26" w:rsidRDefault="001C16E7" w:rsidP="001C16E7">
            <w:pPr>
              <w:jc w:val="both"/>
              <w:rPr>
                <w:sz w:val="18"/>
                <w:szCs w:val="18"/>
                <w:lang w:eastAsia="en-GB"/>
              </w:rPr>
            </w:pPr>
            <w:r w:rsidRPr="001A0E26">
              <w:rPr>
                <w:sz w:val="18"/>
                <w:szCs w:val="18"/>
                <w:lang w:eastAsia="en-GB"/>
              </w:rPr>
              <w:t>ZZ/ LL/ AAAA</w:t>
            </w:r>
          </w:p>
        </w:tc>
        <w:tc>
          <w:tcPr>
            <w:tcW w:w="5836" w:type="dxa"/>
          </w:tcPr>
          <w:p w14:paraId="49883B0B" w14:textId="77777777" w:rsidR="001C16E7" w:rsidRPr="001A0E26" w:rsidRDefault="001C16E7" w:rsidP="001C16E7">
            <w:pPr>
              <w:spacing w:line="360" w:lineRule="auto"/>
              <w:jc w:val="both"/>
              <w:rPr>
                <w:sz w:val="18"/>
                <w:szCs w:val="18"/>
                <w:lang w:eastAsia="en-GB"/>
              </w:rPr>
            </w:pPr>
          </w:p>
        </w:tc>
      </w:tr>
      <w:tr w:rsidR="001C16E7" w:rsidRPr="001A0E26" w14:paraId="02D0E11F" w14:textId="77777777" w:rsidTr="001C16E7">
        <w:tc>
          <w:tcPr>
            <w:tcW w:w="3798" w:type="dxa"/>
          </w:tcPr>
          <w:p w14:paraId="6A8E3C63" w14:textId="77777777" w:rsidR="001C16E7" w:rsidRPr="001A0E26" w:rsidRDefault="001C16E7" w:rsidP="001C16E7">
            <w:pPr>
              <w:jc w:val="both"/>
              <w:rPr>
                <w:sz w:val="18"/>
                <w:szCs w:val="18"/>
                <w:lang w:eastAsia="en-GB"/>
              </w:rPr>
            </w:pPr>
            <w:r w:rsidRPr="001A0E26">
              <w:rPr>
                <w:sz w:val="18"/>
                <w:szCs w:val="18"/>
                <w:lang w:eastAsia="en-GB"/>
              </w:rPr>
              <w:t xml:space="preserve">Adresa </w:t>
            </w:r>
          </w:p>
        </w:tc>
        <w:tc>
          <w:tcPr>
            <w:tcW w:w="5836" w:type="dxa"/>
          </w:tcPr>
          <w:p w14:paraId="6DAF8D69" w14:textId="77777777" w:rsidR="001C16E7" w:rsidRPr="001A0E26" w:rsidRDefault="001C16E7" w:rsidP="001C16E7">
            <w:pPr>
              <w:spacing w:line="360" w:lineRule="auto"/>
              <w:jc w:val="both"/>
              <w:rPr>
                <w:sz w:val="18"/>
                <w:szCs w:val="18"/>
                <w:lang w:eastAsia="en-GB"/>
              </w:rPr>
            </w:pPr>
          </w:p>
        </w:tc>
      </w:tr>
      <w:tr w:rsidR="001C16E7" w:rsidRPr="001A0E26" w14:paraId="7C14787B" w14:textId="77777777" w:rsidTr="001C16E7">
        <w:tc>
          <w:tcPr>
            <w:tcW w:w="3798" w:type="dxa"/>
          </w:tcPr>
          <w:p w14:paraId="22590C00" w14:textId="77777777" w:rsidR="001C16E7" w:rsidRPr="001A0E26" w:rsidRDefault="001C16E7" w:rsidP="001C16E7">
            <w:pPr>
              <w:jc w:val="both"/>
              <w:rPr>
                <w:sz w:val="18"/>
                <w:szCs w:val="18"/>
                <w:lang w:eastAsia="en-GB"/>
              </w:rPr>
            </w:pPr>
            <w:r w:rsidRPr="001A0E26">
              <w:rPr>
                <w:sz w:val="18"/>
                <w:szCs w:val="18"/>
                <w:lang w:eastAsia="en-GB"/>
              </w:rPr>
              <w:t>Asigurat la CAS</w:t>
            </w:r>
          </w:p>
        </w:tc>
        <w:tc>
          <w:tcPr>
            <w:tcW w:w="5836" w:type="dxa"/>
          </w:tcPr>
          <w:p w14:paraId="4D2E1625" w14:textId="77777777" w:rsidR="001C16E7" w:rsidRPr="001A0E26" w:rsidRDefault="001C16E7" w:rsidP="001C16E7">
            <w:pPr>
              <w:spacing w:line="360" w:lineRule="auto"/>
              <w:jc w:val="both"/>
              <w:rPr>
                <w:sz w:val="18"/>
                <w:szCs w:val="18"/>
                <w:lang w:eastAsia="en-GB"/>
              </w:rPr>
            </w:pPr>
          </w:p>
        </w:tc>
      </w:tr>
      <w:tr w:rsidR="001C16E7" w:rsidRPr="001A0E26" w14:paraId="09DAF543" w14:textId="77777777" w:rsidTr="001C16E7">
        <w:tc>
          <w:tcPr>
            <w:tcW w:w="3798" w:type="dxa"/>
          </w:tcPr>
          <w:p w14:paraId="385F0E3B" w14:textId="77777777" w:rsidR="001C16E7" w:rsidRPr="001A0E26" w:rsidRDefault="001C16E7" w:rsidP="001C16E7">
            <w:pPr>
              <w:jc w:val="both"/>
              <w:rPr>
                <w:sz w:val="18"/>
                <w:szCs w:val="18"/>
                <w:lang w:eastAsia="en-GB"/>
              </w:rPr>
            </w:pPr>
            <w:r w:rsidRPr="001A0E26">
              <w:rPr>
                <w:sz w:val="18"/>
                <w:szCs w:val="18"/>
                <w:lang w:eastAsia="en-GB"/>
              </w:rPr>
              <w:t xml:space="preserve">Telefon, email </w:t>
            </w:r>
          </w:p>
        </w:tc>
        <w:tc>
          <w:tcPr>
            <w:tcW w:w="5836" w:type="dxa"/>
          </w:tcPr>
          <w:p w14:paraId="31B1B78A" w14:textId="77777777" w:rsidR="001C16E7" w:rsidRPr="001A0E26" w:rsidRDefault="001C16E7" w:rsidP="001C16E7">
            <w:pPr>
              <w:spacing w:line="360" w:lineRule="auto"/>
              <w:jc w:val="both"/>
              <w:rPr>
                <w:sz w:val="18"/>
                <w:szCs w:val="18"/>
                <w:lang w:eastAsia="en-GB"/>
              </w:rPr>
            </w:pPr>
          </w:p>
        </w:tc>
      </w:tr>
      <w:tr w:rsidR="001C16E7" w:rsidRPr="001A0E26" w14:paraId="65747D5B" w14:textId="77777777" w:rsidTr="001C16E7">
        <w:tc>
          <w:tcPr>
            <w:tcW w:w="3798" w:type="dxa"/>
          </w:tcPr>
          <w:p w14:paraId="2FFFD3CC" w14:textId="77777777" w:rsidR="001C16E7" w:rsidRPr="001A0E26" w:rsidRDefault="001C16E7" w:rsidP="001C16E7">
            <w:pPr>
              <w:jc w:val="both"/>
              <w:rPr>
                <w:sz w:val="18"/>
                <w:szCs w:val="18"/>
                <w:lang w:eastAsia="en-GB"/>
              </w:rPr>
            </w:pPr>
            <w:r w:rsidRPr="001A0E26">
              <w:rPr>
                <w:sz w:val="18"/>
                <w:szCs w:val="18"/>
                <w:lang w:eastAsia="en-GB"/>
              </w:rPr>
              <w:t>Nume, prenume mama/ tata/ tutore legal</w:t>
            </w:r>
          </w:p>
        </w:tc>
        <w:tc>
          <w:tcPr>
            <w:tcW w:w="5836" w:type="dxa"/>
          </w:tcPr>
          <w:p w14:paraId="046D0564" w14:textId="77777777" w:rsidR="001C16E7" w:rsidRPr="001A0E26" w:rsidRDefault="001C16E7" w:rsidP="001C16E7">
            <w:pPr>
              <w:spacing w:line="360" w:lineRule="auto"/>
              <w:jc w:val="both"/>
              <w:rPr>
                <w:sz w:val="18"/>
                <w:szCs w:val="18"/>
                <w:lang w:eastAsia="en-GB"/>
              </w:rPr>
            </w:pPr>
          </w:p>
        </w:tc>
      </w:tr>
      <w:tr w:rsidR="001C16E7" w:rsidRPr="001A0E26" w14:paraId="741DA5E7" w14:textId="77777777" w:rsidTr="001C16E7">
        <w:tc>
          <w:tcPr>
            <w:tcW w:w="3798" w:type="dxa"/>
          </w:tcPr>
          <w:p w14:paraId="40F9F675" w14:textId="77777777" w:rsidR="001C16E7" w:rsidRPr="001A0E26" w:rsidRDefault="001C16E7" w:rsidP="001C16E7">
            <w:pPr>
              <w:jc w:val="both"/>
              <w:rPr>
                <w:sz w:val="18"/>
                <w:szCs w:val="18"/>
                <w:lang w:eastAsia="en-GB"/>
              </w:rPr>
            </w:pPr>
            <w:r w:rsidRPr="001A0E26">
              <w:rPr>
                <w:sz w:val="18"/>
                <w:szCs w:val="18"/>
                <w:lang w:eastAsia="en-GB"/>
              </w:rPr>
              <w:t xml:space="preserve">Diagnostic complet </w:t>
            </w:r>
          </w:p>
          <w:p w14:paraId="5070BDA5" w14:textId="77777777" w:rsidR="001C16E7" w:rsidRPr="001A0E26" w:rsidRDefault="001C16E7" w:rsidP="001C16E7">
            <w:pPr>
              <w:jc w:val="both"/>
              <w:rPr>
                <w:sz w:val="18"/>
                <w:szCs w:val="18"/>
                <w:lang w:eastAsia="en-GB"/>
              </w:rPr>
            </w:pPr>
          </w:p>
        </w:tc>
        <w:tc>
          <w:tcPr>
            <w:tcW w:w="5836" w:type="dxa"/>
          </w:tcPr>
          <w:p w14:paraId="1028464D" w14:textId="77777777" w:rsidR="001C16E7" w:rsidRPr="001A0E26" w:rsidRDefault="001C16E7" w:rsidP="001C16E7">
            <w:pPr>
              <w:spacing w:line="360" w:lineRule="auto"/>
              <w:jc w:val="both"/>
              <w:rPr>
                <w:sz w:val="18"/>
                <w:szCs w:val="18"/>
                <w:lang w:eastAsia="en-GB"/>
              </w:rPr>
            </w:pPr>
          </w:p>
        </w:tc>
      </w:tr>
      <w:tr w:rsidR="001C16E7" w:rsidRPr="001A0E26" w14:paraId="086D3DD8" w14:textId="77777777" w:rsidTr="001C16E7">
        <w:tc>
          <w:tcPr>
            <w:tcW w:w="3798" w:type="dxa"/>
          </w:tcPr>
          <w:p w14:paraId="30727605" w14:textId="77777777" w:rsidR="001C16E7" w:rsidRPr="001A0E26" w:rsidRDefault="001C16E7" w:rsidP="001C16E7">
            <w:pPr>
              <w:jc w:val="both"/>
              <w:rPr>
                <w:sz w:val="18"/>
                <w:szCs w:val="18"/>
                <w:lang w:eastAsia="en-GB"/>
              </w:rPr>
            </w:pPr>
            <w:r w:rsidRPr="001A0E26">
              <w:rPr>
                <w:sz w:val="18"/>
                <w:szCs w:val="18"/>
                <w:lang w:eastAsia="en-GB"/>
              </w:rPr>
              <w:t xml:space="preserve">Diagnostic genetic </w:t>
            </w:r>
          </w:p>
        </w:tc>
        <w:tc>
          <w:tcPr>
            <w:tcW w:w="5836" w:type="dxa"/>
          </w:tcPr>
          <w:p w14:paraId="32267542" w14:textId="77777777" w:rsidR="001C16E7" w:rsidRPr="001A0E26" w:rsidRDefault="001C16E7" w:rsidP="001C16E7">
            <w:pPr>
              <w:spacing w:line="360" w:lineRule="auto"/>
              <w:jc w:val="both"/>
              <w:rPr>
                <w:sz w:val="18"/>
                <w:szCs w:val="18"/>
                <w:lang w:eastAsia="en-GB"/>
              </w:rPr>
            </w:pPr>
          </w:p>
        </w:tc>
      </w:tr>
      <w:tr w:rsidR="001C16E7" w:rsidRPr="001A0E26" w14:paraId="7A3FBE9A" w14:textId="77777777" w:rsidTr="001C16E7">
        <w:tc>
          <w:tcPr>
            <w:tcW w:w="3798" w:type="dxa"/>
          </w:tcPr>
          <w:p w14:paraId="61EA4B47" w14:textId="77777777" w:rsidR="001C16E7" w:rsidRPr="001A0E26" w:rsidRDefault="001C16E7" w:rsidP="001C16E7">
            <w:pPr>
              <w:jc w:val="both"/>
              <w:rPr>
                <w:sz w:val="18"/>
                <w:szCs w:val="18"/>
                <w:lang w:eastAsia="en-GB"/>
              </w:rPr>
            </w:pPr>
            <w:r w:rsidRPr="001A0E26">
              <w:rPr>
                <w:sz w:val="18"/>
                <w:szCs w:val="18"/>
                <w:lang w:eastAsia="en-GB"/>
              </w:rPr>
              <w:t xml:space="preserve">Testul sudorii </w:t>
            </w:r>
          </w:p>
          <w:p w14:paraId="7456CB64" w14:textId="77777777" w:rsidR="001C16E7" w:rsidRPr="001A0E26" w:rsidRDefault="001C16E7" w:rsidP="001C16E7">
            <w:pPr>
              <w:jc w:val="both"/>
              <w:rPr>
                <w:sz w:val="18"/>
                <w:szCs w:val="18"/>
                <w:lang w:eastAsia="en-GB"/>
              </w:rPr>
            </w:pPr>
            <w:r w:rsidRPr="001A0E26">
              <w:rPr>
                <w:sz w:val="18"/>
                <w:szCs w:val="18"/>
                <w:lang w:eastAsia="en-GB"/>
              </w:rPr>
              <w:t>(valoare  / tip de aparat) - opțional</w:t>
            </w:r>
          </w:p>
        </w:tc>
        <w:tc>
          <w:tcPr>
            <w:tcW w:w="5836" w:type="dxa"/>
          </w:tcPr>
          <w:p w14:paraId="40C5AB0C" w14:textId="77777777" w:rsidR="001C16E7" w:rsidRPr="001A0E26" w:rsidRDefault="001C16E7" w:rsidP="001C16E7">
            <w:pPr>
              <w:spacing w:line="360" w:lineRule="auto"/>
              <w:jc w:val="both"/>
              <w:rPr>
                <w:sz w:val="18"/>
                <w:szCs w:val="18"/>
                <w:lang w:eastAsia="en-GB"/>
              </w:rPr>
            </w:pPr>
          </w:p>
        </w:tc>
      </w:tr>
      <w:tr w:rsidR="001C16E7" w:rsidRPr="001A0E26" w14:paraId="564F1B91" w14:textId="77777777" w:rsidTr="001C16E7">
        <w:trPr>
          <w:trHeight w:val="557"/>
        </w:trPr>
        <w:tc>
          <w:tcPr>
            <w:tcW w:w="3798" w:type="dxa"/>
          </w:tcPr>
          <w:p w14:paraId="7A801294" w14:textId="77777777" w:rsidR="001C16E7" w:rsidRPr="001A0E26" w:rsidRDefault="001C16E7" w:rsidP="001C16E7">
            <w:pPr>
              <w:rPr>
                <w:sz w:val="18"/>
                <w:szCs w:val="18"/>
                <w:lang w:eastAsia="en-GB"/>
              </w:rPr>
            </w:pPr>
            <w:r w:rsidRPr="001A0E26">
              <w:rPr>
                <w:sz w:val="18"/>
                <w:szCs w:val="18"/>
                <w:lang w:eastAsia="en-GB"/>
              </w:rPr>
              <w:t>Antecedente personale fiziologice</w:t>
            </w:r>
          </w:p>
        </w:tc>
        <w:tc>
          <w:tcPr>
            <w:tcW w:w="5836" w:type="dxa"/>
          </w:tcPr>
          <w:p w14:paraId="1E55A2B1" w14:textId="77777777" w:rsidR="001C16E7" w:rsidRPr="001A0E26" w:rsidRDefault="001C16E7" w:rsidP="001C16E7">
            <w:pPr>
              <w:spacing w:line="360" w:lineRule="auto"/>
              <w:jc w:val="both"/>
              <w:rPr>
                <w:sz w:val="18"/>
                <w:szCs w:val="18"/>
                <w:lang w:eastAsia="en-GB"/>
              </w:rPr>
            </w:pPr>
          </w:p>
        </w:tc>
      </w:tr>
      <w:tr w:rsidR="001C16E7" w:rsidRPr="001A0E26" w14:paraId="1D90038A" w14:textId="77777777" w:rsidTr="001C16E7">
        <w:trPr>
          <w:trHeight w:val="1260"/>
        </w:trPr>
        <w:tc>
          <w:tcPr>
            <w:tcW w:w="3798" w:type="dxa"/>
          </w:tcPr>
          <w:p w14:paraId="33E17D84" w14:textId="77777777" w:rsidR="001C16E7" w:rsidRPr="001A0E26" w:rsidRDefault="001C16E7" w:rsidP="001C16E7">
            <w:pPr>
              <w:rPr>
                <w:sz w:val="18"/>
                <w:szCs w:val="18"/>
                <w:lang w:eastAsia="en-GB"/>
              </w:rPr>
            </w:pPr>
            <w:r w:rsidRPr="001A0E26">
              <w:rPr>
                <w:sz w:val="18"/>
                <w:szCs w:val="18"/>
                <w:lang w:eastAsia="en-GB"/>
              </w:rPr>
              <w:t xml:space="preserve">Antecedente personale patologice semnificative </w:t>
            </w:r>
          </w:p>
          <w:p w14:paraId="6C9903BF" w14:textId="77777777" w:rsidR="001C16E7" w:rsidRPr="001A0E26" w:rsidRDefault="001C16E7" w:rsidP="001C16E7">
            <w:pPr>
              <w:rPr>
                <w:sz w:val="18"/>
                <w:szCs w:val="18"/>
                <w:lang w:eastAsia="en-GB"/>
              </w:rPr>
            </w:pPr>
            <w:r w:rsidRPr="001A0E26">
              <w:rPr>
                <w:sz w:val="18"/>
                <w:szCs w:val="18"/>
                <w:lang w:eastAsia="en-GB"/>
              </w:rPr>
              <w:t xml:space="preserve">(afectare pulmonară,   digestivă, complicații) </w:t>
            </w:r>
          </w:p>
        </w:tc>
        <w:tc>
          <w:tcPr>
            <w:tcW w:w="5836" w:type="dxa"/>
          </w:tcPr>
          <w:p w14:paraId="4531AB93" w14:textId="77777777" w:rsidR="001C16E7" w:rsidRPr="001A0E26" w:rsidRDefault="001C16E7" w:rsidP="001C16E7">
            <w:pPr>
              <w:spacing w:line="360" w:lineRule="auto"/>
              <w:jc w:val="both"/>
              <w:rPr>
                <w:sz w:val="18"/>
                <w:szCs w:val="18"/>
                <w:lang w:eastAsia="en-GB"/>
              </w:rPr>
            </w:pPr>
          </w:p>
        </w:tc>
      </w:tr>
      <w:tr w:rsidR="001C16E7" w:rsidRPr="001A0E26" w14:paraId="4D54BA85" w14:textId="77777777" w:rsidTr="001C16E7">
        <w:trPr>
          <w:trHeight w:val="1264"/>
        </w:trPr>
        <w:tc>
          <w:tcPr>
            <w:tcW w:w="3798" w:type="dxa"/>
          </w:tcPr>
          <w:p w14:paraId="38E49681" w14:textId="77777777" w:rsidR="001C16E7" w:rsidRPr="001A0E26" w:rsidRDefault="001C16E7" w:rsidP="001C16E7">
            <w:pPr>
              <w:rPr>
                <w:sz w:val="18"/>
                <w:szCs w:val="18"/>
                <w:lang w:eastAsia="en-GB"/>
              </w:rPr>
            </w:pPr>
            <w:r w:rsidRPr="001A0E26">
              <w:rPr>
                <w:sz w:val="18"/>
                <w:szCs w:val="18"/>
                <w:lang w:eastAsia="en-GB"/>
              </w:rPr>
              <w:t>Date clinice</w:t>
            </w:r>
            <w:r w:rsidRPr="001A0E26">
              <w:rPr>
                <w:sz w:val="18"/>
                <w:szCs w:val="18"/>
                <w:lang w:val="en-US" w:eastAsia="en-GB"/>
              </w:rPr>
              <w:t xml:space="preserve">: </w:t>
            </w:r>
            <w:r w:rsidRPr="001A0E26">
              <w:rPr>
                <w:sz w:val="18"/>
                <w:szCs w:val="18"/>
                <w:lang w:eastAsia="en-GB"/>
              </w:rPr>
              <w:t>Greutate, talie, examen clinic general - elemente patologice</w:t>
            </w:r>
          </w:p>
        </w:tc>
        <w:tc>
          <w:tcPr>
            <w:tcW w:w="5836" w:type="dxa"/>
          </w:tcPr>
          <w:p w14:paraId="346EB6BE" w14:textId="77777777" w:rsidR="001C16E7" w:rsidRPr="001A0E26" w:rsidRDefault="001C16E7" w:rsidP="001C16E7">
            <w:pPr>
              <w:spacing w:line="360" w:lineRule="auto"/>
              <w:jc w:val="both"/>
              <w:rPr>
                <w:sz w:val="18"/>
                <w:szCs w:val="18"/>
                <w:lang w:eastAsia="en-GB"/>
              </w:rPr>
            </w:pPr>
          </w:p>
          <w:p w14:paraId="166575BC" w14:textId="77777777" w:rsidR="001C16E7" w:rsidRPr="001A0E26" w:rsidRDefault="001C16E7" w:rsidP="001C16E7">
            <w:pPr>
              <w:spacing w:line="360" w:lineRule="auto"/>
              <w:jc w:val="both"/>
              <w:rPr>
                <w:sz w:val="18"/>
                <w:szCs w:val="18"/>
                <w:lang w:eastAsia="en-GB"/>
              </w:rPr>
            </w:pPr>
          </w:p>
          <w:p w14:paraId="4D62778D" w14:textId="77777777" w:rsidR="001C16E7" w:rsidRPr="001A0E26" w:rsidRDefault="001C16E7" w:rsidP="001C16E7">
            <w:pPr>
              <w:spacing w:line="360" w:lineRule="auto"/>
              <w:jc w:val="both"/>
              <w:rPr>
                <w:sz w:val="18"/>
                <w:szCs w:val="18"/>
                <w:lang w:eastAsia="en-GB"/>
              </w:rPr>
            </w:pPr>
          </w:p>
          <w:p w14:paraId="55913649" w14:textId="77777777" w:rsidR="001C16E7" w:rsidRPr="001A0E26" w:rsidRDefault="001C16E7" w:rsidP="001C16E7">
            <w:pPr>
              <w:spacing w:line="360" w:lineRule="auto"/>
              <w:jc w:val="both"/>
              <w:rPr>
                <w:sz w:val="18"/>
                <w:szCs w:val="18"/>
                <w:lang w:eastAsia="en-GB"/>
              </w:rPr>
            </w:pPr>
          </w:p>
          <w:p w14:paraId="3EDC7519" w14:textId="77777777" w:rsidR="001C16E7" w:rsidRPr="001A0E26" w:rsidRDefault="001C16E7" w:rsidP="001C16E7">
            <w:pPr>
              <w:spacing w:line="360" w:lineRule="auto"/>
              <w:jc w:val="both"/>
              <w:rPr>
                <w:sz w:val="18"/>
                <w:szCs w:val="18"/>
                <w:lang w:eastAsia="en-GB"/>
              </w:rPr>
            </w:pPr>
          </w:p>
          <w:p w14:paraId="2A850D1C" w14:textId="77777777" w:rsidR="001C16E7" w:rsidRPr="001A0E26" w:rsidRDefault="001C16E7" w:rsidP="001C16E7">
            <w:pPr>
              <w:spacing w:line="360" w:lineRule="auto"/>
              <w:jc w:val="both"/>
              <w:rPr>
                <w:sz w:val="18"/>
                <w:szCs w:val="18"/>
                <w:lang w:eastAsia="en-GB"/>
              </w:rPr>
            </w:pPr>
          </w:p>
        </w:tc>
      </w:tr>
      <w:tr w:rsidR="001C16E7" w:rsidRPr="001A0E26" w14:paraId="4A7C9045" w14:textId="77777777" w:rsidTr="001C16E7">
        <w:tc>
          <w:tcPr>
            <w:tcW w:w="3798" w:type="dxa"/>
          </w:tcPr>
          <w:p w14:paraId="468467DE" w14:textId="77777777" w:rsidR="001C16E7" w:rsidRPr="001A0E26" w:rsidRDefault="001C16E7" w:rsidP="001C16E7">
            <w:pPr>
              <w:jc w:val="both"/>
              <w:rPr>
                <w:sz w:val="18"/>
                <w:szCs w:val="18"/>
                <w:lang w:eastAsia="en-GB"/>
              </w:rPr>
            </w:pPr>
            <w:r w:rsidRPr="001A0E26">
              <w:rPr>
                <w:sz w:val="18"/>
                <w:szCs w:val="18"/>
                <w:lang w:eastAsia="en-GB"/>
              </w:rPr>
              <w:t xml:space="preserve">Date paraclinice </w:t>
            </w:r>
          </w:p>
        </w:tc>
        <w:tc>
          <w:tcPr>
            <w:tcW w:w="5836" w:type="dxa"/>
          </w:tcPr>
          <w:p w14:paraId="60918A89" w14:textId="77777777" w:rsidR="001C16E7" w:rsidRPr="001A0E26" w:rsidRDefault="001C16E7" w:rsidP="001C16E7">
            <w:pPr>
              <w:spacing w:line="360" w:lineRule="auto"/>
              <w:jc w:val="both"/>
              <w:rPr>
                <w:sz w:val="18"/>
                <w:szCs w:val="18"/>
                <w:lang w:eastAsia="en-GB"/>
              </w:rPr>
            </w:pPr>
            <w:r w:rsidRPr="001A0E26">
              <w:rPr>
                <w:sz w:val="18"/>
                <w:szCs w:val="18"/>
                <w:lang w:eastAsia="en-GB"/>
              </w:rPr>
              <w:t>obligatorii la inițierea tratamentului</w:t>
            </w:r>
          </w:p>
        </w:tc>
      </w:tr>
      <w:tr w:rsidR="001C16E7" w:rsidRPr="001A0E26" w14:paraId="08629FEB" w14:textId="77777777" w:rsidTr="001C16E7">
        <w:tc>
          <w:tcPr>
            <w:tcW w:w="3798" w:type="dxa"/>
          </w:tcPr>
          <w:p w14:paraId="27B7937D" w14:textId="77777777" w:rsidR="001C16E7" w:rsidRPr="001A0E26" w:rsidRDefault="001C16E7" w:rsidP="001C16E7">
            <w:pPr>
              <w:jc w:val="both"/>
              <w:rPr>
                <w:sz w:val="18"/>
                <w:szCs w:val="18"/>
                <w:lang w:eastAsia="en-GB"/>
              </w:rPr>
            </w:pPr>
            <w:r w:rsidRPr="001A0E26">
              <w:rPr>
                <w:sz w:val="18"/>
                <w:szCs w:val="18"/>
                <w:lang w:eastAsia="en-GB"/>
              </w:rPr>
              <w:t xml:space="preserve">Test genetic </w:t>
            </w:r>
          </w:p>
        </w:tc>
        <w:tc>
          <w:tcPr>
            <w:tcW w:w="5836" w:type="dxa"/>
          </w:tcPr>
          <w:p w14:paraId="48A1F5E1" w14:textId="77777777" w:rsidR="001C16E7" w:rsidRPr="001A0E26" w:rsidRDefault="001C16E7" w:rsidP="001C16E7">
            <w:pPr>
              <w:spacing w:line="360" w:lineRule="auto"/>
              <w:jc w:val="both"/>
              <w:rPr>
                <w:sz w:val="18"/>
                <w:szCs w:val="18"/>
                <w:lang w:eastAsia="en-GB"/>
              </w:rPr>
            </w:pPr>
          </w:p>
        </w:tc>
      </w:tr>
      <w:tr w:rsidR="001C16E7" w:rsidRPr="001A0E26" w14:paraId="0DA97C96" w14:textId="77777777" w:rsidTr="001C16E7">
        <w:tc>
          <w:tcPr>
            <w:tcW w:w="3798" w:type="dxa"/>
          </w:tcPr>
          <w:p w14:paraId="4A9DB26B" w14:textId="77777777" w:rsidR="001C16E7" w:rsidRPr="001A0E26" w:rsidRDefault="001C16E7" w:rsidP="001C16E7">
            <w:pPr>
              <w:jc w:val="both"/>
              <w:rPr>
                <w:sz w:val="18"/>
                <w:szCs w:val="18"/>
                <w:lang w:eastAsia="en-GB"/>
              </w:rPr>
            </w:pPr>
            <w:r w:rsidRPr="001A0E26">
              <w:rPr>
                <w:sz w:val="18"/>
                <w:szCs w:val="18"/>
                <w:lang w:eastAsia="en-GB"/>
              </w:rPr>
              <w:t>TGO</w:t>
            </w:r>
          </w:p>
        </w:tc>
        <w:tc>
          <w:tcPr>
            <w:tcW w:w="5836" w:type="dxa"/>
          </w:tcPr>
          <w:p w14:paraId="1ED2879E" w14:textId="77777777" w:rsidR="001C16E7" w:rsidRPr="001A0E26" w:rsidRDefault="001C16E7" w:rsidP="001C16E7">
            <w:pPr>
              <w:spacing w:line="360" w:lineRule="auto"/>
              <w:jc w:val="both"/>
              <w:rPr>
                <w:sz w:val="18"/>
                <w:szCs w:val="18"/>
                <w:lang w:eastAsia="en-GB"/>
              </w:rPr>
            </w:pPr>
          </w:p>
        </w:tc>
      </w:tr>
      <w:tr w:rsidR="001C16E7" w:rsidRPr="001A0E26" w14:paraId="3FDD3431" w14:textId="77777777" w:rsidTr="001C16E7">
        <w:tc>
          <w:tcPr>
            <w:tcW w:w="3798" w:type="dxa"/>
          </w:tcPr>
          <w:p w14:paraId="3A1D4535" w14:textId="77777777" w:rsidR="001C16E7" w:rsidRPr="001A0E26" w:rsidRDefault="001C16E7" w:rsidP="001C16E7">
            <w:pPr>
              <w:jc w:val="both"/>
              <w:rPr>
                <w:sz w:val="18"/>
                <w:szCs w:val="18"/>
                <w:lang w:eastAsia="en-GB"/>
              </w:rPr>
            </w:pPr>
            <w:r w:rsidRPr="001A0E26">
              <w:rPr>
                <w:sz w:val="18"/>
                <w:szCs w:val="18"/>
                <w:lang w:eastAsia="en-GB"/>
              </w:rPr>
              <w:t>TGP</w:t>
            </w:r>
          </w:p>
        </w:tc>
        <w:tc>
          <w:tcPr>
            <w:tcW w:w="5836" w:type="dxa"/>
          </w:tcPr>
          <w:p w14:paraId="0FF4DD5F" w14:textId="77777777" w:rsidR="001C16E7" w:rsidRPr="001A0E26" w:rsidRDefault="001C16E7" w:rsidP="001C16E7">
            <w:pPr>
              <w:spacing w:line="360" w:lineRule="auto"/>
              <w:jc w:val="both"/>
              <w:rPr>
                <w:sz w:val="18"/>
                <w:szCs w:val="18"/>
                <w:lang w:eastAsia="en-GB"/>
              </w:rPr>
            </w:pPr>
          </w:p>
        </w:tc>
      </w:tr>
      <w:tr w:rsidR="001C16E7" w:rsidRPr="001A0E26" w14:paraId="6B77F390" w14:textId="77777777" w:rsidTr="001C16E7">
        <w:tc>
          <w:tcPr>
            <w:tcW w:w="3798" w:type="dxa"/>
          </w:tcPr>
          <w:p w14:paraId="24281BDC" w14:textId="77777777" w:rsidR="001C16E7" w:rsidRPr="001A0E26" w:rsidRDefault="001C16E7" w:rsidP="001C16E7">
            <w:pPr>
              <w:jc w:val="both"/>
              <w:rPr>
                <w:sz w:val="18"/>
                <w:szCs w:val="18"/>
                <w:lang w:eastAsia="en-GB"/>
              </w:rPr>
            </w:pPr>
            <w:r w:rsidRPr="001A0E26">
              <w:rPr>
                <w:sz w:val="18"/>
                <w:szCs w:val="18"/>
                <w:lang w:eastAsia="en-GB"/>
              </w:rPr>
              <w:t xml:space="preserve">Bilirubină </w:t>
            </w:r>
          </w:p>
        </w:tc>
        <w:tc>
          <w:tcPr>
            <w:tcW w:w="5836" w:type="dxa"/>
          </w:tcPr>
          <w:p w14:paraId="31C19B84" w14:textId="77777777" w:rsidR="001C16E7" w:rsidRPr="001A0E26" w:rsidRDefault="001C16E7" w:rsidP="001C16E7">
            <w:pPr>
              <w:spacing w:line="360" w:lineRule="auto"/>
              <w:jc w:val="both"/>
              <w:rPr>
                <w:sz w:val="18"/>
                <w:szCs w:val="18"/>
                <w:lang w:eastAsia="en-GB"/>
              </w:rPr>
            </w:pPr>
          </w:p>
        </w:tc>
      </w:tr>
      <w:tr w:rsidR="001C16E7" w:rsidRPr="001A0E26" w14:paraId="18FEFF04" w14:textId="77777777" w:rsidTr="001C16E7">
        <w:tc>
          <w:tcPr>
            <w:tcW w:w="3798" w:type="dxa"/>
          </w:tcPr>
          <w:p w14:paraId="73C7C8A1" w14:textId="77777777" w:rsidR="001C16E7" w:rsidRPr="001A0E26" w:rsidRDefault="001C16E7" w:rsidP="001C16E7">
            <w:pPr>
              <w:jc w:val="both"/>
              <w:rPr>
                <w:sz w:val="18"/>
                <w:szCs w:val="18"/>
                <w:lang w:eastAsia="en-GB"/>
              </w:rPr>
            </w:pPr>
            <w:r w:rsidRPr="001A0E26">
              <w:rPr>
                <w:sz w:val="18"/>
                <w:szCs w:val="18"/>
                <w:lang w:eastAsia="en-GB"/>
              </w:rPr>
              <w:t>Uree serică</w:t>
            </w:r>
          </w:p>
        </w:tc>
        <w:tc>
          <w:tcPr>
            <w:tcW w:w="5836" w:type="dxa"/>
          </w:tcPr>
          <w:p w14:paraId="5268C94A" w14:textId="77777777" w:rsidR="001C16E7" w:rsidRPr="001A0E26" w:rsidRDefault="001C16E7" w:rsidP="001C16E7">
            <w:pPr>
              <w:spacing w:line="360" w:lineRule="auto"/>
              <w:jc w:val="both"/>
              <w:rPr>
                <w:sz w:val="18"/>
                <w:szCs w:val="18"/>
                <w:lang w:eastAsia="en-GB"/>
              </w:rPr>
            </w:pPr>
          </w:p>
        </w:tc>
      </w:tr>
      <w:tr w:rsidR="001C16E7" w:rsidRPr="001A0E26" w14:paraId="4F92695B" w14:textId="77777777" w:rsidTr="001C16E7">
        <w:tc>
          <w:tcPr>
            <w:tcW w:w="3798" w:type="dxa"/>
          </w:tcPr>
          <w:p w14:paraId="0989FBD9" w14:textId="77777777" w:rsidR="001C16E7" w:rsidRPr="001A0E26" w:rsidRDefault="001C16E7" w:rsidP="001C16E7">
            <w:pPr>
              <w:jc w:val="both"/>
              <w:rPr>
                <w:sz w:val="18"/>
                <w:szCs w:val="18"/>
                <w:lang w:eastAsia="en-GB"/>
              </w:rPr>
            </w:pPr>
            <w:r w:rsidRPr="001A0E26">
              <w:rPr>
                <w:sz w:val="18"/>
                <w:szCs w:val="18"/>
                <w:lang w:eastAsia="en-GB"/>
              </w:rPr>
              <w:t xml:space="preserve">Creatinină serică </w:t>
            </w:r>
          </w:p>
        </w:tc>
        <w:tc>
          <w:tcPr>
            <w:tcW w:w="5836" w:type="dxa"/>
          </w:tcPr>
          <w:p w14:paraId="0D8F5A93" w14:textId="77777777" w:rsidR="001C16E7" w:rsidRPr="001A0E26" w:rsidRDefault="001C16E7" w:rsidP="001C16E7">
            <w:pPr>
              <w:spacing w:line="360" w:lineRule="auto"/>
              <w:jc w:val="both"/>
              <w:rPr>
                <w:sz w:val="18"/>
                <w:szCs w:val="18"/>
                <w:lang w:eastAsia="en-GB"/>
              </w:rPr>
            </w:pPr>
          </w:p>
        </w:tc>
      </w:tr>
      <w:tr w:rsidR="001C16E7" w:rsidRPr="001A0E26" w14:paraId="77896A76" w14:textId="77777777" w:rsidTr="001C16E7">
        <w:tc>
          <w:tcPr>
            <w:tcW w:w="3798" w:type="dxa"/>
          </w:tcPr>
          <w:p w14:paraId="3EE0AB7D" w14:textId="77777777" w:rsidR="001C16E7" w:rsidRPr="001A0E26" w:rsidRDefault="001C16E7" w:rsidP="001C16E7">
            <w:pPr>
              <w:jc w:val="both"/>
              <w:rPr>
                <w:sz w:val="18"/>
                <w:szCs w:val="18"/>
                <w:lang w:eastAsia="en-GB"/>
              </w:rPr>
            </w:pPr>
            <w:r w:rsidRPr="001A0E26">
              <w:rPr>
                <w:sz w:val="18"/>
                <w:szCs w:val="18"/>
                <w:lang w:eastAsia="en-GB"/>
              </w:rPr>
              <w:t>Ecografie hepatică</w:t>
            </w:r>
          </w:p>
        </w:tc>
        <w:tc>
          <w:tcPr>
            <w:tcW w:w="5836" w:type="dxa"/>
          </w:tcPr>
          <w:p w14:paraId="4C1FB5AC" w14:textId="77777777" w:rsidR="001C16E7" w:rsidRPr="001A0E26" w:rsidRDefault="001C16E7" w:rsidP="001C16E7">
            <w:pPr>
              <w:spacing w:line="360" w:lineRule="auto"/>
              <w:jc w:val="both"/>
              <w:rPr>
                <w:sz w:val="18"/>
                <w:szCs w:val="18"/>
                <w:lang w:eastAsia="en-GB"/>
              </w:rPr>
            </w:pPr>
          </w:p>
        </w:tc>
      </w:tr>
      <w:tr w:rsidR="001C16E7" w:rsidRPr="001A0E26" w14:paraId="2DAC3309" w14:textId="77777777" w:rsidTr="001C16E7">
        <w:tc>
          <w:tcPr>
            <w:tcW w:w="3798" w:type="dxa"/>
          </w:tcPr>
          <w:p w14:paraId="6DC62F0B" w14:textId="77777777" w:rsidR="001C16E7" w:rsidRPr="001A0E26" w:rsidRDefault="001C16E7" w:rsidP="001C16E7">
            <w:pPr>
              <w:jc w:val="both"/>
              <w:rPr>
                <w:sz w:val="18"/>
                <w:szCs w:val="18"/>
                <w:lang w:eastAsia="en-GB"/>
              </w:rPr>
            </w:pPr>
            <w:r w:rsidRPr="001A0E26">
              <w:rPr>
                <w:sz w:val="18"/>
                <w:szCs w:val="18"/>
                <w:lang w:eastAsia="en-GB"/>
              </w:rPr>
              <w:t xml:space="preserve">Spirometrie ( la varsta </w:t>
            </w:r>
            <w:r w:rsidRPr="001A0E26">
              <w:rPr>
                <w:sz w:val="18"/>
                <w:szCs w:val="18"/>
                <w:lang w:eastAsia="en-GB"/>
              </w:rPr>
              <w:sym w:font="Symbol" w:char="F0B3"/>
            </w:r>
            <w:r w:rsidRPr="001A0E26">
              <w:rPr>
                <w:sz w:val="18"/>
                <w:szCs w:val="18"/>
                <w:lang w:eastAsia="en-GB"/>
              </w:rPr>
              <w:t xml:space="preserve"> 6 ani)</w:t>
            </w:r>
          </w:p>
        </w:tc>
        <w:tc>
          <w:tcPr>
            <w:tcW w:w="5836" w:type="dxa"/>
          </w:tcPr>
          <w:p w14:paraId="6707B4B3" w14:textId="77777777" w:rsidR="001C16E7" w:rsidRPr="001A0E26" w:rsidRDefault="001C16E7" w:rsidP="001C16E7">
            <w:pPr>
              <w:spacing w:line="360" w:lineRule="auto"/>
              <w:jc w:val="both"/>
              <w:rPr>
                <w:sz w:val="18"/>
                <w:szCs w:val="18"/>
                <w:lang w:eastAsia="en-GB"/>
              </w:rPr>
            </w:pPr>
          </w:p>
        </w:tc>
      </w:tr>
      <w:tr w:rsidR="001C16E7" w:rsidRPr="001A0E26" w14:paraId="569FDC66" w14:textId="77777777" w:rsidTr="001C16E7">
        <w:tc>
          <w:tcPr>
            <w:tcW w:w="3798" w:type="dxa"/>
          </w:tcPr>
          <w:p w14:paraId="422EAB59" w14:textId="77777777" w:rsidR="001C16E7" w:rsidRPr="001A0E26" w:rsidRDefault="001C16E7" w:rsidP="001C16E7">
            <w:pPr>
              <w:jc w:val="both"/>
              <w:rPr>
                <w:sz w:val="18"/>
                <w:szCs w:val="18"/>
                <w:lang w:eastAsia="en-GB"/>
              </w:rPr>
            </w:pPr>
            <w:r w:rsidRPr="001A0E26">
              <w:rPr>
                <w:sz w:val="18"/>
                <w:szCs w:val="18"/>
                <w:lang w:eastAsia="en-GB"/>
              </w:rPr>
              <w:t>Data efectuării</w:t>
            </w:r>
          </w:p>
        </w:tc>
        <w:tc>
          <w:tcPr>
            <w:tcW w:w="5836" w:type="dxa"/>
          </w:tcPr>
          <w:p w14:paraId="13704F53" w14:textId="77777777" w:rsidR="001C16E7" w:rsidRPr="001A0E26" w:rsidRDefault="001C16E7" w:rsidP="001C16E7">
            <w:pPr>
              <w:spacing w:line="360" w:lineRule="auto"/>
              <w:jc w:val="both"/>
              <w:rPr>
                <w:sz w:val="18"/>
                <w:szCs w:val="18"/>
                <w:lang w:eastAsia="en-GB"/>
              </w:rPr>
            </w:pPr>
          </w:p>
        </w:tc>
      </w:tr>
      <w:tr w:rsidR="001C16E7" w:rsidRPr="001A0E26" w14:paraId="57A1545B" w14:textId="77777777" w:rsidTr="001C16E7">
        <w:tc>
          <w:tcPr>
            <w:tcW w:w="3798" w:type="dxa"/>
          </w:tcPr>
          <w:p w14:paraId="4DD70634" w14:textId="77777777" w:rsidR="001C16E7" w:rsidRPr="001A0E26" w:rsidRDefault="001C16E7" w:rsidP="001C16E7">
            <w:pPr>
              <w:jc w:val="both"/>
              <w:rPr>
                <w:sz w:val="18"/>
                <w:szCs w:val="18"/>
                <w:lang w:eastAsia="en-GB"/>
              </w:rPr>
            </w:pPr>
            <w:r w:rsidRPr="001A0E26">
              <w:rPr>
                <w:sz w:val="18"/>
                <w:szCs w:val="18"/>
                <w:lang w:eastAsia="en-GB"/>
              </w:rPr>
              <w:t>FVC</w:t>
            </w:r>
          </w:p>
        </w:tc>
        <w:tc>
          <w:tcPr>
            <w:tcW w:w="5836" w:type="dxa"/>
          </w:tcPr>
          <w:p w14:paraId="4D15C7DD" w14:textId="77777777" w:rsidR="001C16E7" w:rsidRPr="001A0E26" w:rsidRDefault="001C16E7" w:rsidP="001C16E7">
            <w:pPr>
              <w:spacing w:line="360" w:lineRule="auto"/>
              <w:jc w:val="both"/>
              <w:rPr>
                <w:sz w:val="18"/>
                <w:szCs w:val="18"/>
                <w:lang w:eastAsia="en-GB"/>
              </w:rPr>
            </w:pPr>
          </w:p>
        </w:tc>
      </w:tr>
      <w:tr w:rsidR="001C16E7" w:rsidRPr="001A0E26" w14:paraId="52B499DC" w14:textId="77777777" w:rsidTr="001C16E7">
        <w:tc>
          <w:tcPr>
            <w:tcW w:w="3798" w:type="dxa"/>
          </w:tcPr>
          <w:p w14:paraId="632E168D" w14:textId="77777777" w:rsidR="001C16E7" w:rsidRPr="001A0E26" w:rsidRDefault="001C16E7" w:rsidP="001C16E7">
            <w:pPr>
              <w:jc w:val="both"/>
              <w:rPr>
                <w:sz w:val="18"/>
                <w:szCs w:val="18"/>
                <w:lang w:eastAsia="en-GB"/>
              </w:rPr>
            </w:pPr>
            <w:r w:rsidRPr="001A0E26">
              <w:rPr>
                <w:sz w:val="18"/>
                <w:szCs w:val="18"/>
                <w:lang w:eastAsia="en-GB"/>
              </w:rPr>
              <w:t>FEV1</w:t>
            </w:r>
          </w:p>
        </w:tc>
        <w:tc>
          <w:tcPr>
            <w:tcW w:w="5836" w:type="dxa"/>
          </w:tcPr>
          <w:p w14:paraId="7A2403D9" w14:textId="77777777" w:rsidR="001C16E7" w:rsidRPr="001A0E26" w:rsidRDefault="001C16E7" w:rsidP="001C16E7">
            <w:pPr>
              <w:spacing w:line="360" w:lineRule="auto"/>
              <w:jc w:val="both"/>
              <w:rPr>
                <w:sz w:val="18"/>
                <w:szCs w:val="18"/>
                <w:lang w:eastAsia="en-GB"/>
              </w:rPr>
            </w:pPr>
          </w:p>
        </w:tc>
      </w:tr>
      <w:tr w:rsidR="001C16E7" w:rsidRPr="001A0E26" w14:paraId="11EE0DD4" w14:textId="77777777" w:rsidTr="001C16E7">
        <w:tc>
          <w:tcPr>
            <w:tcW w:w="3798" w:type="dxa"/>
          </w:tcPr>
          <w:p w14:paraId="757F7AD7" w14:textId="77777777" w:rsidR="001C16E7" w:rsidRPr="001A0E26" w:rsidRDefault="001C16E7" w:rsidP="001C16E7">
            <w:pPr>
              <w:jc w:val="both"/>
              <w:rPr>
                <w:sz w:val="18"/>
                <w:szCs w:val="18"/>
                <w:lang w:eastAsia="en-GB"/>
              </w:rPr>
            </w:pPr>
            <w:r w:rsidRPr="001A0E26">
              <w:rPr>
                <w:sz w:val="18"/>
                <w:szCs w:val="18"/>
                <w:lang w:eastAsia="en-GB"/>
              </w:rPr>
              <w:t>Tensiune arterială</w:t>
            </w:r>
          </w:p>
        </w:tc>
        <w:tc>
          <w:tcPr>
            <w:tcW w:w="5836" w:type="dxa"/>
          </w:tcPr>
          <w:p w14:paraId="369875DA" w14:textId="77777777" w:rsidR="001C16E7" w:rsidRPr="001A0E26" w:rsidRDefault="001C16E7" w:rsidP="001C16E7">
            <w:pPr>
              <w:spacing w:line="360" w:lineRule="auto"/>
              <w:jc w:val="both"/>
              <w:rPr>
                <w:sz w:val="18"/>
                <w:szCs w:val="18"/>
                <w:lang w:eastAsia="en-GB"/>
              </w:rPr>
            </w:pPr>
          </w:p>
        </w:tc>
      </w:tr>
      <w:tr w:rsidR="001C16E7" w:rsidRPr="001A0E26" w14:paraId="60F5F6F0" w14:textId="77777777" w:rsidTr="001C16E7">
        <w:tc>
          <w:tcPr>
            <w:tcW w:w="3798" w:type="dxa"/>
          </w:tcPr>
          <w:p w14:paraId="74954B7D" w14:textId="77777777" w:rsidR="001C16E7" w:rsidRPr="001A0E26" w:rsidRDefault="001C16E7" w:rsidP="001C16E7">
            <w:pPr>
              <w:jc w:val="both"/>
              <w:rPr>
                <w:sz w:val="18"/>
                <w:szCs w:val="18"/>
                <w:lang w:eastAsia="en-GB"/>
              </w:rPr>
            </w:pPr>
            <w:r w:rsidRPr="001A0E26">
              <w:rPr>
                <w:sz w:val="18"/>
                <w:szCs w:val="18"/>
                <w:lang w:eastAsia="en-GB"/>
              </w:rPr>
              <w:t xml:space="preserve">Examen oftalmologic </w:t>
            </w:r>
          </w:p>
        </w:tc>
        <w:tc>
          <w:tcPr>
            <w:tcW w:w="5836" w:type="dxa"/>
          </w:tcPr>
          <w:p w14:paraId="1E7DF392" w14:textId="77777777" w:rsidR="001C16E7" w:rsidRPr="001A0E26" w:rsidRDefault="001C16E7" w:rsidP="001C16E7">
            <w:pPr>
              <w:spacing w:line="360" w:lineRule="auto"/>
              <w:jc w:val="both"/>
              <w:rPr>
                <w:sz w:val="18"/>
                <w:szCs w:val="18"/>
                <w:lang w:eastAsia="en-GB"/>
              </w:rPr>
            </w:pPr>
          </w:p>
        </w:tc>
      </w:tr>
      <w:tr w:rsidR="001C16E7" w:rsidRPr="001A0E26" w14:paraId="23604F65" w14:textId="77777777" w:rsidTr="001C16E7">
        <w:tc>
          <w:tcPr>
            <w:tcW w:w="3798" w:type="dxa"/>
          </w:tcPr>
          <w:p w14:paraId="570F394A" w14:textId="77777777" w:rsidR="001C16E7" w:rsidRPr="001A0E26" w:rsidRDefault="001C16E7" w:rsidP="001C16E7">
            <w:pPr>
              <w:jc w:val="both"/>
              <w:rPr>
                <w:sz w:val="18"/>
                <w:szCs w:val="18"/>
                <w:lang w:eastAsia="en-GB"/>
              </w:rPr>
            </w:pPr>
            <w:r w:rsidRPr="001A0E26">
              <w:rPr>
                <w:sz w:val="18"/>
                <w:szCs w:val="18"/>
                <w:lang w:eastAsia="en-GB"/>
              </w:rPr>
              <w:t>Test de sarcină (daca e cazul)</w:t>
            </w:r>
          </w:p>
        </w:tc>
        <w:tc>
          <w:tcPr>
            <w:tcW w:w="5836" w:type="dxa"/>
          </w:tcPr>
          <w:p w14:paraId="7E15BF7E" w14:textId="77777777" w:rsidR="001C16E7" w:rsidRPr="001A0E26" w:rsidRDefault="001C16E7" w:rsidP="001C16E7">
            <w:pPr>
              <w:spacing w:line="360" w:lineRule="auto"/>
              <w:jc w:val="both"/>
              <w:rPr>
                <w:sz w:val="18"/>
                <w:szCs w:val="18"/>
                <w:lang w:eastAsia="en-GB"/>
              </w:rPr>
            </w:pPr>
          </w:p>
        </w:tc>
      </w:tr>
    </w:tbl>
    <w:p w14:paraId="40D28AAA" w14:textId="77777777" w:rsidR="001C16E7" w:rsidRDefault="001C16E7" w:rsidP="001C16E7">
      <w:pPr>
        <w:shd w:val="clear" w:color="auto" w:fill="FFFFFF"/>
        <w:spacing w:after="0"/>
        <w:rPr>
          <w:rFonts w:ascii="Times New Roman" w:eastAsia="Times New Roman" w:hAnsi="Times New Roman" w:cs="Times New Roman"/>
          <w:sz w:val="18"/>
          <w:szCs w:val="18"/>
          <w:lang w:eastAsia="en-GB"/>
        </w:rPr>
      </w:pPr>
      <w:r w:rsidRPr="001A0E26">
        <w:rPr>
          <w:rFonts w:ascii="Times New Roman" w:eastAsia="Times New Roman" w:hAnsi="Times New Roman" w:cs="Times New Roman"/>
          <w:sz w:val="18"/>
          <w:szCs w:val="18"/>
          <w:lang w:eastAsia="en-GB"/>
        </w:rPr>
        <w:t>SE RECOMANDĂ:</w:t>
      </w:r>
      <w:r w:rsidRPr="001A0E26">
        <w:rPr>
          <w:rFonts w:ascii="Times New Roman" w:eastAsia="Times New Roman" w:hAnsi="Times New Roman" w:cs="Times New Roman"/>
          <w:sz w:val="18"/>
          <w:szCs w:val="18"/>
          <w:lang w:eastAsia="en-GB"/>
        </w:rPr>
        <w:br/>
        <w:t>Lumacaftor/Ivacaftor –  doza:…………………….Perioada……………</w:t>
      </w:r>
    </w:p>
    <w:p w14:paraId="681E85B4" w14:textId="77777777" w:rsidR="001C16E7" w:rsidRPr="00311972" w:rsidRDefault="001C16E7" w:rsidP="001C16E7">
      <w:pPr>
        <w:shd w:val="clear" w:color="auto" w:fill="FFFFFF"/>
        <w:spacing w:after="0"/>
        <w:rPr>
          <w:rFonts w:ascii="Times New Roman" w:eastAsia="Times New Roman" w:hAnsi="Times New Roman" w:cs="Times New Roman"/>
          <w:sz w:val="18"/>
          <w:szCs w:val="18"/>
          <w:lang w:eastAsia="en-GB"/>
        </w:rPr>
      </w:pPr>
      <w:r w:rsidRPr="001A0E26">
        <w:rPr>
          <w:rFonts w:ascii="Times New Roman" w:eastAsia="Times New Roman" w:hAnsi="Times New Roman" w:cs="Times New Roman"/>
          <w:sz w:val="18"/>
          <w:szCs w:val="18"/>
          <w:lang w:eastAsia="en-GB"/>
        </w:rPr>
        <w:t>Medic :Semnătura, parafă</w:t>
      </w:r>
      <w:r>
        <w:rPr>
          <w:rFonts w:ascii="Times New Roman" w:eastAsia="Times New Roman" w:hAnsi="Times New Roman" w:cs="Times New Roman"/>
          <w:sz w:val="18"/>
          <w:szCs w:val="18"/>
          <w:lang w:eastAsia="en-GB"/>
        </w:rPr>
        <w:t xml:space="preserve">.                                                                       </w:t>
      </w:r>
      <w:r w:rsidRPr="001A0E26">
        <w:rPr>
          <w:rFonts w:ascii="Times New Roman" w:eastAsia="Times New Roman" w:hAnsi="Times New Roman" w:cs="Times New Roman"/>
          <w:sz w:val="18"/>
          <w:szCs w:val="18"/>
          <w:lang w:eastAsia="en-GB"/>
        </w:rPr>
        <w:t>Data completării Fișei de inițiere:</w:t>
      </w:r>
      <w:r w:rsidRPr="001A0E26">
        <w:rPr>
          <w:rFonts w:ascii="Times New Roman" w:eastAsia="Times New Roman" w:hAnsi="Times New Roman" w:cs="Times New Roman"/>
          <w:sz w:val="18"/>
          <w:szCs w:val="18"/>
          <w:lang w:eastAsia="en-GB"/>
        </w:rPr>
        <w:br/>
      </w:r>
    </w:p>
    <w:p w14:paraId="75FC4472" w14:textId="77777777" w:rsidR="001C16E7" w:rsidRDefault="001C16E7" w:rsidP="001C16E7">
      <w:pPr>
        <w:shd w:val="clear" w:color="auto" w:fill="FFFFFF"/>
        <w:spacing w:after="0" w:line="360" w:lineRule="auto"/>
        <w:rPr>
          <w:rFonts w:ascii="Times New Roman" w:eastAsia="Times New Roman" w:hAnsi="Times New Roman" w:cs="Times New Roman"/>
          <w:b/>
          <w:bCs/>
          <w:sz w:val="24"/>
          <w:szCs w:val="24"/>
          <w:lang w:eastAsia="en-GB"/>
        </w:rPr>
      </w:pPr>
    </w:p>
    <w:p w14:paraId="08D76B30" w14:textId="77777777" w:rsidR="001C16E7" w:rsidRPr="004532A2" w:rsidRDefault="001C16E7" w:rsidP="001C16E7">
      <w:pPr>
        <w:shd w:val="clear" w:color="auto" w:fill="FFFFFF"/>
        <w:spacing w:after="0" w:line="360" w:lineRule="auto"/>
        <w:rPr>
          <w:rFonts w:ascii="Times New Roman" w:eastAsia="Times New Roman" w:hAnsi="Times New Roman" w:cs="Times New Roman"/>
          <w:b/>
          <w:bCs/>
          <w:sz w:val="24"/>
          <w:szCs w:val="24"/>
          <w:lang w:eastAsia="en-GB"/>
        </w:rPr>
      </w:pPr>
    </w:p>
    <w:p w14:paraId="4B37BFF1" w14:textId="77777777" w:rsidR="001C16E7" w:rsidRPr="004532A2" w:rsidRDefault="001C16E7" w:rsidP="001C16E7">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2</w:t>
      </w:r>
    </w:p>
    <w:p w14:paraId="34CB6089" w14:textId="77777777" w:rsidR="001C16E7" w:rsidRPr="004532A2" w:rsidRDefault="001C16E7" w:rsidP="001C16E7">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Fișa de  monitorizare a pacientului cu Fibroză în tratament cu Lumicaftor/Ivacaftor</w:t>
      </w:r>
      <w:r w:rsidRPr="004532A2">
        <w:rPr>
          <w:rFonts w:ascii="Times New Roman" w:eastAsia="Times New Roman" w:hAnsi="Times New Roman" w:cs="Times New Roman"/>
          <w:b/>
          <w:bCs/>
          <w:sz w:val="24"/>
          <w:szCs w:val="24"/>
          <w:lang w:eastAsia="en-GB"/>
        </w:rPr>
        <w:br/>
        <w:t>Unitatea sanitară</w:t>
      </w:r>
      <w:r>
        <w:rPr>
          <w:rFonts w:ascii="Times New Roman" w:eastAsia="Times New Roman" w:hAnsi="Times New Roman" w:cs="Times New Roman"/>
          <w:b/>
          <w:bCs/>
          <w:sz w:val="24"/>
          <w:szCs w:val="24"/>
          <w:lang w:eastAsia="en-GB"/>
        </w:rPr>
        <w:t>...................................................</w:t>
      </w:r>
      <w:r w:rsidRPr="004532A2">
        <w:rPr>
          <w:rFonts w:ascii="Times New Roman" w:eastAsia="Times New Roman" w:hAnsi="Times New Roman" w:cs="Times New Roman"/>
          <w:sz w:val="24"/>
          <w:szCs w:val="24"/>
          <w:lang w:eastAsia="en-GB"/>
        </w:rPr>
        <w:br/>
        <w:t>Tip evaluare</w:t>
      </w:r>
      <w:r w:rsidRPr="004532A2">
        <w:rPr>
          <w:rFonts w:ascii="Times New Roman" w:eastAsia="Times New Roman" w:hAnsi="Times New Roman" w:cs="Times New Roman"/>
          <w:sz w:val="24"/>
          <w:szCs w:val="24"/>
          <w:lang w:eastAsia="en-GB"/>
        </w:rPr>
        <w:br/>
        <w:t xml:space="preserve">  [   ] 3 luni; [   ] 6 luni; [   ] 9 luni; [   ]12 luni;</w:t>
      </w:r>
    </w:p>
    <w:p w14:paraId="79433564" w14:textId="77777777" w:rsidR="001C16E7" w:rsidRPr="004532A2" w:rsidRDefault="001C16E7" w:rsidP="001C16E7">
      <w:pPr>
        <w:shd w:val="clear" w:color="auto" w:fill="FFFFFF"/>
        <w:spacing w:after="0" w:line="360" w:lineRule="auto"/>
        <w:jc w:val="both"/>
        <w:rPr>
          <w:rFonts w:ascii="Times New Roman" w:eastAsia="Times New Roman" w:hAnsi="Times New Roman" w:cs="Times New Roman"/>
          <w:sz w:val="24"/>
          <w:szCs w:val="24"/>
          <w:lang w:val="fr-MC" w:eastAsia="en-GB"/>
        </w:rPr>
      </w:pPr>
      <w:r w:rsidRPr="004532A2">
        <w:rPr>
          <w:rFonts w:ascii="Times New Roman" w:eastAsia="Times New Roman" w:hAnsi="Times New Roman" w:cs="Times New Roman"/>
          <w:sz w:val="24"/>
          <w:szCs w:val="24"/>
          <w:lang w:eastAsia="en-GB"/>
        </w:rPr>
        <w:t>Anul inițierii tratamentului cu Lumacaftor/Ivacaftor</w:t>
      </w:r>
      <w:r w:rsidRPr="004532A2">
        <w:rPr>
          <w:rFonts w:ascii="Times New Roman" w:eastAsia="Times New Roman" w:hAnsi="Times New Roman" w:cs="Times New Roman"/>
          <w:sz w:val="24"/>
          <w:szCs w:val="24"/>
          <w:lang w:val="fr-MC" w:eastAsia="en-GB"/>
        </w:rPr>
        <w:t>:…….</w:t>
      </w:r>
    </w:p>
    <w:tbl>
      <w:tblPr>
        <w:tblStyle w:val="TableGrid27"/>
        <w:tblW w:w="9634" w:type="dxa"/>
        <w:tblLook w:val="04A0" w:firstRow="1" w:lastRow="0" w:firstColumn="1" w:lastColumn="0" w:noHBand="0" w:noVBand="1"/>
      </w:tblPr>
      <w:tblGrid>
        <w:gridCol w:w="4338"/>
        <w:gridCol w:w="5296"/>
      </w:tblGrid>
      <w:tr w:rsidR="001C16E7" w:rsidRPr="001A0E26" w14:paraId="09BF3278" w14:textId="77777777" w:rsidTr="001C16E7">
        <w:tc>
          <w:tcPr>
            <w:tcW w:w="4338" w:type="dxa"/>
          </w:tcPr>
          <w:p w14:paraId="2264446D" w14:textId="77777777" w:rsidR="001C16E7" w:rsidRPr="001A0E26" w:rsidRDefault="001C16E7" w:rsidP="001C16E7">
            <w:pPr>
              <w:spacing w:line="360" w:lineRule="auto"/>
              <w:rPr>
                <w:lang w:eastAsia="en-GB"/>
              </w:rPr>
            </w:pPr>
            <w:r w:rsidRPr="001A0E26">
              <w:rPr>
                <w:lang w:eastAsia="en-GB"/>
              </w:rPr>
              <w:t xml:space="preserve">Nume </w:t>
            </w:r>
          </w:p>
        </w:tc>
        <w:tc>
          <w:tcPr>
            <w:tcW w:w="5296" w:type="dxa"/>
          </w:tcPr>
          <w:p w14:paraId="7BA1D040" w14:textId="77777777" w:rsidR="001C16E7" w:rsidRPr="001A0E26" w:rsidRDefault="001C16E7" w:rsidP="001C16E7">
            <w:pPr>
              <w:spacing w:line="360" w:lineRule="auto"/>
              <w:jc w:val="both"/>
              <w:rPr>
                <w:lang w:eastAsia="en-GB"/>
              </w:rPr>
            </w:pPr>
          </w:p>
        </w:tc>
      </w:tr>
      <w:tr w:rsidR="001C16E7" w:rsidRPr="001A0E26" w14:paraId="13B68275" w14:textId="77777777" w:rsidTr="001C16E7">
        <w:tc>
          <w:tcPr>
            <w:tcW w:w="4338" w:type="dxa"/>
          </w:tcPr>
          <w:p w14:paraId="06FFEBF5" w14:textId="77777777" w:rsidR="001C16E7" w:rsidRPr="001A0E26" w:rsidRDefault="001C16E7" w:rsidP="001C16E7">
            <w:pPr>
              <w:spacing w:line="360" w:lineRule="auto"/>
              <w:rPr>
                <w:lang w:eastAsia="en-GB"/>
              </w:rPr>
            </w:pPr>
            <w:r w:rsidRPr="001A0E26">
              <w:rPr>
                <w:lang w:eastAsia="en-GB"/>
              </w:rPr>
              <w:t>Prenume</w:t>
            </w:r>
          </w:p>
        </w:tc>
        <w:tc>
          <w:tcPr>
            <w:tcW w:w="5296" w:type="dxa"/>
          </w:tcPr>
          <w:p w14:paraId="230BB89F" w14:textId="77777777" w:rsidR="001C16E7" w:rsidRPr="001A0E26" w:rsidRDefault="001C16E7" w:rsidP="001C16E7">
            <w:pPr>
              <w:spacing w:line="360" w:lineRule="auto"/>
              <w:jc w:val="both"/>
              <w:rPr>
                <w:lang w:eastAsia="en-GB"/>
              </w:rPr>
            </w:pPr>
          </w:p>
        </w:tc>
      </w:tr>
      <w:tr w:rsidR="001C16E7" w:rsidRPr="001A0E26" w14:paraId="1C86FF18" w14:textId="77777777" w:rsidTr="001C16E7">
        <w:tc>
          <w:tcPr>
            <w:tcW w:w="4338" w:type="dxa"/>
          </w:tcPr>
          <w:p w14:paraId="5BB77C0C" w14:textId="77777777" w:rsidR="001C16E7" w:rsidRPr="001A0E26" w:rsidRDefault="001C16E7" w:rsidP="001C16E7">
            <w:pPr>
              <w:spacing w:line="360" w:lineRule="auto"/>
              <w:rPr>
                <w:lang w:eastAsia="en-GB"/>
              </w:rPr>
            </w:pPr>
            <w:r w:rsidRPr="001A0E26">
              <w:rPr>
                <w:lang w:eastAsia="en-GB"/>
              </w:rPr>
              <w:t>Data nașterii (ZZ/ LL/ AAAA)</w:t>
            </w:r>
          </w:p>
        </w:tc>
        <w:tc>
          <w:tcPr>
            <w:tcW w:w="5296" w:type="dxa"/>
          </w:tcPr>
          <w:p w14:paraId="291EC562" w14:textId="77777777" w:rsidR="001C16E7" w:rsidRPr="001A0E26" w:rsidRDefault="001C16E7" w:rsidP="001C16E7">
            <w:pPr>
              <w:spacing w:line="360" w:lineRule="auto"/>
              <w:jc w:val="both"/>
              <w:rPr>
                <w:lang w:eastAsia="en-GB"/>
              </w:rPr>
            </w:pPr>
          </w:p>
        </w:tc>
      </w:tr>
      <w:tr w:rsidR="001C16E7" w:rsidRPr="001A0E26" w14:paraId="54CDADCC" w14:textId="77777777" w:rsidTr="001C16E7">
        <w:tc>
          <w:tcPr>
            <w:tcW w:w="4338" w:type="dxa"/>
          </w:tcPr>
          <w:p w14:paraId="01F501EE" w14:textId="77777777" w:rsidR="001C16E7" w:rsidRPr="001A0E26" w:rsidRDefault="001C16E7" w:rsidP="001C16E7">
            <w:pPr>
              <w:spacing w:line="360" w:lineRule="auto"/>
              <w:rPr>
                <w:lang w:eastAsia="en-GB"/>
              </w:rPr>
            </w:pPr>
            <w:r w:rsidRPr="001A0E26">
              <w:rPr>
                <w:lang w:eastAsia="en-GB"/>
              </w:rPr>
              <w:t>Data evaluării(ZZ/ LL/ AAAA)</w:t>
            </w:r>
          </w:p>
        </w:tc>
        <w:tc>
          <w:tcPr>
            <w:tcW w:w="5296" w:type="dxa"/>
          </w:tcPr>
          <w:p w14:paraId="2F57C281" w14:textId="77777777" w:rsidR="001C16E7" w:rsidRPr="001A0E26" w:rsidRDefault="001C16E7" w:rsidP="001C16E7">
            <w:pPr>
              <w:spacing w:line="360" w:lineRule="auto"/>
              <w:jc w:val="both"/>
              <w:rPr>
                <w:lang w:eastAsia="en-GB"/>
              </w:rPr>
            </w:pPr>
          </w:p>
        </w:tc>
      </w:tr>
      <w:tr w:rsidR="001C16E7" w:rsidRPr="001A0E26" w14:paraId="45107156" w14:textId="77777777" w:rsidTr="001C16E7">
        <w:tc>
          <w:tcPr>
            <w:tcW w:w="4338" w:type="dxa"/>
          </w:tcPr>
          <w:p w14:paraId="71916145" w14:textId="77777777" w:rsidR="001C16E7" w:rsidRPr="001A0E26" w:rsidRDefault="001C16E7" w:rsidP="001C16E7">
            <w:pPr>
              <w:spacing w:line="360" w:lineRule="auto"/>
              <w:rPr>
                <w:lang w:eastAsia="en-GB"/>
              </w:rPr>
            </w:pPr>
            <w:r w:rsidRPr="001A0E26">
              <w:rPr>
                <w:lang w:eastAsia="en-GB"/>
              </w:rPr>
              <w:t>Adresă</w:t>
            </w:r>
          </w:p>
        </w:tc>
        <w:tc>
          <w:tcPr>
            <w:tcW w:w="5296" w:type="dxa"/>
          </w:tcPr>
          <w:p w14:paraId="714D7F10" w14:textId="77777777" w:rsidR="001C16E7" w:rsidRPr="001A0E26" w:rsidRDefault="001C16E7" w:rsidP="001C16E7">
            <w:pPr>
              <w:spacing w:line="360" w:lineRule="auto"/>
              <w:jc w:val="both"/>
              <w:rPr>
                <w:lang w:eastAsia="en-GB"/>
              </w:rPr>
            </w:pPr>
          </w:p>
        </w:tc>
      </w:tr>
      <w:tr w:rsidR="001C16E7" w:rsidRPr="001A0E26" w14:paraId="14EA727F" w14:textId="77777777" w:rsidTr="001C16E7">
        <w:tc>
          <w:tcPr>
            <w:tcW w:w="4338" w:type="dxa"/>
          </w:tcPr>
          <w:p w14:paraId="22D8D912" w14:textId="77777777" w:rsidR="001C16E7" w:rsidRPr="001A0E26" w:rsidRDefault="001C16E7" w:rsidP="001C16E7">
            <w:pPr>
              <w:spacing w:line="360" w:lineRule="auto"/>
              <w:rPr>
                <w:lang w:eastAsia="en-GB"/>
              </w:rPr>
            </w:pPr>
            <w:r w:rsidRPr="001A0E26">
              <w:rPr>
                <w:lang w:eastAsia="en-GB"/>
              </w:rPr>
              <w:t>Asigurat la CAS</w:t>
            </w:r>
          </w:p>
        </w:tc>
        <w:tc>
          <w:tcPr>
            <w:tcW w:w="5296" w:type="dxa"/>
          </w:tcPr>
          <w:p w14:paraId="740C3F6F" w14:textId="77777777" w:rsidR="001C16E7" w:rsidRPr="001A0E26" w:rsidRDefault="001C16E7" w:rsidP="001C16E7">
            <w:pPr>
              <w:spacing w:line="360" w:lineRule="auto"/>
              <w:jc w:val="both"/>
              <w:rPr>
                <w:lang w:eastAsia="en-GB"/>
              </w:rPr>
            </w:pPr>
          </w:p>
        </w:tc>
      </w:tr>
      <w:tr w:rsidR="001C16E7" w:rsidRPr="001A0E26" w14:paraId="01E725A1" w14:textId="77777777" w:rsidTr="001C16E7">
        <w:tc>
          <w:tcPr>
            <w:tcW w:w="4338" w:type="dxa"/>
          </w:tcPr>
          <w:p w14:paraId="01373EA5" w14:textId="77777777" w:rsidR="001C16E7" w:rsidRPr="001A0E26" w:rsidRDefault="001C16E7" w:rsidP="001C16E7">
            <w:pPr>
              <w:spacing w:line="360" w:lineRule="auto"/>
              <w:rPr>
                <w:lang w:eastAsia="en-GB"/>
              </w:rPr>
            </w:pPr>
            <w:r w:rsidRPr="001A0E26">
              <w:rPr>
                <w:lang w:eastAsia="en-GB"/>
              </w:rPr>
              <w:t>Telefon, email</w:t>
            </w:r>
          </w:p>
        </w:tc>
        <w:tc>
          <w:tcPr>
            <w:tcW w:w="5296" w:type="dxa"/>
          </w:tcPr>
          <w:p w14:paraId="3F6ADE83" w14:textId="77777777" w:rsidR="001C16E7" w:rsidRPr="001A0E26" w:rsidRDefault="001C16E7" w:rsidP="001C16E7">
            <w:pPr>
              <w:spacing w:line="360" w:lineRule="auto"/>
              <w:jc w:val="both"/>
              <w:rPr>
                <w:lang w:eastAsia="en-GB"/>
              </w:rPr>
            </w:pPr>
          </w:p>
        </w:tc>
      </w:tr>
      <w:tr w:rsidR="001C16E7" w:rsidRPr="001A0E26" w14:paraId="483FBE61" w14:textId="77777777" w:rsidTr="001C16E7">
        <w:tc>
          <w:tcPr>
            <w:tcW w:w="4338" w:type="dxa"/>
          </w:tcPr>
          <w:p w14:paraId="1B9B4EDB" w14:textId="77777777" w:rsidR="001C16E7" w:rsidRPr="001A0E26" w:rsidRDefault="001C16E7" w:rsidP="001C16E7">
            <w:pPr>
              <w:spacing w:line="360" w:lineRule="auto"/>
              <w:rPr>
                <w:lang w:eastAsia="en-GB"/>
              </w:rPr>
            </w:pPr>
            <w:r w:rsidRPr="001A0E26">
              <w:rPr>
                <w:lang w:eastAsia="en-GB"/>
              </w:rPr>
              <w:t>Nume, prenume mamă/tată/tutore legal</w:t>
            </w:r>
          </w:p>
        </w:tc>
        <w:tc>
          <w:tcPr>
            <w:tcW w:w="5296" w:type="dxa"/>
          </w:tcPr>
          <w:p w14:paraId="302CF856" w14:textId="77777777" w:rsidR="001C16E7" w:rsidRPr="001A0E26" w:rsidRDefault="001C16E7" w:rsidP="001C16E7">
            <w:pPr>
              <w:spacing w:line="360" w:lineRule="auto"/>
              <w:jc w:val="both"/>
              <w:rPr>
                <w:lang w:eastAsia="en-GB"/>
              </w:rPr>
            </w:pPr>
          </w:p>
        </w:tc>
      </w:tr>
      <w:tr w:rsidR="001C16E7" w:rsidRPr="001A0E26" w14:paraId="52E0DF92" w14:textId="77777777" w:rsidTr="001C16E7">
        <w:tc>
          <w:tcPr>
            <w:tcW w:w="4338" w:type="dxa"/>
          </w:tcPr>
          <w:p w14:paraId="50775F7C" w14:textId="77777777" w:rsidR="001C16E7" w:rsidRPr="001A0E26" w:rsidRDefault="001C16E7" w:rsidP="001C16E7">
            <w:pPr>
              <w:spacing w:line="360" w:lineRule="auto"/>
              <w:rPr>
                <w:lang w:eastAsia="en-GB"/>
              </w:rPr>
            </w:pPr>
            <w:r w:rsidRPr="001A0E26">
              <w:rPr>
                <w:lang w:eastAsia="en-GB"/>
              </w:rPr>
              <w:t>Diagnostic complet</w:t>
            </w:r>
          </w:p>
        </w:tc>
        <w:tc>
          <w:tcPr>
            <w:tcW w:w="5296" w:type="dxa"/>
          </w:tcPr>
          <w:p w14:paraId="0E97067F" w14:textId="77777777" w:rsidR="001C16E7" w:rsidRPr="001A0E26" w:rsidRDefault="001C16E7" w:rsidP="001C16E7">
            <w:pPr>
              <w:spacing w:line="360" w:lineRule="auto"/>
              <w:jc w:val="both"/>
              <w:rPr>
                <w:lang w:eastAsia="en-GB"/>
              </w:rPr>
            </w:pPr>
          </w:p>
        </w:tc>
      </w:tr>
      <w:tr w:rsidR="001C16E7" w:rsidRPr="001A0E26" w14:paraId="09E0776F" w14:textId="77777777" w:rsidTr="001C16E7">
        <w:trPr>
          <w:trHeight w:val="699"/>
        </w:trPr>
        <w:tc>
          <w:tcPr>
            <w:tcW w:w="4338" w:type="dxa"/>
          </w:tcPr>
          <w:p w14:paraId="17EDCF0A" w14:textId="77777777" w:rsidR="001C16E7" w:rsidRPr="001A0E26" w:rsidRDefault="001C16E7" w:rsidP="001C16E7">
            <w:pPr>
              <w:spacing w:line="360" w:lineRule="auto"/>
              <w:rPr>
                <w:lang w:eastAsia="en-GB"/>
              </w:rPr>
            </w:pPr>
            <w:r w:rsidRPr="001A0E26">
              <w:rPr>
                <w:lang w:eastAsia="en-GB"/>
              </w:rPr>
              <w:t>Date clinice</w:t>
            </w:r>
            <w:r w:rsidRPr="001A0E26">
              <w:rPr>
                <w:lang w:val="en-US" w:eastAsia="en-GB"/>
              </w:rPr>
              <w:t>:</w:t>
            </w:r>
            <w:r w:rsidRPr="001A0E26">
              <w:rPr>
                <w:lang w:eastAsia="en-GB"/>
              </w:rPr>
              <w:t xml:space="preserve"> Greutate, Talie,</w:t>
            </w:r>
          </w:p>
          <w:p w14:paraId="192C74CC" w14:textId="77777777" w:rsidR="001C16E7" w:rsidRPr="001A0E26" w:rsidRDefault="001C16E7" w:rsidP="001C16E7">
            <w:pPr>
              <w:spacing w:line="360" w:lineRule="auto"/>
              <w:rPr>
                <w:lang w:eastAsia="en-GB"/>
              </w:rPr>
            </w:pPr>
            <w:r w:rsidRPr="001A0E26">
              <w:rPr>
                <w:lang w:eastAsia="en-GB"/>
              </w:rPr>
              <w:t>Examen clinic general -elemente patologice</w:t>
            </w:r>
          </w:p>
        </w:tc>
        <w:tc>
          <w:tcPr>
            <w:tcW w:w="5296" w:type="dxa"/>
          </w:tcPr>
          <w:p w14:paraId="5989787F" w14:textId="77777777" w:rsidR="001C16E7" w:rsidRPr="001A0E26" w:rsidRDefault="001C16E7" w:rsidP="001C16E7">
            <w:pPr>
              <w:spacing w:line="360" w:lineRule="auto"/>
              <w:jc w:val="both"/>
              <w:rPr>
                <w:lang w:eastAsia="en-GB"/>
              </w:rPr>
            </w:pPr>
          </w:p>
        </w:tc>
      </w:tr>
      <w:tr w:rsidR="001C16E7" w:rsidRPr="001A0E26" w14:paraId="37C64698" w14:textId="77777777" w:rsidTr="001C16E7">
        <w:tc>
          <w:tcPr>
            <w:tcW w:w="4338" w:type="dxa"/>
          </w:tcPr>
          <w:p w14:paraId="035281E5" w14:textId="77777777" w:rsidR="001C16E7" w:rsidRPr="001A0E26" w:rsidRDefault="001C16E7" w:rsidP="001C16E7">
            <w:pPr>
              <w:spacing w:line="360" w:lineRule="auto"/>
              <w:rPr>
                <w:lang w:eastAsia="en-GB"/>
              </w:rPr>
            </w:pPr>
            <w:r w:rsidRPr="001A0E26">
              <w:rPr>
                <w:lang w:eastAsia="en-GB"/>
              </w:rPr>
              <w:t xml:space="preserve">Date paraclinice </w:t>
            </w:r>
          </w:p>
        </w:tc>
        <w:tc>
          <w:tcPr>
            <w:tcW w:w="5296" w:type="dxa"/>
          </w:tcPr>
          <w:p w14:paraId="0F4DD3E2" w14:textId="77777777" w:rsidR="001C16E7" w:rsidRPr="001A0E26" w:rsidRDefault="001C16E7" w:rsidP="001C16E7">
            <w:pPr>
              <w:spacing w:line="360" w:lineRule="auto"/>
              <w:jc w:val="both"/>
              <w:rPr>
                <w:lang w:eastAsia="en-GB"/>
              </w:rPr>
            </w:pPr>
          </w:p>
        </w:tc>
      </w:tr>
      <w:tr w:rsidR="001C16E7" w:rsidRPr="001A0E26" w14:paraId="026B88D9" w14:textId="77777777" w:rsidTr="001C16E7">
        <w:tc>
          <w:tcPr>
            <w:tcW w:w="4338" w:type="dxa"/>
          </w:tcPr>
          <w:p w14:paraId="4C8EF642" w14:textId="77777777" w:rsidR="001C16E7" w:rsidRPr="001A0E26" w:rsidRDefault="001C16E7" w:rsidP="001C16E7">
            <w:pPr>
              <w:spacing w:line="360" w:lineRule="auto"/>
              <w:rPr>
                <w:lang w:eastAsia="en-GB"/>
              </w:rPr>
            </w:pPr>
            <w:r w:rsidRPr="001A0E26">
              <w:rPr>
                <w:lang w:eastAsia="en-GB"/>
              </w:rPr>
              <w:t>TGO</w:t>
            </w:r>
          </w:p>
        </w:tc>
        <w:tc>
          <w:tcPr>
            <w:tcW w:w="5296" w:type="dxa"/>
          </w:tcPr>
          <w:p w14:paraId="238A0EEE" w14:textId="77777777" w:rsidR="001C16E7" w:rsidRPr="001A0E26" w:rsidRDefault="001C16E7" w:rsidP="001C16E7">
            <w:pPr>
              <w:spacing w:line="360" w:lineRule="auto"/>
              <w:jc w:val="both"/>
              <w:rPr>
                <w:lang w:eastAsia="en-GB"/>
              </w:rPr>
            </w:pPr>
          </w:p>
        </w:tc>
      </w:tr>
      <w:tr w:rsidR="001C16E7" w:rsidRPr="001A0E26" w14:paraId="3BD57EF0" w14:textId="77777777" w:rsidTr="001C16E7">
        <w:tc>
          <w:tcPr>
            <w:tcW w:w="4338" w:type="dxa"/>
          </w:tcPr>
          <w:p w14:paraId="726D8BC6" w14:textId="77777777" w:rsidR="001C16E7" w:rsidRPr="001A0E26" w:rsidRDefault="001C16E7" w:rsidP="001C16E7">
            <w:pPr>
              <w:spacing w:line="360" w:lineRule="auto"/>
              <w:rPr>
                <w:lang w:eastAsia="en-GB"/>
              </w:rPr>
            </w:pPr>
            <w:r w:rsidRPr="001A0E26">
              <w:rPr>
                <w:lang w:eastAsia="en-GB"/>
              </w:rPr>
              <w:t>TGP</w:t>
            </w:r>
          </w:p>
        </w:tc>
        <w:tc>
          <w:tcPr>
            <w:tcW w:w="5296" w:type="dxa"/>
          </w:tcPr>
          <w:p w14:paraId="6F982BCE" w14:textId="77777777" w:rsidR="001C16E7" w:rsidRPr="001A0E26" w:rsidRDefault="001C16E7" w:rsidP="001C16E7">
            <w:pPr>
              <w:spacing w:line="360" w:lineRule="auto"/>
              <w:jc w:val="both"/>
              <w:rPr>
                <w:lang w:eastAsia="en-GB"/>
              </w:rPr>
            </w:pPr>
          </w:p>
        </w:tc>
      </w:tr>
      <w:tr w:rsidR="001C16E7" w:rsidRPr="001A0E26" w14:paraId="3BE8AE1F" w14:textId="77777777" w:rsidTr="001C16E7">
        <w:tc>
          <w:tcPr>
            <w:tcW w:w="4338" w:type="dxa"/>
          </w:tcPr>
          <w:p w14:paraId="087395D5" w14:textId="77777777" w:rsidR="001C16E7" w:rsidRPr="001A0E26" w:rsidRDefault="001C16E7" w:rsidP="001C16E7">
            <w:pPr>
              <w:spacing w:line="360" w:lineRule="auto"/>
              <w:rPr>
                <w:lang w:eastAsia="en-GB"/>
              </w:rPr>
            </w:pPr>
            <w:r w:rsidRPr="001A0E26">
              <w:rPr>
                <w:lang w:eastAsia="en-GB"/>
              </w:rPr>
              <w:t xml:space="preserve">Bilirubină </w:t>
            </w:r>
          </w:p>
        </w:tc>
        <w:tc>
          <w:tcPr>
            <w:tcW w:w="5296" w:type="dxa"/>
          </w:tcPr>
          <w:p w14:paraId="5547BB48" w14:textId="77777777" w:rsidR="001C16E7" w:rsidRPr="001A0E26" w:rsidRDefault="001C16E7" w:rsidP="001C16E7">
            <w:pPr>
              <w:spacing w:line="360" w:lineRule="auto"/>
              <w:jc w:val="both"/>
              <w:rPr>
                <w:lang w:eastAsia="en-GB"/>
              </w:rPr>
            </w:pPr>
          </w:p>
        </w:tc>
      </w:tr>
      <w:tr w:rsidR="001C16E7" w:rsidRPr="001A0E26" w14:paraId="7AA5BBFB" w14:textId="77777777" w:rsidTr="001C16E7">
        <w:tc>
          <w:tcPr>
            <w:tcW w:w="4338" w:type="dxa"/>
          </w:tcPr>
          <w:p w14:paraId="686CA37E" w14:textId="77777777" w:rsidR="001C16E7" w:rsidRPr="001A0E26" w:rsidRDefault="001C16E7" w:rsidP="001C16E7">
            <w:pPr>
              <w:spacing w:line="360" w:lineRule="auto"/>
              <w:rPr>
                <w:lang w:eastAsia="en-GB"/>
              </w:rPr>
            </w:pPr>
            <w:r w:rsidRPr="001A0E26">
              <w:rPr>
                <w:lang w:eastAsia="en-GB"/>
              </w:rPr>
              <w:t>Uree serică</w:t>
            </w:r>
          </w:p>
        </w:tc>
        <w:tc>
          <w:tcPr>
            <w:tcW w:w="5296" w:type="dxa"/>
          </w:tcPr>
          <w:p w14:paraId="2AC8F683" w14:textId="77777777" w:rsidR="001C16E7" w:rsidRPr="001A0E26" w:rsidRDefault="001C16E7" w:rsidP="001C16E7">
            <w:pPr>
              <w:spacing w:line="360" w:lineRule="auto"/>
              <w:jc w:val="both"/>
              <w:rPr>
                <w:lang w:eastAsia="en-GB"/>
              </w:rPr>
            </w:pPr>
          </w:p>
        </w:tc>
      </w:tr>
      <w:tr w:rsidR="001C16E7" w:rsidRPr="001A0E26" w14:paraId="1ACE2AEF" w14:textId="77777777" w:rsidTr="001C16E7">
        <w:tc>
          <w:tcPr>
            <w:tcW w:w="4338" w:type="dxa"/>
          </w:tcPr>
          <w:p w14:paraId="43297575" w14:textId="77777777" w:rsidR="001C16E7" w:rsidRPr="001A0E26" w:rsidRDefault="001C16E7" w:rsidP="001C16E7">
            <w:pPr>
              <w:spacing w:line="360" w:lineRule="auto"/>
              <w:rPr>
                <w:lang w:eastAsia="en-GB"/>
              </w:rPr>
            </w:pPr>
            <w:r w:rsidRPr="001A0E26">
              <w:rPr>
                <w:lang w:eastAsia="en-GB"/>
              </w:rPr>
              <w:t xml:space="preserve">Creatinină serică </w:t>
            </w:r>
          </w:p>
        </w:tc>
        <w:tc>
          <w:tcPr>
            <w:tcW w:w="5296" w:type="dxa"/>
          </w:tcPr>
          <w:p w14:paraId="288BEB49" w14:textId="77777777" w:rsidR="001C16E7" w:rsidRPr="001A0E26" w:rsidRDefault="001C16E7" w:rsidP="001C16E7">
            <w:pPr>
              <w:spacing w:line="360" w:lineRule="auto"/>
              <w:jc w:val="both"/>
              <w:rPr>
                <w:lang w:eastAsia="en-GB"/>
              </w:rPr>
            </w:pPr>
          </w:p>
        </w:tc>
      </w:tr>
      <w:tr w:rsidR="001C16E7" w:rsidRPr="001A0E26" w14:paraId="189A7ECF" w14:textId="77777777" w:rsidTr="001C16E7">
        <w:tc>
          <w:tcPr>
            <w:tcW w:w="4338" w:type="dxa"/>
          </w:tcPr>
          <w:p w14:paraId="7251DD60" w14:textId="77777777" w:rsidR="001C16E7" w:rsidRPr="001A0E26" w:rsidRDefault="001C16E7" w:rsidP="001C16E7">
            <w:pPr>
              <w:spacing w:line="360" w:lineRule="auto"/>
              <w:rPr>
                <w:lang w:eastAsia="en-GB"/>
              </w:rPr>
            </w:pPr>
            <w:r w:rsidRPr="001A0E26">
              <w:rPr>
                <w:lang w:eastAsia="en-GB"/>
              </w:rPr>
              <w:t>Ecografie hepatică#</w:t>
            </w:r>
          </w:p>
        </w:tc>
        <w:tc>
          <w:tcPr>
            <w:tcW w:w="5296" w:type="dxa"/>
          </w:tcPr>
          <w:p w14:paraId="49A6A1D0" w14:textId="77777777" w:rsidR="001C16E7" w:rsidRPr="001A0E26" w:rsidRDefault="001C16E7" w:rsidP="001C16E7">
            <w:pPr>
              <w:spacing w:line="360" w:lineRule="auto"/>
              <w:jc w:val="both"/>
              <w:rPr>
                <w:lang w:eastAsia="en-GB"/>
              </w:rPr>
            </w:pPr>
          </w:p>
        </w:tc>
      </w:tr>
      <w:tr w:rsidR="001C16E7" w:rsidRPr="001A0E26" w14:paraId="37A835F4" w14:textId="77777777" w:rsidTr="001C16E7">
        <w:tc>
          <w:tcPr>
            <w:tcW w:w="4338" w:type="dxa"/>
          </w:tcPr>
          <w:p w14:paraId="79FF814B" w14:textId="77777777" w:rsidR="001C16E7" w:rsidRPr="001A0E26" w:rsidRDefault="001C16E7" w:rsidP="001C16E7">
            <w:pPr>
              <w:spacing w:line="360" w:lineRule="auto"/>
              <w:rPr>
                <w:lang w:eastAsia="en-GB"/>
              </w:rPr>
            </w:pPr>
            <w:r w:rsidRPr="001A0E26">
              <w:rPr>
                <w:lang w:eastAsia="en-GB"/>
              </w:rPr>
              <w:t>Tensiune arteriala</w:t>
            </w:r>
          </w:p>
        </w:tc>
        <w:tc>
          <w:tcPr>
            <w:tcW w:w="5296" w:type="dxa"/>
          </w:tcPr>
          <w:p w14:paraId="5A101FFE" w14:textId="77777777" w:rsidR="001C16E7" w:rsidRPr="001A0E26" w:rsidRDefault="001C16E7" w:rsidP="001C16E7">
            <w:pPr>
              <w:spacing w:line="360" w:lineRule="auto"/>
              <w:jc w:val="both"/>
              <w:rPr>
                <w:lang w:eastAsia="en-GB"/>
              </w:rPr>
            </w:pPr>
          </w:p>
        </w:tc>
      </w:tr>
      <w:tr w:rsidR="001C16E7" w:rsidRPr="001A0E26" w14:paraId="5FC8BD17" w14:textId="77777777" w:rsidTr="001C16E7">
        <w:tc>
          <w:tcPr>
            <w:tcW w:w="4338" w:type="dxa"/>
          </w:tcPr>
          <w:p w14:paraId="4B2AB3F2" w14:textId="77777777" w:rsidR="001C16E7" w:rsidRPr="001A0E26" w:rsidRDefault="001C16E7" w:rsidP="001C16E7">
            <w:pPr>
              <w:spacing w:line="360" w:lineRule="auto"/>
              <w:rPr>
                <w:lang w:eastAsia="en-GB"/>
              </w:rPr>
            </w:pPr>
            <w:r w:rsidRPr="001A0E26">
              <w:rPr>
                <w:lang w:eastAsia="en-GB"/>
              </w:rPr>
              <w:t xml:space="preserve">Spirometrie ( la varsta </w:t>
            </w:r>
            <w:r w:rsidRPr="001A0E26">
              <w:rPr>
                <w:lang w:eastAsia="en-GB"/>
              </w:rPr>
              <w:sym w:font="Symbol" w:char="F0B3"/>
            </w:r>
            <w:r w:rsidRPr="001A0E26">
              <w:rPr>
                <w:lang w:eastAsia="en-GB"/>
              </w:rPr>
              <w:t xml:space="preserve"> 6 ani)</w:t>
            </w:r>
          </w:p>
        </w:tc>
        <w:tc>
          <w:tcPr>
            <w:tcW w:w="5296" w:type="dxa"/>
          </w:tcPr>
          <w:p w14:paraId="404630BE" w14:textId="77777777" w:rsidR="001C16E7" w:rsidRPr="001A0E26" w:rsidRDefault="001C16E7" w:rsidP="001C16E7">
            <w:pPr>
              <w:spacing w:line="360" w:lineRule="auto"/>
              <w:jc w:val="both"/>
              <w:rPr>
                <w:lang w:eastAsia="en-GB"/>
              </w:rPr>
            </w:pPr>
          </w:p>
        </w:tc>
      </w:tr>
      <w:tr w:rsidR="001C16E7" w:rsidRPr="001A0E26" w14:paraId="0788924F" w14:textId="77777777" w:rsidTr="001C16E7">
        <w:tc>
          <w:tcPr>
            <w:tcW w:w="4338" w:type="dxa"/>
          </w:tcPr>
          <w:p w14:paraId="330B13EB" w14:textId="77777777" w:rsidR="001C16E7" w:rsidRPr="001A0E26" w:rsidRDefault="001C16E7" w:rsidP="001C16E7">
            <w:pPr>
              <w:spacing w:line="360" w:lineRule="auto"/>
              <w:rPr>
                <w:lang w:eastAsia="en-GB"/>
              </w:rPr>
            </w:pPr>
            <w:r w:rsidRPr="001A0E26">
              <w:rPr>
                <w:lang w:eastAsia="en-GB"/>
              </w:rPr>
              <w:t>Data efectuării</w:t>
            </w:r>
          </w:p>
        </w:tc>
        <w:tc>
          <w:tcPr>
            <w:tcW w:w="5296" w:type="dxa"/>
          </w:tcPr>
          <w:p w14:paraId="4B07DBD0" w14:textId="77777777" w:rsidR="001C16E7" w:rsidRPr="001A0E26" w:rsidRDefault="001C16E7" w:rsidP="001C16E7">
            <w:pPr>
              <w:spacing w:line="360" w:lineRule="auto"/>
              <w:jc w:val="both"/>
              <w:rPr>
                <w:lang w:eastAsia="en-GB"/>
              </w:rPr>
            </w:pPr>
          </w:p>
        </w:tc>
      </w:tr>
      <w:tr w:rsidR="001C16E7" w:rsidRPr="001A0E26" w14:paraId="7854D3EE" w14:textId="77777777" w:rsidTr="001C16E7">
        <w:tc>
          <w:tcPr>
            <w:tcW w:w="4338" w:type="dxa"/>
          </w:tcPr>
          <w:p w14:paraId="1D6188B7" w14:textId="77777777" w:rsidR="001C16E7" w:rsidRPr="001A0E26" w:rsidRDefault="001C16E7" w:rsidP="001C16E7">
            <w:pPr>
              <w:spacing w:line="360" w:lineRule="auto"/>
              <w:rPr>
                <w:lang w:eastAsia="en-GB"/>
              </w:rPr>
            </w:pPr>
            <w:r w:rsidRPr="001A0E26">
              <w:rPr>
                <w:lang w:eastAsia="en-GB"/>
              </w:rPr>
              <w:t>FVC</w:t>
            </w:r>
          </w:p>
        </w:tc>
        <w:tc>
          <w:tcPr>
            <w:tcW w:w="5296" w:type="dxa"/>
          </w:tcPr>
          <w:p w14:paraId="41C687CE" w14:textId="77777777" w:rsidR="001C16E7" w:rsidRPr="001A0E26" w:rsidRDefault="001C16E7" w:rsidP="001C16E7">
            <w:pPr>
              <w:spacing w:line="360" w:lineRule="auto"/>
              <w:jc w:val="both"/>
              <w:rPr>
                <w:lang w:eastAsia="en-GB"/>
              </w:rPr>
            </w:pPr>
          </w:p>
        </w:tc>
      </w:tr>
      <w:tr w:rsidR="001C16E7" w:rsidRPr="001A0E26" w14:paraId="17FE11DA" w14:textId="77777777" w:rsidTr="001C16E7">
        <w:tc>
          <w:tcPr>
            <w:tcW w:w="4338" w:type="dxa"/>
          </w:tcPr>
          <w:p w14:paraId="69535974" w14:textId="77777777" w:rsidR="001C16E7" w:rsidRPr="001A0E26" w:rsidRDefault="001C16E7" w:rsidP="001C16E7">
            <w:pPr>
              <w:spacing w:line="360" w:lineRule="auto"/>
              <w:rPr>
                <w:lang w:eastAsia="en-GB"/>
              </w:rPr>
            </w:pPr>
            <w:r w:rsidRPr="001A0E26">
              <w:rPr>
                <w:lang w:eastAsia="en-GB"/>
              </w:rPr>
              <w:t>FEV1( la varsta de peste 6 ani)</w:t>
            </w:r>
          </w:p>
        </w:tc>
        <w:tc>
          <w:tcPr>
            <w:tcW w:w="5296" w:type="dxa"/>
          </w:tcPr>
          <w:p w14:paraId="3D9BAB0E" w14:textId="77777777" w:rsidR="001C16E7" w:rsidRPr="001A0E26" w:rsidRDefault="001C16E7" w:rsidP="001C16E7">
            <w:pPr>
              <w:spacing w:line="360" w:lineRule="auto"/>
              <w:jc w:val="both"/>
              <w:rPr>
                <w:lang w:eastAsia="en-GB"/>
              </w:rPr>
            </w:pPr>
          </w:p>
        </w:tc>
      </w:tr>
      <w:tr w:rsidR="001C16E7" w:rsidRPr="001A0E26" w14:paraId="2B2F6D07" w14:textId="77777777" w:rsidTr="001C16E7">
        <w:tc>
          <w:tcPr>
            <w:tcW w:w="4338" w:type="dxa"/>
          </w:tcPr>
          <w:p w14:paraId="08FFA2E7" w14:textId="77777777" w:rsidR="001C16E7" w:rsidRPr="001A0E26" w:rsidRDefault="001C16E7" w:rsidP="001C16E7">
            <w:pPr>
              <w:spacing w:line="360" w:lineRule="auto"/>
              <w:rPr>
                <w:lang w:eastAsia="en-GB"/>
              </w:rPr>
            </w:pPr>
            <w:r w:rsidRPr="001A0E26">
              <w:rPr>
                <w:lang w:eastAsia="en-GB"/>
              </w:rPr>
              <w:t>Examen oftalmologic *</w:t>
            </w:r>
          </w:p>
        </w:tc>
        <w:tc>
          <w:tcPr>
            <w:tcW w:w="5296" w:type="dxa"/>
          </w:tcPr>
          <w:p w14:paraId="52192F10" w14:textId="77777777" w:rsidR="001C16E7" w:rsidRPr="001A0E26" w:rsidRDefault="001C16E7" w:rsidP="001C16E7">
            <w:pPr>
              <w:spacing w:line="360" w:lineRule="auto"/>
              <w:jc w:val="both"/>
              <w:rPr>
                <w:lang w:eastAsia="en-GB"/>
              </w:rPr>
            </w:pPr>
          </w:p>
        </w:tc>
      </w:tr>
    </w:tbl>
    <w:p w14:paraId="557674D1" w14:textId="77777777" w:rsidR="001C16E7" w:rsidRPr="001A0E26" w:rsidRDefault="001C16E7" w:rsidP="001C16E7">
      <w:pPr>
        <w:shd w:val="clear" w:color="auto" w:fill="FFFFFF"/>
        <w:spacing w:after="0" w:line="240" w:lineRule="auto"/>
        <w:jc w:val="both"/>
        <w:rPr>
          <w:rFonts w:ascii="Times New Roman" w:eastAsia="Times New Roman" w:hAnsi="Times New Roman" w:cs="Times New Roman"/>
          <w:sz w:val="20"/>
          <w:szCs w:val="20"/>
          <w:lang w:eastAsia="en-GB"/>
        </w:rPr>
      </w:pPr>
      <w:r w:rsidRPr="001A0E26">
        <w:rPr>
          <w:rFonts w:ascii="Times New Roman" w:eastAsia="Times New Roman" w:hAnsi="Times New Roman" w:cs="Times New Roman"/>
          <w:sz w:val="20"/>
          <w:szCs w:val="20"/>
          <w:lang w:eastAsia="en-GB"/>
        </w:rPr>
        <w:t>*la 12 luni</w:t>
      </w:r>
    </w:p>
    <w:p w14:paraId="3C6C5682" w14:textId="77777777" w:rsidR="001C16E7" w:rsidRPr="001A0E26" w:rsidRDefault="001C16E7" w:rsidP="001C16E7">
      <w:pPr>
        <w:shd w:val="clear" w:color="auto" w:fill="FFFFFF"/>
        <w:spacing w:after="0" w:line="240" w:lineRule="auto"/>
        <w:jc w:val="both"/>
        <w:rPr>
          <w:rFonts w:ascii="Times New Roman" w:eastAsia="Times New Roman" w:hAnsi="Times New Roman" w:cs="Times New Roman"/>
          <w:sz w:val="20"/>
          <w:szCs w:val="20"/>
          <w:lang w:eastAsia="en-GB"/>
        </w:rPr>
      </w:pPr>
      <w:r w:rsidRPr="001A0E26">
        <w:rPr>
          <w:rFonts w:ascii="Times New Roman" w:eastAsia="Times New Roman" w:hAnsi="Times New Roman" w:cs="Times New Roman"/>
          <w:sz w:val="20"/>
          <w:szCs w:val="20"/>
          <w:lang w:eastAsia="en-GB"/>
        </w:rPr>
        <w:t xml:space="preserve"># la 6 luni de la inițierea tratamentului și ulterior anual. La pacientul care are afectare hepatică – la 3 luni </w:t>
      </w:r>
    </w:p>
    <w:p w14:paraId="233F983D" w14:textId="77777777" w:rsidR="001C16E7" w:rsidRPr="001A0E26" w:rsidRDefault="001C16E7" w:rsidP="001C16E7">
      <w:pPr>
        <w:shd w:val="clear" w:color="auto" w:fill="FFFFFF"/>
        <w:spacing w:after="0" w:line="240" w:lineRule="auto"/>
        <w:rPr>
          <w:rFonts w:ascii="Times New Roman" w:eastAsia="Times New Roman" w:hAnsi="Times New Roman" w:cs="Times New Roman"/>
          <w:sz w:val="20"/>
          <w:szCs w:val="20"/>
          <w:lang w:eastAsia="en-GB"/>
        </w:rPr>
      </w:pPr>
    </w:p>
    <w:p w14:paraId="59C01BEC" w14:textId="77777777" w:rsidR="001C16E7" w:rsidRPr="001A0E26" w:rsidRDefault="001C16E7" w:rsidP="001C16E7">
      <w:pPr>
        <w:shd w:val="clear" w:color="auto" w:fill="FFFFFF"/>
        <w:spacing w:after="0" w:line="240" w:lineRule="auto"/>
        <w:rPr>
          <w:rFonts w:ascii="Times New Roman" w:eastAsia="Times New Roman" w:hAnsi="Times New Roman" w:cs="Times New Roman"/>
          <w:sz w:val="20"/>
          <w:szCs w:val="20"/>
          <w:lang w:eastAsia="en-GB"/>
        </w:rPr>
      </w:pPr>
      <w:r w:rsidRPr="001A0E26">
        <w:rPr>
          <w:rFonts w:ascii="Times New Roman" w:eastAsia="Times New Roman" w:hAnsi="Times New Roman" w:cs="Times New Roman"/>
          <w:sz w:val="20"/>
          <w:szCs w:val="20"/>
          <w:lang w:eastAsia="en-GB"/>
        </w:rPr>
        <w:t>SE RECOMANDĂ:</w:t>
      </w:r>
      <w:r w:rsidRPr="001A0E26">
        <w:rPr>
          <w:rFonts w:ascii="Times New Roman" w:eastAsia="Times New Roman" w:hAnsi="Times New Roman" w:cs="Times New Roman"/>
          <w:sz w:val="20"/>
          <w:szCs w:val="20"/>
          <w:lang w:eastAsia="en-GB"/>
        </w:rPr>
        <w:br/>
        <w:t xml:space="preserve">Continuarea tratamentului cu Lumacaftor/Ivacaftor </w:t>
      </w:r>
    </w:p>
    <w:p w14:paraId="39FC1CAE" w14:textId="77777777" w:rsidR="001C16E7" w:rsidRPr="001A0E26" w:rsidRDefault="001C16E7" w:rsidP="005748F9">
      <w:pPr>
        <w:numPr>
          <w:ilvl w:val="0"/>
          <w:numId w:val="346"/>
        </w:numPr>
        <w:pBdr>
          <w:top w:val="nil"/>
          <w:left w:val="nil"/>
          <w:bottom w:val="nil"/>
          <w:right w:val="nil"/>
          <w:between w:val="nil"/>
          <w:bar w:val="nil"/>
        </w:pBdr>
        <w:shd w:val="clear" w:color="auto" w:fill="FFFFFF"/>
        <w:spacing w:after="0" w:line="240" w:lineRule="auto"/>
        <w:rPr>
          <w:rFonts w:ascii="Times New Roman" w:eastAsia="Times New Roman" w:hAnsi="Times New Roman" w:cs="Times New Roman"/>
          <w:sz w:val="20"/>
          <w:szCs w:val="20"/>
          <w:u w:color="000000"/>
          <w:bdr w:val="nil"/>
          <w:lang w:eastAsia="en-GB"/>
        </w:rPr>
      </w:pPr>
      <w:r w:rsidRPr="001A0E26">
        <w:rPr>
          <w:rFonts w:ascii="Times New Roman" w:eastAsia="Times New Roman" w:hAnsi="Times New Roman" w:cs="Times New Roman"/>
          <w:sz w:val="20"/>
          <w:szCs w:val="20"/>
          <w:u w:color="000000"/>
          <w:bdr w:val="nil"/>
          <w:lang w:eastAsia="en-GB"/>
        </w:rPr>
        <w:t>forma farmaceutică................................</w:t>
      </w:r>
    </w:p>
    <w:p w14:paraId="17E500ED" w14:textId="77777777" w:rsidR="001C16E7" w:rsidRPr="001A0E26" w:rsidRDefault="001C16E7" w:rsidP="005748F9">
      <w:pPr>
        <w:numPr>
          <w:ilvl w:val="0"/>
          <w:numId w:val="346"/>
        </w:numPr>
        <w:pBdr>
          <w:top w:val="nil"/>
          <w:left w:val="nil"/>
          <w:bottom w:val="nil"/>
          <w:right w:val="nil"/>
          <w:between w:val="nil"/>
          <w:bar w:val="nil"/>
        </w:pBdr>
        <w:shd w:val="clear" w:color="auto" w:fill="FFFFFF"/>
        <w:spacing w:after="0" w:line="240" w:lineRule="auto"/>
        <w:rPr>
          <w:rFonts w:ascii="Times New Roman" w:eastAsia="Times New Roman" w:hAnsi="Times New Roman" w:cs="Times New Roman"/>
          <w:sz w:val="20"/>
          <w:szCs w:val="20"/>
          <w:u w:color="000000"/>
          <w:bdr w:val="nil"/>
          <w:lang w:eastAsia="en-GB"/>
        </w:rPr>
      </w:pPr>
      <w:r w:rsidRPr="001A0E26">
        <w:rPr>
          <w:rFonts w:ascii="Times New Roman" w:eastAsia="Times New Roman" w:hAnsi="Times New Roman" w:cs="Times New Roman"/>
          <w:sz w:val="20"/>
          <w:szCs w:val="20"/>
          <w:u w:color="000000"/>
          <w:bdr w:val="nil"/>
          <w:lang w:eastAsia="en-GB"/>
        </w:rPr>
        <w:t>doza: ……………….  perioada……………….</w:t>
      </w:r>
    </w:p>
    <w:p w14:paraId="4761430A" w14:textId="77777777" w:rsidR="001C16E7" w:rsidRPr="001A0E26" w:rsidRDefault="001C16E7" w:rsidP="001C16E7">
      <w:pPr>
        <w:pBdr>
          <w:top w:val="nil"/>
          <w:left w:val="nil"/>
          <w:bottom w:val="nil"/>
          <w:right w:val="nil"/>
          <w:between w:val="nil"/>
          <w:bar w:val="nil"/>
        </w:pBdr>
        <w:shd w:val="clear" w:color="auto" w:fill="FFFFFF"/>
        <w:spacing w:after="0" w:line="240" w:lineRule="auto"/>
        <w:ind w:left="781" w:hanging="781"/>
        <w:rPr>
          <w:rFonts w:ascii="Times New Roman" w:eastAsia="Times New Roman" w:hAnsi="Times New Roman" w:cs="Times New Roman"/>
          <w:sz w:val="20"/>
          <w:szCs w:val="20"/>
          <w:u w:color="000000"/>
          <w:bdr w:val="nil"/>
          <w:lang w:eastAsia="en-GB"/>
        </w:rPr>
      </w:pPr>
      <w:r w:rsidRPr="001A0E26">
        <w:rPr>
          <w:rFonts w:ascii="Times New Roman" w:eastAsia="Times New Roman" w:hAnsi="Times New Roman" w:cs="Times New Roman"/>
          <w:sz w:val="20"/>
          <w:szCs w:val="20"/>
          <w:u w:color="000000"/>
          <w:bdr w:val="nil"/>
          <w:lang w:eastAsia="en-GB"/>
        </w:rPr>
        <w:t>Întreruperea tratamentului cu Lumicaftor/Ivacaftor</w:t>
      </w:r>
    </w:p>
    <w:p w14:paraId="7955A049" w14:textId="77777777" w:rsidR="001C16E7" w:rsidRPr="001A0E26" w:rsidRDefault="001C16E7" w:rsidP="001C16E7">
      <w:pPr>
        <w:shd w:val="clear" w:color="auto" w:fill="FFFFFF"/>
        <w:spacing w:after="0" w:line="240" w:lineRule="auto"/>
        <w:rPr>
          <w:rFonts w:ascii="Times New Roman" w:eastAsia="Times New Roman" w:hAnsi="Times New Roman" w:cs="Times New Roman"/>
          <w:sz w:val="20"/>
          <w:szCs w:val="20"/>
          <w:lang w:eastAsia="en-GB"/>
        </w:rPr>
      </w:pPr>
      <w:r w:rsidRPr="001A0E26">
        <w:rPr>
          <w:rFonts w:ascii="Times New Roman" w:eastAsia="Times New Roman" w:hAnsi="Times New Roman" w:cs="Times New Roman"/>
          <w:sz w:val="20"/>
          <w:szCs w:val="20"/>
          <w:lang w:eastAsia="en-GB"/>
        </w:rPr>
        <w:t>Motivele care au dus la întreruperea tratamentului :</w:t>
      </w:r>
    </w:p>
    <w:p w14:paraId="64F2FF90" w14:textId="77777777" w:rsidR="001C16E7" w:rsidRPr="001A0E26" w:rsidRDefault="001C16E7" w:rsidP="001C16E7">
      <w:pPr>
        <w:shd w:val="clear" w:color="auto" w:fill="FFFFFF"/>
        <w:spacing w:after="0" w:line="240" w:lineRule="auto"/>
        <w:rPr>
          <w:rFonts w:ascii="Times New Roman" w:eastAsia="Times New Roman" w:hAnsi="Times New Roman" w:cs="Times New Roman"/>
          <w:sz w:val="20"/>
          <w:szCs w:val="20"/>
          <w:lang w:eastAsia="en-GB"/>
        </w:rPr>
      </w:pPr>
      <w:r w:rsidRPr="001A0E26">
        <w:rPr>
          <w:rFonts w:ascii="Times New Roman" w:eastAsia="Times New Roman" w:hAnsi="Times New Roman" w:cs="Times New Roman"/>
          <w:sz w:val="20"/>
          <w:szCs w:val="20"/>
          <w:lang w:eastAsia="en-GB"/>
        </w:rPr>
        <w:br/>
        <w:t>Medic curant :</w:t>
      </w:r>
      <w:r w:rsidRPr="001A0E26">
        <w:rPr>
          <w:rFonts w:ascii="Times New Roman" w:eastAsia="Times New Roman" w:hAnsi="Times New Roman" w:cs="Times New Roman"/>
          <w:sz w:val="20"/>
          <w:szCs w:val="20"/>
          <w:lang w:eastAsia="en-GB"/>
        </w:rPr>
        <w:br/>
        <w:t>Semnătură, parafă:</w:t>
      </w:r>
      <w:r w:rsidRPr="001A0E26">
        <w:rPr>
          <w:rFonts w:ascii="Times New Roman" w:eastAsia="Times New Roman" w:hAnsi="Times New Roman" w:cs="Times New Roman"/>
          <w:sz w:val="20"/>
          <w:szCs w:val="20"/>
          <w:lang w:eastAsia="en-GB"/>
        </w:rPr>
        <w:br/>
        <w:t>Data completării Fișei de monitorizare:</w:t>
      </w:r>
      <w:r w:rsidRPr="001A0E26">
        <w:rPr>
          <w:rFonts w:ascii="Times New Roman" w:eastAsia="Times New Roman" w:hAnsi="Times New Roman" w:cs="Times New Roman"/>
          <w:sz w:val="20"/>
          <w:szCs w:val="20"/>
          <w:lang w:eastAsia="en-GB"/>
        </w:rPr>
        <w:br/>
      </w:r>
    </w:p>
    <w:p w14:paraId="4D56EC67" w14:textId="77777777" w:rsidR="00200440" w:rsidRDefault="00200440" w:rsidP="001C16E7">
      <w:pPr>
        <w:spacing w:after="0" w:line="360" w:lineRule="auto"/>
        <w:jc w:val="center"/>
        <w:rPr>
          <w:rFonts w:ascii="Times New Roman" w:eastAsia="Times New Roman" w:hAnsi="Times New Roman" w:cs="Times New Roman"/>
          <w:b/>
          <w:bCs/>
          <w:sz w:val="24"/>
          <w:szCs w:val="24"/>
          <w:lang w:eastAsia="en-GB"/>
        </w:rPr>
      </w:pPr>
    </w:p>
    <w:p w14:paraId="1AB80F3A" w14:textId="77777777" w:rsidR="00200440" w:rsidRDefault="00200440" w:rsidP="001C16E7">
      <w:pPr>
        <w:spacing w:after="0" w:line="360" w:lineRule="auto"/>
        <w:jc w:val="center"/>
        <w:rPr>
          <w:rFonts w:ascii="Times New Roman" w:eastAsia="Times New Roman" w:hAnsi="Times New Roman" w:cs="Times New Roman"/>
          <w:b/>
          <w:bCs/>
          <w:sz w:val="24"/>
          <w:szCs w:val="24"/>
          <w:lang w:eastAsia="en-GB"/>
        </w:rPr>
      </w:pPr>
    </w:p>
    <w:p w14:paraId="222CD573" w14:textId="77777777" w:rsidR="00200440" w:rsidRDefault="00200440" w:rsidP="001C16E7">
      <w:pPr>
        <w:spacing w:after="0" w:line="360" w:lineRule="auto"/>
        <w:jc w:val="center"/>
        <w:rPr>
          <w:rFonts w:ascii="Times New Roman" w:eastAsia="Times New Roman" w:hAnsi="Times New Roman" w:cs="Times New Roman"/>
          <w:b/>
          <w:bCs/>
          <w:sz w:val="24"/>
          <w:szCs w:val="24"/>
          <w:lang w:eastAsia="en-GB"/>
        </w:rPr>
      </w:pPr>
    </w:p>
    <w:p w14:paraId="594318A5" w14:textId="77777777" w:rsidR="001C16E7" w:rsidRDefault="001C16E7" w:rsidP="001C16E7">
      <w:pPr>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3</w:t>
      </w:r>
    </w:p>
    <w:p w14:paraId="7E1549E7" w14:textId="77777777" w:rsidR="001C16E7" w:rsidRDefault="001C16E7" w:rsidP="001C16E7">
      <w:pPr>
        <w:spacing w:after="0" w:line="360" w:lineRule="auto"/>
        <w:jc w:val="center"/>
        <w:rPr>
          <w:rFonts w:ascii="Times New Roman" w:eastAsia="Times New Roman" w:hAnsi="Times New Roman" w:cs="Times New Roman"/>
          <w:b/>
          <w:bCs/>
          <w:sz w:val="24"/>
          <w:szCs w:val="24"/>
          <w:lang w:eastAsia="en-GB"/>
        </w:rPr>
      </w:pPr>
    </w:p>
    <w:p w14:paraId="3AD75DB7" w14:textId="77777777" w:rsidR="001C16E7" w:rsidRPr="004532A2" w:rsidRDefault="001C16E7" w:rsidP="001C16E7">
      <w:pPr>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br/>
        <w:t>FORMULAR PENTRU CONSIMȚĂMÂNTUL PACIENTULUI CU FIBROZĂ CHISTICĂ ELIGIBIL PENTRU TRATAMENT CU LUMACAFTOR/ IVACAFTOR  (ORKAMBI)</w:t>
      </w:r>
    </w:p>
    <w:p w14:paraId="7333014E"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br/>
      </w:r>
      <w:r w:rsidRPr="004532A2">
        <w:rPr>
          <w:rFonts w:ascii="Times New Roman" w:eastAsia="Times New Roman" w:hAnsi="Times New Roman" w:cs="Times New Roman"/>
          <w:sz w:val="24"/>
          <w:szCs w:val="24"/>
          <w:lang w:eastAsia="en-GB"/>
        </w:rPr>
        <w:tab/>
        <w:t>Subsemnatul(a) …..................................……........................……, cu CI/BI ............................</w:t>
      </w:r>
      <w:r w:rsidRPr="004532A2">
        <w:rPr>
          <w:rFonts w:ascii="Times New Roman" w:eastAsia="Times New Roman" w:hAnsi="Times New Roman" w:cs="Times New Roman"/>
          <w:sz w:val="24"/>
          <w:szCs w:val="24"/>
          <w:lang w:eastAsia="en-GB"/>
        </w:rPr>
        <w:br/>
        <w:t>pacient/părinte/tutore legal al copilului ..................................................................................................</w:t>
      </w:r>
      <w:r w:rsidRPr="004532A2">
        <w:rPr>
          <w:rFonts w:ascii="Times New Roman" w:eastAsia="Times New Roman" w:hAnsi="Times New Roman" w:cs="Times New Roman"/>
          <w:sz w:val="24"/>
          <w:szCs w:val="24"/>
          <w:lang w:eastAsia="en-GB"/>
        </w:rPr>
        <w:br/>
        <w:t xml:space="preserve">cu CNP ………………………… diagnosticat cu fibroză chistică, homozigot F508del (pacient adult/copil care îndeplinește criteriile de includere) am fost informat de către …………………………………………............................……… privind tratamentul medical al bolii cu  Lumacaftor/Ivacaftor (Orkambi).   </w:t>
      </w:r>
    </w:p>
    <w:p w14:paraId="06C606A6"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75F9C4C6"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Orkambi  este un medicament care conține următoarele subtanțe active: lumacaftor și ivacaftor. Lumacaftor/Ivacaftor (Orkambi) granule este indicat pentru tratamentul pacienților cu fibroză chistică (FC), cu vârsta de 2 ani și peste, cu genotip homozigot pentru mutația F508del la nivelul genei CFTR. Pentru copiii cu vârsta de 6 ani și peste se administrează Lumacaftor/Ivacaftor (Orkambi) comprimate.</w:t>
      </w:r>
    </w:p>
    <w:p w14:paraId="09FEE229"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Ca toate medicamentele, acest medicament poate provoca reacții adverse.  </w:t>
      </w:r>
    </w:p>
    <w:p w14:paraId="1236E6AF"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5F3C8C5B"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foarte frecvente</w:t>
      </w:r>
      <w:r w:rsidRPr="004532A2">
        <w:rPr>
          <w:rFonts w:ascii="Times New Roman" w:eastAsia="Times New Roman" w:hAnsi="Times New Roman" w:cs="Times New Roman"/>
          <w:sz w:val="24"/>
          <w:szCs w:val="24"/>
          <w:lang w:eastAsia="en-GB"/>
        </w:rPr>
        <w:t xml:space="preserve"> (pot afecta mai mult de o persoană din 10): infecții de căi respiratorii superioare, rinofaringită, cefalee, amețeală, congestie nazală, dispnee, tuse productivă, creșterea producției de spută, dureri abdominale, diaree, greață, suprainfecții bacteriene.</w:t>
      </w:r>
    </w:p>
    <w:p w14:paraId="30E17585"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54664FD3"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frecvente</w:t>
      </w:r>
      <w:r w:rsidRPr="004532A2">
        <w:rPr>
          <w:rFonts w:ascii="Times New Roman" w:eastAsia="Times New Roman" w:hAnsi="Times New Roman" w:cs="Times New Roman"/>
          <w:sz w:val="24"/>
          <w:szCs w:val="24"/>
          <w:lang w:eastAsia="en-GB"/>
        </w:rPr>
        <w:t xml:space="preserve"> (pot afecta mai puțin de 1 persoană din 10): rinită, otalgie, tinitus, congestie timpanică, tulburări vestibulare, odinofagie, congestie sinusală, hiperemie faringiană, bronhospasm, flatulență, vărsături, creșteri ale valorilor transaminazelor, erupție cutanată tranzitorie, formațiuni la nivelul sânilor, menstruație neregulată, dismenoree, metroragie.</w:t>
      </w:r>
    </w:p>
    <w:p w14:paraId="741129B1"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5179558C"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mai rar întâlnite</w:t>
      </w:r>
      <w:r w:rsidRPr="004532A2">
        <w:rPr>
          <w:rFonts w:ascii="Times New Roman" w:eastAsia="Times New Roman" w:hAnsi="Times New Roman" w:cs="Times New Roman"/>
          <w:sz w:val="24"/>
          <w:szCs w:val="24"/>
          <w:lang w:eastAsia="en-GB"/>
        </w:rPr>
        <w:t>: hipertensiune arterială, hepatită colestatică, encefalopatie hepatică, congestie auriculară, menoragie, amenoree, polimenoree, oligomenoree, durere sau inflamație la nivel mamelonar.</w:t>
      </w:r>
    </w:p>
    <w:p w14:paraId="36D3CB94"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7635BFEF"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Tratamentul cu Orkambi nu este indicat la copii cu vârsta sub 2 ani, sau dacă pacientul este alergic la Orkambi, sau la oricare dintre celelalte componente ale acestui medicament, sau dacă pacientul primește tratament cu rifampicină, fenobarbital, carbamazepină, fenitoină.</w:t>
      </w:r>
    </w:p>
    <w:p w14:paraId="0711257F"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37D81B61"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Orkambi poate afecta modul de acțiune al altor medicamente!</w:t>
      </w:r>
    </w:p>
    <w:p w14:paraId="789F3273"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2F920DAA" w14:textId="1123003D" w:rsidR="00200440"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Spuneți medicului dumneavoastră dacă dumneavoastră (în cazul că sunteți pacient) sau copilul dumneavoastră (dacă sunteți părinte de pacient) primiți sau s-ar putea să primiți alte medicamente concomitent cu Orkambi. </w:t>
      </w:r>
    </w:p>
    <w:p w14:paraId="06CCD099" w14:textId="77777777" w:rsidR="00200440" w:rsidRPr="004532A2" w:rsidRDefault="00200440" w:rsidP="001C16E7">
      <w:pPr>
        <w:shd w:val="clear" w:color="auto" w:fill="FFFFFF"/>
        <w:spacing w:after="0"/>
        <w:jc w:val="both"/>
        <w:rPr>
          <w:rFonts w:ascii="Times New Roman" w:eastAsia="Times New Roman" w:hAnsi="Times New Roman" w:cs="Times New Roman"/>
          <w:sz w:val="24"/>
          <w:szCs w:val="24"/>
          <w:lang w:eastAsia="en-GB"/>
        </w:rPr>
      </w:pPr>
    </w:p>
    <w:p w14:paraId="0B089820"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Spuneți medicului dacă primiți dvs. sau copilul dvs. (ca pacient) oricare dintre următoarele medicamente:</w:t>
      </w:r>
    </w:p>
    <w:p w14:paraId="63C0B90C"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tbl>
      <w:tblPr>
        <w:tblStyle w:val="TableGrid27"/>
        <w:tblW w:w="9634" w:type="dxa"/>
        <w:tblLook w:val="04A0" w:firstRow="1" w:lastRow="0" w:firstColumn="1" w:lastColumn="0" w:noHBand="0" w:noVBand="1"/>
      </w:tblPr>
      <w:tblGrid>
        <w:gridCol w:w="2953"/>
        <w:gridCol w:w="5406"/>
        <w:gridCol w:w="1275"/>
      </w:tblGrid>
      <w:tr w:rsidR="001C16E7" w:rsidRPr="004532A2" w14:paraId="26EE0064" w14:textId="77777777" w:rsidTr="001C16E7">
        <w:tc>
          <w:tcPr>
            <w:tcW w:w="2953" w:type="dxa"/>
          </w:tcPr>
          <w:p w14:paraId="7387EEC0" w14:textId="77777777" w:rsidR="001C16E7" w:rsidRPr="004532A2" w:rsidRDefault="001C16E7" w:rsidP="001C16E7">
            <w:pPr>
              <w:autoSpaceDE w:val="0"/>
              <w:autoSpaceDN w:val="0"/>
              <w:adjustRightInd w:val="0"/>
              <w:jc w:val="both"/>
              <w:rPr>
                <w:lang w:eastAsia="en-GB"/>
              </w:rPr>
            </w:pPr>
            <w:r w:rsidRPr="004532A2">
              <w:rPr>
                <w:lang w:eastAsia="en-GB"/>
              </w:rPr>
              <w:t xml:space="preserve">Medicament </w:t>
            </w:r>
          </w:p>
        </w:tc>
        <w:tc>
          <w:tcPr>
            <w:tcW w:w="5406" w:type="dxa"/>
          </w:tcPr>
          <w:p w14:paraId="40DF4372" w14:textId="77777777" w:rsidR="001C16E7" w:rsidRPr="004532A2" w:rsidRDefault="001C16E7" w:rsidP="001C16E7">
            <w:pPr>
              <w:autoSpaceDE w:val="0"/>
              <w:autoSpaceDN w:val="0"/>
              <w:adjustRightInd w:val="0"/>
              <w:jc w:val="both"/>
              <w:rPr>
                <w:lang w:eastAsia="en-GB"/>
              </w:rPr>
            </w:pPr>
            <w:r w:rsidRPr="004532A2">
              <w:rPr>
                <w:lang w:eastAsia="en-GB"/>
              </w:rPr>
              <w:t xml:space="preserve">Indicație </w:t>
            </w:r>
          </w:p>
        </w:tc>
        <w:tc>
          <w:tcPr>
            <w:tcW w:w="1275" w:type="dxa"/>
          </w:tcPr>
          <w:p w14:paraId="502B4474" w14:textId="77777777" w:rsidR="001C16E7" w:rsidRPr="004532A2" w:rsidRDefault="001C16E7" w:rsidP="001C16E7">
            <w:pPr>
              <w:autoSpaceDE w:val="0"/>
              <w:autoSpaceDN w:val="0"/>
              <w:adjustRightInd w:val="0"/>
              <w:jc w:val="both"/>
              <w:rPr>
                <w:lang w:eastAsia="en-GB"/>
              </w:rPr>
            </w:pPr>
            <w:r w:rsidRPr="004532A2">
              <w:rPr>
                <w:lang w:eastAsia="en-GB"/>
              </w:rPr>
              <w:t xml:space="preserve">Da </w:t>
            </w:r>
          </w:p>
        </w:tc>
      </w:tr>
      <w:tr w:rsidR="001C16E7" w:rsidRPr="004532A2" w14:paraId="549B756D" w14:textId="77777777" w:rsidTr="001C16E7">
        <w:tc>
          <w:tcPr>
            <w:tcW w:w="2953" w:type="dxa"/>
          </w:tcPr>
          <w:p w14:paraId="1391C589" w14:textId="77777777" w:rsidR="001C16E7" w:rsidRPr="004532A2" w:rsidRDefault="001C16E7" w:rsidP="001C16E7">
            <w:pPr>
              <w:autoSpaceDE w:val="0"/>
              <w:autoSpaceDN w:val="0"/>
              <w:adjustRightInd w:val="0"/>
              <w:jc w:val="both"/>
              <w:rPr>
                <w:lang w:eastAsia="en-GB"/>
              </w:rPr>
            </w:pPr>
            <w:r w:rsidRPr="004532A2">
              <w:rPr>
                <w:lang w:eastAsia="en-GB"/>
              </w:rPr>
              <w:t>Rifampicină</w:t>
            </w:r>
          </w:p>
        </w:tc>
        <w:tc>
          <w:tcPr>
            <w:tcW w:w="5406" w:type="dxa"/>
          </w:tcPr>
          <w:p w14:paraId="5A53DE01" w14:textId="77777777" w:rsidR="001C16E7" w:rsidRPr="004532A2" w:rsidRDefault="001C16E7" w:rsidP="001C16E7">
            <w:pPr>
              <w:autoSpaceDE w:val="0"/>
              <w:autoSpaceDN w:val="0"/>
              <w:adjustRightInd w:val="0"/>
              <w:jc w:val="both"/>
              <w:rPr>
                <w:lang w:eastAsia="en-GB"/>
              </w:rPr>
            </w:pPr>
            <w:r w:rsidRPr="004532A2">
              <w:rPr>
                <w:lang w:eastAsia="en-GB"/>
              </w:rPr>
              <w:t xml:space="preserve">tratamentul tuberculozei </w:t>
            </w:r>
          </w:p>
        </w:tc>
        <w:tc>
          <w:tcPr>
            <w:tcW w:w="1275" w:type="dxa"/>
          </w:tcPr>
          <w:p w14:paraId="5E789FE8" w14:textId="77777777" w:rsidR="001C16E7" w:rsidRPr="004532A2" w:rsidRDefault="001C16E7" w:rsidP="001C16E7">
            <w:pPr>
              <w:autoSpaceDE w:val="0"/>
              <w:autoSpaceDN w:val="0"/>
              <w:adjustRightInd w:val="0"/>
              <w:jc w:val="both"/>
              <w:rPr>
                <w:lang w:eastAsia="en-GB"/>
              </w:rPr>
            </w:pPr>
          </w:p>
        </w:tc>
      </w:tr>
      <w:tr w:rsidR="001C16E7" w:rsidRPr="004532A2" w14:paraId="21FB1E22" w14:textId="77777777" w:rsidTr="001C16E7">
        <w:tc>
          <w:tcPr>
            <w:tcW w:w="2953" w:type="dxa"/>
          </w:tcPr>
          <w:p w14:paraId="6AF4B0E2" w14:textId="77777777" w:rsidR="001C16E7" w:rsidRPr="004532A2" w:rsidRDefault="001C16E7" w:rsidP="001C16E7">
            <w:pPr>
              <w:autoSpaceDE w:val="0"/>
              <w:autoSpaceDN w:val="0"/>
              <w:adjustRightInd w:val="0"/>
              <w:jc w:val="both"/>
              <w:rPr>
                <w:lang w:eastAsia="en-GB"/>
              </w:rPr>
            </w:pPr>
            <w:r w:rsidRPr="004532A2">
              <w:rPr>
                <w:lang w:eastAsia="en-GB"/>
              </w:rPr>
              <w:t xml:space="preserve">Fenobarbital, Carbamazepină, </w:t>
            </w:r>
          </w:p>
          <w:p w14:paraId="4832C995" w14:textId="77777777" w:rsidR="001C16E7" w:rsidRPr="004532A2" w:rsidRDefault="001C16E7" w:rsidP="001C16E7">
            <w:pPr>
              <w:autoSpaceDE w:val="0"/>
              <w:autoSpaceDN w:val="0"/>
              <w:adjustRightInd w:val="0"/>
              <w:jc w:val="both"/>
              <w:rPr>
                <w:lang w:eastAsia="en-GB"/>
              </w:rPr>
            </w:pPr>
            <w:r w:rsidRPr="004532A2">
              <w:rPr>
                <w:lang w:eastAsia="en-GB"/>
              </w:rPr>
              <w:t>Fenitoină</w:t>
            </w:r>
          </w:p>
        </w:tc>
        <w:tc>
          <w:tcPr>
            <w:tcW w:w="5406" w:type="dxa"/>
          </w:tcPr>
          <w:p w14:paraId="5F6C4027" w14:textId="77777777" w:rsidR="001C16E7" w:rsidRPr="004532A2" w:rsidRDefault="001C16E7" w:rsidP="001C16E7">
            <w:pPr>
              <w:autoSpaceDE w:val="0"/>
              <w:autoSpaceDN w:val="0"/>
              <w:adjustRightInd w:val="0"/>
              <w:jc w:val="both"/>
              <w:rPr>
                <w:lang w:eastAsia="en-GB"/>
              </w:rPr>
            </w:pPr>
            <w:r w:rsidRPr="004532A2">
              <w:rPr>
                <w:lang w:eastAsia="en-GB"/>
              </w:rPr>
              <w:t xml:space="preserve">inducerea somnului, </w:t>
            </w:r>
          </w:p>
          <w:p w14:paraId="56E60F01" w14:textId="77777777" w:rsidR="001C16E7" w:rsidRPr="004532A2" w:rsidRDefault="001C16E7" w:rsidP="001C16E7">
            <w:pPr>
              <w:autoSpaceDE w:val="0"/>
              <w:autoSpaceDN w:val="0"/>
              <w:adjustRightInd w:val="0"/>
              <w:jc w:val="both"/>
              <w:rPr>
                <w:lang w:eastAsia="en-GB"/>
              </w:rPr>
            </w:pPr>
            <w:r w:rsidRPr="004532A2">
              <w:rPr>
                <w:lang w:eastAsia="en-GB"/>
              </w:rPr>
              <w:t>prevenirea convulsiilor</w:t>
            </w:r>
          </w:p>
        </w:tc>
        <w:tc>
          <w:tcPr>
            <w:tcW w:w="1275" w:type="dxa"/>
          </w:tcPr>
          <w:p w14:paraId="52DA7659" w14:textId="77777777" w:rsidR="001C16E7" w:rsidRPr="004532A2" w:rsidRDefault="001C16E7" w:rsidP="001C16E7">
            <w:pPr>
              <w:autoSpaceDE w:val="0"/>
              <w:autoSpaceDN w:val="0"/>
              <w:adjustRightInd w:val="0"/>
              <w:jc w:val="both"/>
              <w:rPr>
                <w:lang w:eastAsia="en-GB"/>
              </w:rPr>
            </w:pPr>
          </w:p>
        </w:tc>
      </w:tr>
      <w:tr w:rsidR="001C16E7" w:rsidRPr="004532A2" w14:paraId="277B0109" w14:textId="77777777" w:rsidTr="001C16E7">
        <w:tc>
          <w:tcPr>
            <w:tcW w:w="2953" w:type="dxa"/>
          </w:tcPr>
          <w:p w14:paraId="39BFC41C" w14:textId="77777777" w:rsidR="001C16E7" w:rsidRPr="004532A2" w:rsidRDefault="001C16E7" w:rsidP="001C16E7">
            <w:pPr>
              <w:autoSpaceDE w:val="0"/>
              <w:autoSpaceDN w:val="0"/>
              <w:adjustRightInd w:val="0"/>
              <w:jc w:val="both"/>
              <w:rPr>
                <w:lang w:eastAsia="en-GB"/>
              </w:rPr>
            </w:pPr>
            <w:r w:rsidRPr="004532A2">
              <w:rPr>
                <w:lang w:eastAsia="en-GB"/>
              </w:rPr>
              <w:t xml:space="preserve">Ketoconazol, </w:t>
            </w:r>
          </w:p>
          <w:p w14:paraId="0CD34423" w14:textId="77777777" w:rsidR="001C16E7" w:rsidRPr="004532A2" w:rsidRDefault="001C16E7" w:rsidP="001C16E7">
            <w:pPr>
              <w:autoSpaceDE w:val="0"/>
              <w:autoSpaceDN w:val="0"/>
              <w:adjustRightInd w:val="0"/>
              <w:jc w:val="both"/>
              <w:rPr>
                <w:lang w:eastAsia="en-GB"/>
              </w:rPr>
            </w:pPr>
            <w:r w:rsidRPr="004532A2">
              <w:rPr>
                <w:lang w:eastAsia="en-GB"/>
              </w:rPr>
              <w:t xml:space="preserve">Itraconazol, </w:t>
            </w:r>
          </w:p>
          <w:p w14:paraId="1FE99DA7" w14:textId="77777777" w:rsidR="001C16E7" w:rsidRPr="004532A2" w:rsidRDefault="001C16E7" w:rsidP="001C16E7">
            <w:pPr>
              <w:autoSpaceDE w:val="0"/>
              <w:autoSpaceDN w:val="0"/>
              <w:adjustRightInd w:val="0"/>
              <w:jc w:val="both"/>
              <w:rPr>
                <w:lang w:eastAsia="en-GB"/>
              </w:rPr>
            </w:pPr>
            <w:r w:rsidRPr="004532A2">
              <w:rPr>
                <w:lang w:eastAsia="en-GB"/>
              </w:rPr>
              <w:lastRenderedPageBreak/>
              <w:t xml:space="preserve">Posaconazol, </w:t>
            </w:r>
          </w:p>
          <w:p w14:paraId="6051C637" w14:textId="77777777" w:rsidR="001C16E7" w:rsidRPr="004532A2" w:rsidRDefault="001C16E7" w:rsidP="001C16E7">
            <w:pPr>
              <w:autoSpaceDE w:val="0"/>
              <w:autoSpaceDN w:val="0"/>
              <w:adjustRightInd w:val="0"/>
              <w:jc w:val="both"/>
              <w:rPr>
                <w:lang w:eastAsia="en-GB"/>
              </w:rPr>
            </w:pPr>
            <w:r w:rsidRPr="004532A2">
              <w:rPr>
                <w:lang w:eastAsia="en-GB"/>
              </w:rPr>
              <w:t xml:space="preserve">Fluconazol </w:t>
            </w:r>
          </w:p>
          <w:p w14:paraId="3C2E0ED0" w14:textId="77777777" w:rsidR="001C16E7" w:rsidRPr="004532A2" w:rsidRDefault="001C16E7" w:rsidP="001C16E7">
            <w:pPr>
              <w:autoSpaceDE w:val="0"/>
              <w:autoSpaceDN w:val="0"/>
              <w:adjustRightInd w:val="0"/>
              <w:jc w:val="both"/>
              <w:rPr>
                <w:lang w:eastAsia="en-GB"/>
              </w:rPr>
            </w:pPr>
            <w:r w:rsidRPr="004532A2">
              <w:rPr>
                <w:lang w:eastAsia="en-GB"/>
              </w:rPr>
              <w:t xml:space="preserve">Voriconazol, </w:t>
            </w:r>
          </w:p>
        </w:tc>
        <w:tc>
          <w:tcPr>
            <w:tcW w:w="5406" w:type="dxa"/>
          </w:tcPr>
          <w:p w14:paraId="4DFB0B71" w14:textId="77777777" w:rsidR="001C16E7" w:rsidRPr="004532A2" w:rsidRDefault="001C16E7" w:rsidP="001C16E7">
            <w:pPr>
              <w:autoSpaceDE w:val="0"/>
              <w:autoSpaceDN w:val="0"/>
              <w:adjustRightInd w:val="0"/>
              <w:jc w:val="both"/>
              <w:rPr>
                <w:lang w:eastAsia="en-GB"/>
              </w:rPr>
            </w:pPr>
            <w:r w:rsidRPr="004532A2">
              <w:rPr>
                <w:lang w:eastAsia="en-GB"/>
              </w:rPr>
              <w:lastRenderedPageBreak/>
              <w:t>tratamentul infecțiilor fungice</w:t>
            </w:r>
          </w:p>
        </w:tc>
        <w:tc>
          <w:tcPr>
            <w:tcW w:w="1275" w:type="dxa"/>
          </w:tcPr>
          <w:p w14:paraId="32F2CBA3" w14:textId="77777777" w:rsidR="001C16E7" w:rsidRPr="004532A2" w:rsidRDefault="001C16E7" w:rsidP="001C16E7">
            <w:pPr>
              <w:autoSpaceDE w:val="0"/>
              <w:autoSpaceDN w:val="0"/>
              <w:adjustRightInd w:val="0"/>
              <w:jc w:val="both"/>
              <w:rPr>
                <w:lang w:eastAsia="en-GB"/>
              </w:rPr>
            </w:pPr>
          </w:p>
        </w:tc>
      </w:tr>
      <w:tr w:rsidR="001C16E7" w:rsidRPr="004532A2" w14:paraId="7B73553B" w14:textId="77777777" w:rsidTr="001C16E7">
        <w:tc>
          <w:tcPr>
            <w:tcW w:w="2953" w:type="dxa"/>
            <w:tcBorders>
              <w:bottom w:val="single" w:sz="4" w:space="0" w:color="auto"/>
            </w:tcBorders>
          </w:tcPr>
          <w:p w14:paraId="34E3816C" w14:textId="77777777" w:rsidR="001C16E7" w:rsidRPr="004532A2" w:rsidRDefault="001C16E7" w:rsidP="001C16E7">
            <w:pPr>
              <w:autoSpaceDE w:val="0"/>
              <w:autoSpaceDN w:val="0"/>
              <w:adjustRightInd w:val="0"/>
              <w:jc w:val="both"/>
              <w:rPr>
                <w:lang w:eastAsia="en-GB"/>
              </w:rPr>
            </w:pPr>
            <w:r w:rsidRPr="004532A2">
              <w:rPr>
                <w:lang w:eastAsia="en-GB"/>
              </w:rPr>
              <w:t>Claritromicină</w:t>
            </w:r>
          </w:p>
          <w:p w14:paraId="16E8ED32" w14:textId="77777777" w:rsidR="001C16E7" w:rsidRPr="004532A2" w:rsidRDefault="001C16E7" w:rsidP="001C16E7">
            <w:pPr>
              <w:autoSpaceDE w:val="0"/>
              <w:autoSpaceDN w:val="0"/>
              <w:adjustRightInd w:val="0"/>
              <w:jc w:val="both"/>
              <w:rPr>
                <w:lang w:eastAsia="en-GB"/>
              </w:rPr>
            </w:pPr>
            <w:r w:rsidRPr="004532A2">
              <w:rPr>
                <w:lang w:eastAsia="en-GB"/>
              </w:rPr>
              <w:t>Eritromicină</w:t>
            </w:r>
          </w:p>
        </w:tc>
        <w:tc>
          <w:tcPr>
            <w:tcW w:w="5406" w:type="dxa"/>
          </w:tcPr>
          <w:p w14:paraId="00E04C4B" w14:textId="77777777" w:rsidR="001C16E7" w:rsidRPr="004532A2" w:rsidRDefault="001C16E7" w:rsidP="001C16E7">
            <w:pPr>
              <w:autoSpaceDE w:val="0"/>
              <w:autoSpaceDN w:val="0"/>
              <w:adjustRightInd w:val="0"/>
              <w:jc w:val="both"/>
              <w:rPr>
                <w:lang w:eastAsia="en-GB"/>
              </w:rPr>
            </w:pPr>
            <w:r w:rsidRPr="004532A2">
              <w:rPr>
                <w:lang w:eastAsia="en-GB"/>
              </w:rPr>
              <w:t>tratamentul infecțiilor bacteriene</w:t>
            </w:r>
          </w:p>
        </w:tc>
        <w:tc>
          <w:tcPr>
            <w:tcW w:w="1275" w:type="dxa"/>
          </w:tcPr>
          <w:p w14:paraId="37DB8468" w14:textId="77777777" w:rsidR="001C16E7" w:rsidRPr="004532A2" w:rsidRDefault="001C16E7" w:rsidP="001C16E7">
            <w:pPr>
              <w:jc w:val="both"/>
              <w:rPr>
                <w:lang w:eastAsia="en-GB"/>
              </w:rPr>
            </w:pPr>
          </w:p>
        </w:tc>
      </w:tr>
      <w:tr w:rsidR="001C16E7" w:rsidRPr="004532A2" w14:paraId="703E6E92" w14:textId="77777777" w:rsidTr="001C16E7">
        <w:tc>
          <w:tcPr>
            <w:tcW w:w="2953" w:type="dxa"/>
          </w:tcPr>
          <w:p w14:paraId="1299C0BB" w14:textId="77777777" w:rsidR="001C16E7" w:rsidRPr="004532A2" w:rsidRDefault="001C16E7" w:rsidP="001C16E7">
            <w:pPr>
              <w:autoSpaceDE w:val="0"/>
              <w:autoSpaceDN w:val="0"/>
              <w:adjustRightInd w:val="0"/>
              <w:jc w:val="both"/>
              <w:rPr>
                <w:lang w:eastAsia="en-GB"/>
              </w:rPr>
            </w:pPr>
            <w:r w:rsidRPr="004532A2">
              <w:rPr>
                <w:lang w:eastAsia="en-GB"/>
              </w:rPr>
              <w:t>Digoxină</w:t>
            </w:r>
          </w:p>
        </w:tc>
        <w:tc>
          <w:tcPr>
            <w:tcW w:w="5406" w:type="dxa"/>
          </w:tcPr>
          <w:p w14:paraId="2F8388FF" w14:textId="77777777" w:rsidR="001C16E7" w:rsidRPr="004532A2" w:rsidRDefault="001C16E7" w:rsidP="001C16E7">
            <w:pPr>
              <w:autoSpaceDE w:val="0"/>
              <w:autoSpaceDN w:val="0"/>
              <w:adjustRightInd w:val="0"/>
              <w:jc w:val="both"/>
              <w:rPr>
                <w:lang w:eastAsia="en-GB"/>
              </w:rPr>
            </w:pPr>
            <w:r w:rsidRPr="004532A2">
              <w:rPr>
                <w:lang w:eastAsia="en-GB"/>
              </w:rPr>
              <w:t>tratamentul sau prevenția insuficienței cardiace</w:t>
            </w:r>
          </w:p>
        </w:tc>
        <w:tc>
          <w:tcPr>
            <w:tcW w:w="1275" w:type="dxa"/>
          </w:tcPr>
          <w:p w14:paraId="642B67EA" w14:textId="77777777" w:rsidR="001C16E7" w:rsidRPr="004532A2" w:rsidRDefault="001C16E7" w:rsidP="001C16E7">
            <w:pPr>
              <w:autoSpaceDE w:val="0"/>
              <w:autoSpaceDN w:val="0"/>
              <w:adjustRightInd w:val="0"/>
              <w:jc w:val="both"/>
              <w:rPr>
                <w:lang w:eastAsia="en-GB"/>
              </w:rPr>
            </w:pPr>
          </w:p>
        </w:tc>
      </w:tr>
      <w:tr w:rsidR="001C16E7" w:rsidRPr="004532A2" w14:paraId="41D8B83D" w14:textId="77777777" w:rsidTr="001C16E7">
        <w:tc>
          <w:tcPr>
            <w:tcW w:w="2953" w:type="dxa"/>
          </w:tcPr>
          <w:p w14:paraId="2624CCD4" w14:textId="77777777" w:rsidR="001C16E7" w:rsidRPr="004532A2" w:rsidRDefault="001C16E7" w:rsidP="001C16E7">
            <w:pPr>
              <w:autoSpaceDE w:val="0"/>
              <w:autoSpaceDN w:val="0"/>
              <w:adjustRightInd w:val="0"/>
              <w:jc w:val="both"/>
              <w:rPr>
                <w:lang w:eastAsia="en-GB"/>
              </w:rPr>
            </w:pPr>
            <w:r w:rsidRPr="004532A2">
              <w:rPr>
                <w:lang w:eastAsia="en-GB"/>
              </w:rPr>
              <w:t xml:space="preserve">Ciclosporină, </w:t>
            </w:r>
          </w:p>
          <w:p w14:paraId="6CD2A92B" w14:textId="77777777" w:rsidR="001C16E7" w:rsidRPr="004532A2" w:rsidRDefault="001C16E7" w:rsidP="001C16E7">
            <w:pPr>
              <w:autoSpaceDE w:val="0"/>
              <w:autoSpaceDN w:val="0"/>
              <w:adjustRightInd w:val="0"/>
              <w:jc w:val="both"/>
              <w:rPr>
                <w:lang w:eastAsia="en-GB"/>
              </w:rPr>
            </w:pPr>
            <w:r w:rsidRPr="004532A2">
              <w:rPr>
                <w:lang w:eastAsia="en-GB"/>
              </w:rPr>
              <w:t xml:space="preserve">Everolimus, </w:t>
            </w:r>
          </w:p>
          <w:p w14:paraId="68B0D3C0" w14:textId="77777777" w:rsidR="001C16E7" w:rsidRPr="004532A2" w:rsidRDefault="001C16E7" w:rsidP="001C16E7">
            <w:pPr>
              <w:autoSpaceDE w:val="0"/>
              <w:autoSpaceDN w:val="0"/>
              <w:adjustRightInd w:val="0"/>
              <w:jc w:val="both"/>
              <w:rPr>
                <w:lang w:eastAsia="en-GB"/>
              </w:rPr>
            </w:pPr>
            <w:r w:rsidRPr="004532A2">
              <w:rPr>
                <w:lang w:eastAsia="en-GB"/>
              </w:rPr>
              <w:t xml:space="preserve">Sirolimus, </w:t>
            </w:r>
          </w:p>
          <w:p w14:paraId="62B853C6" w14:textId="77777777" w:rsidR="001C16E7" w:rsidRPr="004532A2" w:rsidRDefault="001C16E7" w:rsidP="001C16E7">
            <w:pPr>
              <w:autoSpaceDE w:val="0"/>
              <w:autoSpaceDN w:val="0"/>
              <w:adjustRightInd w:val="0"/>
              <w:jc w:val="both"/>
              <w:rPr>
                <w:lang w:eastAsia="en-GB"/>
              </w:rPr>
            </w:pPr>
            <w:r w:rsidRPr="004532A2">
              <w:rPr>
                <w:lang w:eastAsia="en-GB"/>
              </w:rPr>
              <w:t>Tacrolimus</w:t>
            </w:r>
          </w:p>
        </w:tc>
        <w:tc>
          <w:tcPr>
            <w:tcW w:w="5406" w:type="dxa"/>
          </w:tcPr>
          <w:p w14:paraId="5472C9C4" w14:textId="77777777" w:rsidR="001C16E7" w:rsidRPr="004532A2" w:rsidRDefault="001C16E7" w:rsidP="001C16E7">
            <w:pPr>
              <w:autoSpaceDE w:val="0"/>
              <w:autoSpaceDN w:val="0"/>
              <w:adjustRightInd w:val="0"/>
              <w:jc w:val="both"/>
              <w:rPr>
                <w:lang w:eastAsia="en-GB"/>
              </w:rPr>
            </w:pPr>
            <w:r w:rsidRPr="004532A2">
              <w:rPr>
                <w:lang w:eastAsia="en-GB"/>
              </w:rPr>
              <w:t xml:space="preserve">tratament imunosupresiv specific post transplant de organ, anti-tumorale </w:t>
            </w:r>
          </w:p>
        </w:tc>
        <w:tc>
          <w:tcPr>
            <w:tcW w:w="1275" w:type="dxa"/>
          </w:tcPr>
          <w:p w14:paraId="52B34130" w14:textId="77777777" w:rsidR="001C16E7" w:rsidRPr="004532A2" w:rsidRDefault="001C16E7" w:rsidP="001C16E7">
            <w:pPr>
              <w:autoSpaceDE w:val="0"/>
              <w:autoSpaceDN w:val="0"/>
              <w:adjustRightInd w:val="0"/>
              <w:jc w:val="both"/>
              <w:rPr>
                <w:lang w:eastAsia="en-GB"/>
              </w:rPr>
            </w:pPr>
          </w:p>
        </w:tc>
      </w:tr>
      <w:tr w:rsidR="001C16E7" w:rsidRPr="004532A2" w14:paraId="661D7342" w14:textId="77777777" w:rsidTr="001C16E7">
        <w:tc>
          <w:tcPr>
            <w:tcW w:w="2953" w:type="dxa"/>
          </w:tcPr>
          <w:p w14:paraId="3220C1EB" w14:textId="77777777" w:rsidR="001C16E7" w:rsidRPr="004532A2" w:rsidRDefault="001C16E7" w:rsidP="001C16E7">
            <w:pPr>
              <w:autoSpaceDE w:val="0"/>
              <w:autoSpaceDN w:val="0"/>
              <w:adjustRightInd w:val="0"/>
              <w:jc w:val="both"/>
              <w:rPr>
                <w:lang w:eastAsia="en-GB"/>
              </w:rPr>
            </w:pPr>
            <w:r w:rsidRPr="004532A2">
              <w:rPr>
                <w:lang w:eastAsia="en-GB"/>
              </w:rPr>
              <w:t xml:space="preserve">Corticoizi doze mari </w:t>
            </w:r>
          </w:p>
        </w:tc>
        <w:tc>
          <w:tcPr>
            <w:tcW w:w="5406" w:type="dxa"/>
          </w:tcPr>
          <w:p w14:paraId="2DBC3255" w14:textId="77777777" w:rsidR="001C16E7" w:rsidRPr="004532A2" w:rsidRDefault="001C16E7" w:rsidP="001C16E7">
            <w:pPr>
              <w:autoSpaceDE w:val="0"/>
              <w:autoSpaceDN w:val="0"/>
              <w:adjustRightInd w:val="0"/>
              <w:jc w:val="both"/>
              <w:rPr>
                <w:lang w:eastAsia="en-GB"/>
              </w:rPr>
            </w:pPr>
            <w:r w:rsidRPr="004532A2">
              <w:rPr>
                <w:lang w:eastAsia="en-GB"/>
              </w:rPr>
              <w:t>tratamentul afecțiunilor inflamatorii asociate</w:t>
            </w:r>
          </w:p>
        </w:tc>
        <w:tc>
          <w:tcPr>
            <w:tcW w:w="1275" w:type="dxa"/>
          </w:tcPr>
          <w:p w14:paraId="27E3B82E" w14:textId="77777777" w:rsidR="001C16E7" w:rsidRPr="004532A2" w:rsidRDefault="001C16E7" w:rsidP="001C16E7">
            <w:pPr>
              <w:autoSpaceDE w:val="0"/>
              <w:autoSpaceDN w:val="0"/>
              <w:adjustRightInd w:val="0"/>
              <w:jc w:val="both"/>
              <w:rPr>
                <w:lang w:eastAsia="en-GB"/>
              </w:rPr>
            </w:pPr>
          </w:p>
        </w:tc>
      </w:tr>
      <w:tr w:rsidR="001C16E7" w:rsidRPr="004532A2" w14:paraId="0442B405" w14:textId="77777777" w:rsidTr="001C16E7">
        <w:tc>
          <w:tcPr>
            <w:tcW w:w="2953" w:type="dxa"/>
          </w:tcPr>
          <w:p w14:paraId="12DB8DCF" w14:textId="77777777" w:rsidR="001C16E7" w:rsidRPr="004532A2" w:rsidRDefault="001C16E7" w:rsidP="001C16E7">
            <w:pPr>
              <w:autoSpaceDE w:val="0"/>
              <w:autoSpaceDN w:val="0"/>
              <w:adjustRightInd w:val="0"/>
              <w:jc w:val="both"/>
              <w:rPr>
                <w:lang w:eastAsia="en-GB"/>
              </w:rPr>
            </w:pPr>
            <w:r w:rsidRPr="004532A2">
              <w:rPr>
                <w:lang w:eastAsia="en-GB"/>
              </w:rPr>
              <w:t xml:space="preserve">Warfarină și derivați </w:t>
            </w:r>
          </w:p>
        </w:tc>
        <w:tc>
          <w:tcPr>
            <w:tcW w:w="5406" w:type="dxa"/>
          </w:tcPr>
          <w:p w14:paraId="0BDC0815" w14:textId="77777777" w:rsidR="001C16E7" w:rsidRPr="004532A2" w:rsidRDefault="001C16E7" w:rsidP="001C16E7">
            <w:pPr>
              <w:autoSpaceDE w:val="0"/>
              <w:autoSpaceDN w:val="0"/>
              <w:adjustRightInd w:val="0"/>
              <w:jc w:val="both"/>
              <w:rPr>
                <w:lang w:eastAsia="en-GB"/>
              </w:rPr>
            </w:pPr>
            <w:r w:rsidRPr="004532A2">
              <w:rPr>
                <w:lang w:eastAsia="en-GB"/>
              </w:rPr>
              <w:t xml:space="preserve">profilaxia embolismului, tulburări de ritm cardiac </w:t>
            </w:r>
          </w:p>
        </w:tc>
        <w:tc>
          <w:tcPr>
            <w:tcW w:w="1275" w:type="dxa"/>
          </w:tcPr>
          <w:p w14:paraId="132EC4DB" w14:textId="77777777" w:rsidR="001C16E7" w:rsidRPr="004532A2" w:rsidRDefault="001C16E7" w:rsidP="001C16E7">
            <w:pPr>
              <w:autoSpaceDE w:val="0"/>
              <w:autoSpaceDN w:val="0"/>
              <w:adjustRightInd w:val="0"/>
              <w:jc w:val="both"/>
              <w:rPr>
                <w:lang w:eastAsia="en-GB"/>
              </w:rPr>
            </w:pPr>
          </w:p>
        </w:tc>
      </w:tr>
    </w:tbl>
    <w:p w14:paraId="0E00C89C" w14:textId="77777777" w:rsidR="001C16E7" w:rsidRPr="004532A2" w:rsidRDefault="001C16E7" w:rsidP="001C16E7">
      <w:pPr>
        <w:shd w:val="clear" w:color="auto" w:fill="FFFFFF"/>
        <w:spacing w:after="0" w:line="240" w:lineRule="auto"/>
        <w:jc w:val="both"/>
        <w:rPr>
          <w:rFonts w:ascii="Times New Roman" w:eastAsia="Times New Roman" w:hAnsi="Times New Roman" w:cs="Times New Roman"/>
          <w:sz w:val="24"/>
          <w:szCs w:val="24"/>
          <w:lang w:eastAsia="en-GB"/>
        </w:rPr>
      </w:pPr>
    </w:p>
    <w:p w14:paraId="4F1CC344"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Aceste medicamente influențează eficiența Orkambi și necesită modificarea dozelor și respectiv monitorizare specială.</w:t>
      </w:r>
      <w:r w:rsidRPr="004532A2">
        <w:rPr>
          <w:rFonts w:ascii="Times New Roman" w:eastAsia="Times New Roman" w:hAnsi="Times New Roman" w:cs="Times New Roman"/>
          <w:sz w:val="24"/>
          <w:szCs w:val="24"/>
          <w:lang w:eastAsia="en-GB"/>
        </w:rPr>
        <w:tab/>
      </w:r>
    </w:p>
    <w:p w14:paraId="1D7BE331"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34C7A053"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Se recomandă a se efectua analize ale sângelui înainte de tratamentul cu Orkambi și periodic în timpul tratamentului. Dacă pacientul are orice afecțiune hepatică sau renală, medicul trebuie să verifice periodic funcțiile hepatice și renale, funcția pulmonară și afectarea oftalmologică conform recomandarilor de monitorizare la 3, 6, 9 și 12 luni sau de câte ori consideră necesar în funcție de evoluția pacientului. </w:t>
      </w:r>
    </w:p>
    <w:p w14:paraId="695E5B9A"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  </w:t>
      </w:r>
    </w:p>
    <w:p w14:paraId="63ED1FC6"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Pentru o supraveghere atentă a stării de sănătate a copilului aflat în tratament, a</w:t>
      </w:r>
      <w:r w:rsidRPr="004532A2">
        <w:rPr>
          <w:rFonts w:ascii="Times New Roman" w:eastAsia="Times New Roman" w:hAnsi="Times New Roman" w:cs="Times New Roman"/>
          <w:sz w:val="24"/>
          <w:szCs w:val="24"/>
          <w:lang w:eastAsia="en-GB"/>
        </w:rPr>
        <w:br/>
        <w:t>eficienței și a posibilelor reacții adverse ale terapiei cu Orkambi, am obligația de a mă prezenta la medicul curant pentru control la 3, 6, 9, 12 luni de la inițierea tratamentului și ulterior anual, în unitatea sanitară unde a fost inițiat tratamentul și să respect protocolul de tratament și supraveghere, așa cum a fost publicat și mi-a fost explicat de către medic, sau ori de câte ori apar modificări în evoluția stării de sănătate a copilului meu (dacă sunt părinte/tutore legal) sau a mea (dacă sunt pacient) sau la solicitarea medicului curant.</w:t>
      </w:r>
    </w:p>
    <w:p w14:paraId="1AE8E04C"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72F196A1"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 situația în care în mod nejustificat nu voi respecta obligațiile asumate, inclusiv cea de a mă prezenta sistematic la controalele periodice stabilite prin protocolul terapeutic pentru fibroza chistică, obligații care mi-au fost comunicate de către medicul curant,  acesta are dreptul de a mă exclcude (sau a exclude copilul meu) din acest program de tratament, așa cum este stipulat în  protocolul terapeutic.</w:t>
      </w:r>
    </w:p>
    <w:p w14:paraId="392C8238"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7B8C6F30"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 cazul în care evoluția clinică este nefavorabilă sau riscurile prin efecte adverse depășesc beneficiile, medicul curant poate opta pentru întreruperea tratamentului cu Orkambi.</w:t>
      </w:r>
    </w:p>
    <w:p w14:paraId="55928444"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70E8FA0B"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Sunt de acord să respect condițiile de includere în programul de tratament cu Orkambi.</w:t>
      </w:r>
    </w:p>
    <w:p w14:paraId="34CD73EE"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48E535B8"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Înainte de a începe tratamentul, mă voi prezenta împreună cu copilul meu la</w:t>
      </w:r>
      <w:r w:rsidRPr="004532A2">
        <w:rPr>
          <w:rFonts w:ascii="Times New Roman" w:eastAsia="Times New Roman" w:hAnsi="Times New Roman" w:cs="Times New Roman"/>
          <w:sz w:val="24"/>
          <w:szCs w:val="24"/>
          <w:lang w:eastAsia="en-GB"/>
        </w:rPr>
        <w:br/>
        <w:t>medicul curant în vederea instructajului efectuat de către medic și de către asistenta medicală</w:t>
      </w:r>
      <w:r w:rsidRPr="004532A2">
        <w:rPr>
          <w:rFonts w:ascii="Times New Roman" w:eastAsia="Times New Roman" w:hAnsi="Times New Roman" w:cs="Times New Roman"/>
          <w:sz w:val="24"/>
          <w:szCs w:val="24"/>
          <w:lang w:eastAsia="en-GB"/>
        </w:rPr>
        <w:br/>
        <w:t>privind modul de administrare.</w:t>
      </w:r>
    </w:p>
    <w:p w14:paraId="1C4ABFE5"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p>
    <w:p w14:paraId="7AB064D1" w14:textId="77777777" w:rsidR="001C16E7" w:rsidRPr="004532A2" w:rsidRDefault="001C16E7" w:rsidP="001C16E7">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După inițierea tratamentului, în termen de maxim 14 zile mă oblig să mă prezint cu toate documentele medicale la medicul din teritoriu care urmează a continua prescrierea tratamentului (medicii din specialitatea pediatrie, pneumologie pediatrică, pneumologie din teritoriu sau  medicul meu de familie).</w:t>
      </w:r>
    </w:p>
    <w:p w14:paraId="5C18A1B5" w14:textId="77777777" w:rsidR="001C16E7" w:rsidRPr="004532A2" w:rsidRDefault="001C16E7" w:rsidP="001C16E7">
      <w:pPr>
        <w:shd w:val="clear" w:color="auto" w:fill="FFFFFF"/>
        <w:spacing w:after="0" w:line="240" w:lineRule="auto"/>
        <w:rPr>
          <w:rFonts w:ascii="Times New Roman" w:eastAsia="Times New Roman" w:hAnsi="Times New Roman" w:cs="Times New Roman"/>
          <w:sz w:val="24"/>
          <w:szCs w:val="24"/>
          <w:lang w:eastAsia="en-GB"/>
        </w:rPr>
      </w:pPr>
    </w:p>
    <w:p w14:paraId="3800794B" w14:textId="77777777" w:rsidR="001C16E7" w:rsidRPr="004532A2" w:rsidRDefault="001C16E7" w:rsidP="001C16E7">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Pacient</w:t>
      </w:r>
      <w:r w:rsidRPr="004532A2">
        <w:rPr>
          <w:rFonts w:ascii="Times New Roman" w:eastAsia="Times New Roman" w:hAnsi="Times New Roman" w:cs="Times New Roman"/>
          <w:sz w:val="24"/>
          <w:szCs w:val="24"/>
          <w:lang w:val="en-US" w:eastAsia="en-GB"/>
        </w:rPr>
        <w:t>:</w:t>
      </w:r>
      <w:r w:rsidRPr="004532A2">
        <w:rPr>
          <w:rFonts w:ascii="Times New Roman" w:eastAsia="Times New Roman" w:hAnsi="Times New Roman" w:cs="Times New Roman"/>
          <w:sz w:val="24"/>
          <w:szCs w:val="24"/>
          <w:lang w:eastAsia="en-GB"/>
        </w:rPr>
        <w:br/>
        <w:t>Semnătura:</w:t>
      </w:r>
      <w:r w:rsidRPr="004532A2">
        <w:rPr>
          <w:rFonts w:ascii="Times New Roman" w:eastAsia="Times New Roman" w:hAnsi="Times New Roman" w:cs="Times New Roman"/>
          <w:sz w:val="24"/>
          <w:szCs w:val="24"/>
          <w:lang w:eastAsia="en-GB"/>
        </w:rPr>
        <w:br/>
        <w:t>Părinte/ Tutore legal:</w:t>
      </w:r>
      <w:r w:rsidRPr="004532A2">
        <w:rPr>
          <w:rFonts w:ascii="Times New Roman" w:eastAsia="Times New Roman" w:hAnsi="Times New Roman" w:cs="Times New Roman"/>
          <w:sz w:val="24"/>
          <w:szCs w:val="24"/>
          <w:lang w:eastAsia="en-GB"/>
        </w:rPr>
        <w:br/>
        <w:t>Semnătura:</w:t>
      </w:r>
      <w:r w:rsidRPr="004532A2">
        <w:rPr>
          <w:rFonts w:ascii="Times New Roman" w:eastAsia="Times New Roman" w:hAnsi="Times New Roman" w:cs="Times New Roman"/>
          <w:sz w:val="24"/>
          <w:szCs w:val="24"/>
          <w:lang w:eastAsia="en-GB"/>
        </w:rPr>
        <w:br/>
        <w:t xml:space="preserve">Medic curant: </w:t>
      </w:r>
    </w:p>
    <w:p w14:paraId="0539F23D" w14:textId="77777777" w:rsidR="001C16E7" w:rsidRPr="004532A2" w:rsidRDefault="001C16E7" w:rsidP="001C16E7">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Semnătură:</w:t>
      </w:r>
    </w:p>
    <w:p w14:paraId="19858185" w14:textId="7A6B260A" w:rsidR="00312D59" w:rsidRPr="00200440" w:rsidRDefault="001C16E7" w:rsidP="00200440">
      <w:pPr>
        <w:shd w:val="clear" w:color="auto" w:fill="FFFFFF"/>
        <w:spacing w:after="0" w:line="240" w:lineRule="auto"/>
        <w:rPr>
          <w:rFonts w:ascii="Times New Roman" w:eastAsia="Calibri" w:hAnsi="Times New Roman" w:cs="Times New Roman"/>
          <w:sz w:val="24"/>
          <w:szCs w:val="24"/>
        </w:rPr>
      </w:pPr>
      <w:r w:rsidRPr="004532A2">
        <w:rPr>
          <w:rFonts w:ascii="Times New Roman" w:eastAsia="Times New Roman" w:hAnsi="Times New Roman" w:cs="Times New Roman"/>
          <w:sz w:val="24"/>
          <w:szCs w:val="24"/>
          <w:lang w:eastAsia="en-GB"/>
        </w:rPr>
        <w:t>Data:</w:t>
      </w:r>
      <w:r w:rsidRPr="004532A2">
        <w:rPr>
          <w:rFonts w:ascii="Times New Roman" w:eastAsia="Calibri" w:hAnsi="Times New Roman" w:cs="Times New Roman"/>
          <w:sz w:val="24"/>
          <w:szCs w:val="24"/>
        </w:rPr>
        <w:t>”</w:t>
      </w:r>
    </w:p>
    <w:p w14:paraId="27CB6A27" w14:textId="31427457" w:rsidR="00312D59" w:rsidRPr="00312D59" w:rsidRDefault="00312D59" w:rsidP="00312D59">
      <w:pPr>
        <w:pStyle w:val="ListParagraph"/>
        <w:numPr>
          <w:ilvl w:val="0"/>
          <w:numId w:val="9"/>
        </w:numPr>
        <w:tabs>
          <w:tab w:val="left" w:pos="426"/>
        </w:tabs>
        <w:jc w:val="both"/>
        <w:rPr>
          <w:rFonts w:eastAsia="Arial"/>
          <w:b/>
          <w:bCs/>
          <w:color w:val="FF0000"/>
          <w:lang w:val="en-US"/>
        </w:rPr>
      </w:pPr>
      <w:r w:rsidRPr="00312D59">
        <w:rPr>
          <w:rFonts w:eastAsia="Arial"/>
          <w:b/>
          <w:bCs/>
          <w:color w:val="FF0000"/>
          <w:lang w:val="en-US"/>
        </w:rPr>
        <w:lastRenderedPageBreak/>
        <w:t>La anexa nr. 1, protocolul terapeuti</w:t>
      </w:r>
      <w:r>
        <w:rPr>
          <w:rFonts w:eastAsia="Arial"/>
          <w:b/>
          <w:bCs/>
          <w:color w:val="FF0000"/>
          <w:lang w:val="en-US"/>
        </w:rPr>
        <w:t>c corespunzător poziţiei nr. 307</w:t>
      </w:r>
      <w:r w:rsidRPr="00312D59">
        <w:rPr>
          <w:rFonts w:eastAsia="Arial"/>
          <w:b/>
          <w:bCs/>
          <w:color w:val="FF0000"/>
          <w:lang w:val="en-US"/>
        </w:rPr>
        <w:t xml:space="preserve"> cod (B03XA06): DCI LUSPATERCEPT se modifică și se înlocuiește cu următorul protocol:</w:t>
      </w:r>
    </w:p>
    <w:p w14:paraId="41B41A3B" w14:textId="77777777" w:rsidR="00312D59" w:rsidRP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31C683D0" w14:textId="64103F13" w:rsidR="00312D59" w:rsidRDefault="00312D59" w:rsidP="00312D59">
      <w:pPr>
        <w:tabs>
          <w:tab w:val="left" w:pos="426"/>
        </w:tabs>
        <w:jc w:val="both"/>
        <w:rPr>
          <w:rFonts w:eastAsia="Arial"/>
          <w:b/>
          <w:bCs/>
          <w:lang w:val="en-US"/>
        </w:rPr>
      </w:pPr>
      <w:r w:rsidRPr="00312D59">
        <w:rPr>
          <w:rFonts w:ascii="Times New Roman" w:eastAsia="Arial" w:hAnsi="Times New Roman" w:cs="Times New Roman"/>
          <w:b/>
          <w:bCs/>
          <w:color w:val="FF0000"/>
          <w:sz w:val="24"/>
          <w:szCs w:val="24"/>
          <w:lang w:val="en-US"/>
        </w:rPr>
        <w:t>”Protocol terapeutic corespunzător poziţiei nr. 307 cod (B03XA06): DCI LUSPATERCEPT</w:t>
      </w:r>
    </w:p>
    <w:p w14:paraId="045DC008" w14:textId="77777777" w:rsidR="00301CF8" w:rsidRDefault="00301CF8" w:rsidP="00984957">
      <w:pPr>
        <w:pStyle w:val="ListParagraph"/>
        <w:rPr>
          <w:rFonts w:eastAsia="Arial"/>
          <w:b/>
          <w:bCs/>
          <w:color w:val="auto"/>
          <w:lang w:val="en-US"/>
        </w:rPr>
      </w:pPr>
    </w:p>
    <w:p w14:paraId="1B6010D5"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I. Indicatia terapeutica</w:t>
      </w:r>
    </w:p>
    <w:p w14:paraId="4F726CC2"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Cs w:val="24"/>
          <w:lang w:val="x-none"/>
        </w:rPr>
      </w:pPr>
      <w:r w:rsidRPr="00204DAA">
        <w:rPr>
          <w:rFonts w:ascii="Times New Roman" w:eastAsia="Times New Roman" w:hAnsi="Times New Roman" w:cs="Times New Roman"/>
          <w:color w:val="000000"/>
          <w:szCs w:val="24"/>
        </w:rPr>
        <w:t>A</w:t>
      </w:r>
      <w:r w:rsidRPr="00204DAA">
        <w:rPr>
          <w:rFonts w:ascii="Times New Roman" w:eastAsia="Times New Roman" w:hAnsi="Times New Roman" w:cs="Times New Roman"/>
          <w:color w:val="000000"/>
          <w:szCs w:val="24"/>
          <w:lang w:val="x-none"/>
        </w:rPr>
        <w:t>nemiei asociată cu beta-talasemie dependentă și non-dependentă de transfuzii</w:t>
      </w:r>
    </w:p>
    <w:p w14:paraId="73C31CD9"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1F36B0E3"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II. Criterii de includere in tratament</w:t>
      </w:r>
    </w:p>
    <w:p w14:paraId="102CB847"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Pacienți adulți cu anemie asociată β-talasemiei</w:t>
      </w:r>
      <w:r w:rsidRPr="00204DAA">
        <w:rPr>
          <w:rFonts w:ascii="Times New Roman" w:eastAsia="Times New Roman" w:hAnsi="Times New Roman" w:cs="Times New Roman"/>
          <w:color w:val="000000"/>
          <w:szCs w:val="24"/>
          <w:lang w:val="x-none"/>
        </w:rPr>
        <w:t xml:space="preserve"> dependentă și</w:t>
      </w:r>
      <w:r w:rsidRPr="00204DAA">
        <w:rPr>
          <w:rFonts w:ascii="Times New Roman" w:eastAsia="Times New Roman" w:hAnsi="Times New Roman" w:cs="Times New Roman"/>
          <w:color w:val="000000"/>
          <w:szCs w:val="24"/>
        </w:rPr>
        <w:t xml:space="preserve"> </w:t>
      </w:r>
      <w:r w:rsidRPr="00204DAA">
        <w:rPr>
          <w:rFonts w:ascii="Times New Roman" w:eastAsia="Times New Roman" w:hAnsi="Times New Roman" w:cs="Times New Roman"/>
          <w:color w:val="000000"/>
          <w:szCs w:val="24"/>
          <w:lang w:val="x-none"/>
        </w:rPr>
        <w:t>non-dependentă de transfuzii</w:t>
      </w:r>
    </w:p>
    <w:p w14:paraId="1EA63E08"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6AA68242"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III. Criterii de exludere</w:t>
      </w:r>
    </w:p>
    <w:p w14:paraId="10E01783" w14:textId="10CA3D63" w:rsidR="004C5244" w:rsidRPr="004C5244" w:rsidRDefault="004C5244" w:rsidP="005748F9">
      <w:pPr>
        <w:pStyle w:val="ListParagraph"/>
        <w:numPr>
          <w:ilvl w:val="0"/>
          <w:numId w:val="313"/>
        </w:numPr>
        <w:autoSpaceDE w:val="0"/>
        <w:autoSpaceDN w:val="0"/>
        <w:adjustRightInd w:val="0"/>
        <w:snapToGrid w:val="0"/>
        <w:ind w:left="426" w:hanging="426"/>
        <w:rPr>
          <w:lang w:val="x-none"/>
        </w:rPr>
      </w:pPr>
      <w:r w:rsidRPr="004C5244">
        <w:rPr>
          <w:lang w:val="x-none"/>
        </w:rPr>
        <w:t>Hipersensibilitate la substanța activă sau la oricare dintre excipienți</w:t>
      </w:r>
    </w:p>
    <w:p w14:paraId="7FF2C7E4" w14:textId="39A1CBFE" w:rsidR="004C5244" w:rsidRPr="004C5244" w:rsidRDefault="004C5244" w:rsidP="005748F9">
      <w:pPr>
        <w:pStyle w:val="ListParagraph"/>
        <w:numPr>
          <w:ilvl w:val="0"/>
          <w:numId w:val="313"/>
        </w:numPr>
        <w:autoSpaceDE w:val="0"/>
        <w:autoSpaceDN w:val="0"/>
        <w:adjustRightInd w:val="0"/>
        <w:snapToGrid w:val="0"/>
        <w:ind w:left="426" w:hanging="426"/>
        <w:rPr>
          <w:lang w:val="x-none"/>
        </w:rPr>
      </w:pPr>
      <w:r w:rsidRPr="004C5244">
        <w:rPr>
          <w:lang w:val="x-none"/>
        </w:rPr>
        <w:t>Sarcina</w:t>
      </w:r>
    </w:p>
    <w:p w14:paraId="1FEB64B9" w14:textId="0F1B9EA0" w:rsidR="004C5244" w:rsidRPr="004C5244" w:rsidRDefault="004C5244" w:rsidP="005748F9">
      <w:pPr>
        <w:pStyle w:val="ListParagraph"/>
        <w:numPr>
          <w:ilvl w:val="0"/>
          <w:numId w:val="313"/>
        </w:numPr>
        <w:autoSpaceDE w:val="0"/>
        <w:autoSpaceDN w:val="0"/>
        <w:adjustRightInd w:val="0"/>
        <w:snapToGrid w:val="0"/>
        <w:ind w:left="426" w:hanging="426"/>
      </w:pPr>
      <w:r w:rsidRPr="004C5244">
        <w:t>Pacienți care necesită tratament pentru controlul creșterii maselor hematopoietice</w:t>
      </w:r>
    </w:p>
    <w:p w14:paraId="2483E074" w14:textId="77777777" w:rsidR="004C5244" w:rsidRPr="004C5244" w:rsidRDefault="004C5244" w:rsidP="005748F9">
      <w:pPr>
        <w:pStyle w:val="ListParagraph"/>
        <w:numPr>
          <w:ilvl w:val="0"/>
          <w:numId w:val="313"/>
        </w:numPr>
        <w:autoSpaceDE w:val="0"/>
        <w:autoSpaceDN w:val="0"/>
        <w:adjustRightInd w:val="0"/>
        <w:snapToGrid w:val="0"/>
        <w:ind w:left="426" w:hanging="426"/>
      </w:pPr>
      <w:r w:rsidRPr="004C5244">
        <w:t>extramedulare (mase EMH)</w:t>
      </w:r>
    </w:p>
    <w:p w14:paraId="72469469"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18B86AE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FFFFFF"/>
          <w:szCs w:val="24"/>
          <w:lang w:val="x-none"/>
        </w:rPr>
      </w:pPr>
      <w:r w:rsidRPr="00204DAA">
        <w:rPr>
          <w:rFonts w:ascii="Times New Roman" w:eastAsia="Times New Roman" w:hAnsi="Times New Roman" w:cs="Times New Roman"/>
          <w:b/>
          <w:color w:val="000000"/>
          <w:sz w:val="24"/>
          <w:szCs w:val="24"/>
          <w:lang w:val="x-none"/>
        </w:rPr>
        <w:t>IV. Tratament</w:t>
      </w:r>
      <w:r w:rsidRPr="00204DAA">
        <w:rPr>
          <w:rFonts w:ascii="Times New Roman" w:eastAsia="Times New Roman" w:hAnsi="Times New Roman" w:cs="Times New Roman"/>
          <w:color w:val="FFFFFF"/>
          <w:szCs w:val="24"/>
          <w:lang w:val="x-none"/>
        </w:rPr>
        <w:t>80</w:t>
      </w:r>
    </w:p>
    <w:p w14:paraId="75EA8D10"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u w:val="single"/>
          <w:lang w:val="x-none"/>
        </w:rPr>
      </w:pPr>
      <w:r w:rsidRPr="00204DAA">
        <w:rPr>
          <w:rFonts w:ascii="Times New Roman" w:eastAsia="Times New Roman" w:hAnsi="Times New Roman" w:cs="Times New Roman"/>
          <w:b/>
          <w:color w:val="000000"/>
          <w:sz w:val="24"/>
          <w:szCs w:val="24"/>
          <w:u w:val="single"/>
          <w:lang w:val="x-none"/>
        </w:rPr>
        <w:t>Doze:</w:t>
      </w:r>
    </w:p>
    <w:p w14:paraId="42329AE5"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b/>
          <w:color w:val="000000"/>
          <w:sz w:val="24"/>
          <w:szCs w:val="24"/>
          <w:lang w:val="x-none"/>
        </w:rPr>
        <w:t xml:space="preserve">Doza inițială </w:t>
      </w:r>
      <w:r w:rsidRPr="00204DAA">
        <w:rPr>
          <w:rFonts w:ascii="Times New Roman" w:eastAsia="Times New Roman" w:hAnsi="Times New Roman" w:cs="Times New Roman"/>
          <w:color w:val="000000"/>
          <w:sz w:val="24"/>
          <w:szCs w:val="24"/>
          <w:lang w:val="x-none"/>
        </w:rPr>
        <w:t>recomandată este de 1,0 mg/kg administrată subcutanat o dată la 3 săptămâni.</w:t>
      </w:r>
    </w:p>
    <w:p w14:paraId="2A6D153D"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35D49B07"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 xml:space="preserve">La </w:t>
      </w:r>
      <w:r w:rsidRPr="00204DAA">
        <w:rPr>
          <w:rFonts w:ascii="Times New Roman" w:eastAsia="Times New Roman" w:hAnsi="Times New Roman" w:cs="Times New Roman"/>
          <w:color w:val="000000"/>
          <w:sz w:val="24"/>
          <w:szCs w:val="24"/>
          <w:u w:val="single"/>
          <w:lang w:val="x-none"/>
        </w:rPr>
        <w:t>pacienții</w:t>
      </w:r>
      <w:r w:rsidRPr="00204DAA">
        <w:rPr>
          <w:rFonts w:ascii="Times New Roman" w:eastAsia="Times New Roman" w:hAnsi="Times New Roman" w:cs="Times New Roman"/>
          <w:color w:val="000000"/>
          <w:sz w:val="24"/>
          <w:szCs w:val="24"/>
          <w:u w:val="single"/>
        </w:rPr>
        <w:t xml:space="preserve"> </w:t>
      </w:r>
      <w:r w:rsidRPr="00204DAA">
        <w:rPr>
          <w:rFonts w:ascii="Times New Roman" w:eastAsia="Times New Roman" w:hAnsi="Times New Roman" w:cs="Times New Roman"/>
          <w:color w:val="000000"/>
          <w:sz w:val="24"/>
          <w:szCs w:val="24"/>
          <w:u w:val="single"/>
          <w:lang w:val="x-none"/>
        </w:rPr>
        <w:t>β-talasemiei</w:t>
      </w:r>
      <w:r w:rsidRPr="00204DAA">
        <w:rPr>
          <w:rFonts w:ascii="Times New Roman" w:eastAsia="Times New Roman" w:hAnsi="Times New Roman" w:cs="Times New Roman"/>
          <w:color w:val="000000"/>
          <w:szCs w:val="24"/>
          <w:u w:val="single"/>
          <w:lang w:val="x-none"/>
        </w:rPr>
        <w:t xml:space="preserve"> dependentă de transfuzii</w:t>
      </w:r>
      <w:r w:rsidRPr="00204DAA">
        <w:rPr>
          <w:rFonts w:ascii="Times New Roman" w:eastAsia="Times New Roman" w:hAnsi="Times New Roman" w:cs="Times New Roman"/>
          <w:color w:val="000000"/>
          <w:szCs w:val="24"/>
        </w:rPr>
        <w:t xml:space="preserve"> </w:t>
      </w:r>
      <w:r w:rsidRPr="00204DAA">
        <w:rPr>
          <w:rFonts w:ascii="Times New Roman" w:eastAsia="Times New Roman" w:hAnsi="Times New Roman" w:cs="Times New Roman"/>
          <w:color w:val="000000"/>
          <w:sz w:val="24"/>
          <w:szCs w:val="24"/>
          <w:lang w:val="x-none"/>
        </w:rPr>
        <w:t xml:space="preserve"> la care nu s-a obținut un răspuns, definit ca o reducere a încărcăturii transfuziilor de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eritrocite de cel puțin o treime după ≥ 2 doze consecutive (6 săptămâni) la doza inițială de 1,0</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mg/kg, doza trebuie crescută la 1,25 mg/kg. Dacă un pacient pierde răspunsul (dacă încărcătura transfuziei de RBC este crescută din nou după</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un răspuns inițial), doza trebuie crescută cu un nivel al dozei.</w:t>
      </w:r>
    </w:p>
    <w:p w14:paraId="384C3B87"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bCs/>
          <w:color w:val="000000"/>
          <w:sz w:val="24"/>
          <w:szCs w:val="24"/>
          <w:lang w:val="x-none"/>
        </w:rPr>
      </w:pPr>
    </w:p>
    <w:p w14:paraId="5F9477AB"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 xml:space="preserve">La </w:t>
      </w:r>
      <w:r w:rsidRPr="00204DAA">
        <w:rPr>
          <w:rFonts w:ascii="Times New Roman" w:eastAsia="Times New Roman" w:hAnsi="Times New Roman" w:cs="Times New Roman"/>
          <w:color w:val="000000"/>
          <w:sz w:val="24"/>
          <w:szCs w:val="24"/>
          <w:u w:val="single"/>
          <w:lang w:val="x-none"/>
        </w:rPr>
        <w:t xml:space="preserve">pacienții </w:t>
      </w:r>
      <w:r w:rsidRPr="00204DAA">
        <w:rPr>
          <w:rFonts w:ascii="Times New Roman" w:eastAsia="Times New Roman" w:hAnsi="Times New Roman" w:cs="Times New Roman"/>
          <w:color w:val="000000"/>
          <w:sz w:val="24"/>
          <w:szCs w:val="24"/>
          <w:u w:val="single"/>
        </w:rPr>
        <w:t xml:space="preserve">cu β-talasemie non-dependentă de transfuzii </w:t>
      </w:r>
      <w:r w:rsidRPr="00204DAA">
        <w:rPr>
          <w:rFonts w:ascii="Times New Roman" w:eastAsia="Times New Roman" w:hAnsi="Times New Roman" w:cs="Times New Roman"/>
          <w:color w:val="000000"/>
          <w:sz w:val="24"/>
          <w:szCs w:val="24"/>
          <w:lang w:val="x-none"/>
        </w:rPr>
        <w:t>la care nu s-a obținut sau nu s-a menținut un răspuns, definit ca o creștere a valorii inițiale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a Hb înainte de administrarea dozei de ≥ 1 g/dl, după ≥ 2 doze utilizate consecutiv (6 săptămâni) la</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aceeași valoare a dozei (în absența transfuziilor, adică la cel puțin 3 săptămâni după ultima transfuzie),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 xml:space="preserve">doza trebuie crescută cu un nivel </w:t>
      </w:r>
    </w:p>
    <w:p w14:paraId="5DBFBBDA"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1F968725" w14:textId="77777777" w:rsid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Creșterea la următorul nivel al dozei în funcție de doza actuală este prezentată mai jos.</w:t>
      </w:r>
    </w:p>
    <w:p w14:paraId="60F239F3"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tbl>
      <w:tblPr>
        <w:tblStyle w:val="TableGrid"/>
        <w:tblW w:w="0" w:type="auto"/>
        <w:tblLook w:val="04A0" w:firstRow="1" w:lastRow="0" w:firstColumn="1" w:lastColumn="0" w:noHBand="0" w:noVBand="1"/>
      </w:tblPr>
      <w:tblGrid>
        <w:gridCol w:w="1704"/>
        <w:gridCol w:w="1710"/>
      </w:tblGrid>
      <w:tr w:rsidR="004C5244" w:rsidRPr="004C5244" w14:paraId="57336B7B" w14:textId="77777777" w:rsidTr="004C5244">
        <w:tc>
          <w:tcPr>
            <w:tcW w:w="1704" w:type="dxa"/>
          </w:tcPr>
          <w:p w14:paraId="6CCB4DF6"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b/>
                <w:color w:val="000000"/>
                <w:sz w:val="20"/>
                <w:szCs w:val="20"/>
                <w:lang w:val="x-none"/>
              </w:rPr>
            </w:pPr>
            <w:r w:rsidRPr="004C5244">
              <w:rPr>
                <w:rFonts w:ascii="Times New Roman" w:eastAsia="Times New Roman" w:hAnsi="Times New Roman" w:cs="Times New Roman"/>
                <w:b/>
                <w:color w:val="000000"/>
                <w:sz w:val="20"/>
                <w:szCs w:val="20"/>
                <w:lang w:val="x-none"/>
              </w:rPr>
              <w:t>Doza actuală</w:t>
            </w:r>
          </w:p>
        </w:tc>
        <w:tc>
          <w:tcPr>
            <w:tcW w:w="1710" w:type="dxa"/>
          </w:tcPr>
          <w:p w14:paraId="4E7AC70F"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b/>
                <w:color w:val="000000"/>
                <w:sz w:val="20"/>
                <w:szCs w:val="20"/>
                <w:lang w:val="x-none"/>
              </w:rPr>
              <w:t>Doza crescută</w:t>
            </w:r>
          </w:p>
        </w:tc>
      </w:tr>
      <w:tr w:rsidR="004C5244" w:rsidRPr="004C5244" w14:paraId="0E241484" w14:textId="77777777" w:rsidTr="004C5244">
        <w:tc>
          <w:tcPr>
            <w:tcW w:w="1704" w:type="dxa"/>
          </w:tcPr>
          <w:p w14:paraId="6AAF3023"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0,6 mg/kg*</w:t>
            </w:r>
          </w:p>
        </w:tc>
        <w:tc>
          <w:tcPr>
            <w:tcW w:w="1710" w:type="dxa"/>
          </w:tcPr>
          <w:p w14:paraId="5DD6A27A"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0,8 mg/kg</w:t>
            </w:r>
          </w:p>
        </w:tc>
      </w:tr>
      <w:tr w:rsidR="004C5244" w:rsidRPr="004C5244" w14:paraId="2B8E024D" w14:textId="77777777" w:rsidTr="004C5244">
        <w:tc>
          <w:tcPr>
            <w:tcW w:w="1704" w:type="dxa"/>
          </w:tcPr>
          <w:p w14:paraId="1933B88A"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0,8 mg/kg</w:t>
            </w:r>
          </w:p>
        </w:tc>
        <w:tc>
          <w:tcPr>
            <w:tcW w:w="1710" w:type="dxa"/>
          </w:tcPr>
          <w:p w14:paraId="703B3C87"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1 mg/kg</w:t>
            </w:r>
          </w:p>
        </w:tc>
      </w:tr>
      <w:tr w:rsidR="004C5244" w:rsidRPr="004C5244" w14:paraId="27235458" w14:textId="77777777" w:rsidTr="004C5244">
        <w:tc>
          <w:tcPr>
            <w:tcW w:w="1704" w:type="dxa"/>
          </w:tcPr>
          <w:p w14:paraId="01FB162C"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1 mg/kg</w:t>
            </w:r>
          </w:p>
        </w:tc>
        <w:tc>
          <w:tcPr>
            <w:tcW w:w="1710" w:type="dxa"/>
          </w:tcPr>
          <w:p w14:paraId="188E536E"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1,25 mg/kg</w:t>
            </w:r>
          </w:p>
        </w:tc>
      </w:tr>
    </w:tbl>
    <w:p w14:paraId="116772FD" w14:textId="75F5B368"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0"/>
          <w:szCs w:val="24"/>
          <w:lang w:val="x-none"/>
        </w:rPr>
        <w:t xml:space="preserve">* Se aplică numai pentru </w:t>
      </w:r>
      <w:r w:rsidRPr="00204DAA">
        <w:rPr>
          <w:rFonts w:ascii="Times New Roman" w:eastAsia="Times New Roman" w:hAnsi="Times New Roman" w:cs="Times New Roman"/>
          <w:color w:val="000000"/>
          <w:sz w:val="20"/>
          <w:szCs w:val="24"/>
          <w:lang w:val="x-none"/>
        </w:rPr>
        <w:t>talasemia nedependentă de transfuzii</w:t>
      </w:r>
    </w:p>
    <w:p w14:paraId="48B2FE2B"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15CDA28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Doza nu trebuie crescută peste doza maximă de 1,25 mg/kg o dată la 3 săptămâni.</w:t>
      </w:r>
    </w:p>
    <w:p w14:paraId="0CE1900E"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44602F98"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 xml:space="preserve">Reducerea dozei și </w:t>
      </w:r>
      <w:r w:rsidRPr="00204DAA">
        <w:rPr>
          <w:rFonts w:ascii="Times New Roman" w:eastAsia="Times New Roman" w:hAnsi="Times New Roman" w:cs="Times New Roman"/>
          <w:b/>
          <w:color w:val="000000"/>
          <w:sz w:val="24"/>
          <w:szCs w:val="24"/>
        </w:rPr>
        <w:t>amanarea</w:t>
      </w:r>
      <w:r w:rsidRPr="00204DAA">
        <w:rPr>
          <w:rFonts w:ascii="Times New Roman" w:eastAsia="Times New Roman" w:hAnsi="Times New Roman" w:cs="Times New Roman"/>
          <w:b/>
          <w:color w:val="000000"/>
          <w:sz w:val="24"/>
          <w:szCs w:val="24"/>
          <w:lang w:val="x-none"/>
        </w:rPr>
        <w:t xml:space="preserve"> administrării dozei</w:t>
      </w:r>
    </w:p>
    <w:p w14:paraId="390EB123"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În cazul creșterii Hb cu &gt; 2 g/dl în decurs de 3 săptămâni de la tratamentul cu luspatercept în</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absența transfuziei, doza de Luspatercept trebuie redusă cu un nivel al dozei.</w:t>
      </w:r>
    </w:p>
    <w:p w14:paraId="03AE5A2B"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Dacă Hb este ≥ 11,5 g/dl în absența transfuziei timp de cel puțin 3 săptămâni, doza trebuie amânată</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până când Hb este ≤ 11,0 g/dl. Dacă există, de asemenea, o creștere rapidă a Hb (&gt; 2 g/dl în decurs</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de 3 săptămâni în absența transfuziei), trebuie luată în considerare o reducere a dozei cu un nivel</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mai jos după întârzierea administrării dozei.</w:t>
      </w:r>
    </w:p>
    <w:p w14:paraId="52C5DDEA"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0BDF3FFD"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Doza nu trebuie redusă sub 0,8 mg/kg pentru</w:t>
      </w:r>
      <w:r w:rsidRPr="00204DAA">
        <w:rPr>
          <w:rFonts w:ascii="Times New Roman" w:eastAsia="Times New Roman" w:hAnsi="Times New Roman" w:cs="Times New Roman"/>
          <w:color w:val="000000"/>
          <w:sz w:val="24"/>
          <w:szCs w:val="24"/>
        </w:rPr>
        <w:t xml:space="preserve"> β</w:t>
      </w:r>
      <w:r w:rsidRPr="00204DAA">
        <w:rPr>
          <w:rFonts w:ascii="Times New Roman" w:eastAsia="Times New Roman" w:hAnsi="Times New Roman" w:cs="Times New Roman"/>
          <w:color w:val="000000"/>
          <w:sz w:val="24"/>
          <w:szCs w:val="24"/>
          <w:lang w:val="x-none"/>
        </w:rPr>
        <w:t>-talasemie dependentă de transfuzii și sub</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0,6 mg/kg pentru β -talasemie non-dependentă de transfuzii.</w:t>
      </w:r>
    </w:p>
    <w:p w14:paraId="0EA6888E" w14:textId="77777777" w:rsid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47A60674"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47526E8D" w14:textId="77777777" w:rsid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25D1798B" w14:textId="77777777" w:rsid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204DAA">
        <w:rPr>
          <w:rFonts w:ascii="Times New Roman" w:eastAsia="Times New Roman" w:hAnsi="Times New Roman" w:cs="Times New Roman"/>
          <w:color w:val="000000"/>
          <w:sz w:val="24"/>
          <w:szCs w:val="24"/>
          <w:lang w:val="x-none"/>
        </w:rPr>
        <w:lastRenderedPageBreak/>
        <w:t>Reducerile dozei în timpul tratamentului cu luspatercept</w:t>
      </w:r>
      <w:r w:rsidRPr="00204DAA">
        <w:rPr>
          <w:rFonts w:ascii="Times New Roman" w:eastAsia="Times New Roman" w:hAnsi="Times New Roman" w:cs="Times New Roman"/>
          <w:color w:val="000000"/>
          <w:sz w:val="24"/>
          <w:szCs w:val="24"/>
        </w:rPr>
        <w:t>:</w:t>
      </w:r>
    </w:p>
    <w:p w14:paraId="6454AC43"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tbl>
      <w:tblPr>
        <w:tblStyle w:val="TableGrid"/>
        <w:tblW w:w="0" w:type="auto"/>
        <w:tblLook w:val="04A0" w:firstRow="1" w:lastRow="0" w:firstColumn="1" w:lastColumn="0" w:noHBand="0" w:noVBand="1"/>
      </w:tblPr>
      <w:tblGrid>
        <w:gridCol w:w="1704"/>
        <w:gridCol w:w="1710"/>
      </w:tblGrid>
      <w:tr w:rsidR="004C5244" w:rsidRPr="004C5244" w14:paraId="6C46A7D1" w14:textId="77777777" w:rsidTr="004C5244">
        <w:tc>
          <w:tcPr>
            <w:tcW w:w="1704" w:type="dxa"/>
          </w:tcPr>
          <w:p w14:paraId="703087AF"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b/>
                <w:color w:val="000000"/>
                <w:sz w:val="20"/>
                <w:szCs w:val="20"/>
                <w:lang w:val="x-none"/>
              </w:rPr>
            </w:pPr>
            <w:r w:rsidRPr="004C5244">
              <w:rPr>
                <w:rFonts w:ascii="Times New Roman" w:eastAsia="Times New Roman" w:hAnsi="Times New Roman" w:cs="Times New Roman"/>
                <w:b/>
                <w:color w:val="000000"/>
                <w:sz w:val="20"/>
                <w:szCs w:val="20"/>
                <w:lang w:val="x-none"/>
              </w:rPr>
              <w:t>Doza curentă</w:t>
            </w:r>
          </w:p>
        </w:tc>
        <w:tc>
          <w:tcPr>
            <w:tcW w:w="1710" w:type="dxa"/>
          </w:tcPr>
          <w:p w14:paraId="10D23BA3"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b/>
                <w:color w:val="000000"/>
                <w:sz w:val="20"/>
                <w:szCs w:val="20"/>
                <w:lang w:val="x-none"/>
              </w:rPr>
              <w:t>Doza redusă</w:t>
            </w:r>
          </w:p>
        </w:tc>
      </w:tr>
      <w:tr w:rsidR="004C5244" w:rsidRPr="004C5244" w14:paraId="74B0336C" w14:textId="77777777" w:rsidTr="004C5244">
        <w:tc>
          <w:tcPr>
            <w:tcW w:w="1704" w:type="dxa"/>
          </w:tcPr>
          <w:p w14:paraId="6DA0E154"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1,25 mg/kg</w:t>
            </w:r>
          </w:p>
        </w:tc>
        <w:tc>
          <w:tcPr>
            <w:tcW w:w="1710" w:type="dxa"/>
          </w:tcPr>
          <w:p w14:paraId="4FF13CA4"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1 mg/kg</w:t>
            </w:r>
          </w:p>
        </w:tc>
      </w:tr>
      <w:tr w:rsidR="004C5244" w:rsidRPr="004C5244" w14:paraId="19D7A236" w14:textId="77777777" w:rsidTr="004C5244">
        <w:tc>
          <w:tcPr>
            <w:tcW w:w="1704" w:type="dxa"/>
          </w:tcPr>
          <w:p w14:paraId="26B199E4"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1 mg/kg</w:t>
            </w:r>
          </w:p>
        </w:tc>
        <w:tc>
          <w:tcPr>
            <w:tcW w:w="1710" w:type="dxa"/>
          </w:tcPr>
          <w:p w14:paraId="066989C9"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0,8 mg/kg</w:t>
            </w:r>
          </w:p>
        </w:tc>
      </w:tr>
      <w:tr w:rsidR="004C5244" w:rsidRPr="004C5244" w14:paraId="6F0C3613" w14:textId="77777777" w:rsidTr="004C5244">
        <w:tc>
          <w:tcPr>
            <w:tcW w:w="1704" w:type="dxa"/>
          </w:tcPr>
          <w:p w14:paraId="0076C252"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0,8 mg/kg</w:t>
            </w:r>
          </w:p>
        </w:tc>
        <w:tc>
          <w:tcPr>
            <w:tcW w:w="1710" w:type="dxa"/>
          </w:tcPr>
          <w:p w14:paraId="670968F4" w14:textId="77777777" w:rsidR="004C5244" w:rsidRPr="004C5244" w:rsidRDefault="004C5244" w:rsidP="00DE514C">
            <w:pPr>
              <w:autoSpaceDE w:val="0"/>
              <w:autoSpaceDN w:val="0"/>
              <w:adjustRightInd w:val="0"/>
              <w:snapToGrid w:val="0"/>
              <w:jc w:val="center"/>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0,6 mg/kg*</w:t>
            </w:r>
          </w:p>
        </w:tc>
      </w:tr>
    </w:tbl>
    <w:p w14:paraId="42836F9D" w14:textId="3FFD412A"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0"/>
          <w:szCs w:val="24"/>
          <w:lang w:val="x-none"/>
        </w:rPr>
        <w:t xml:space="preserve">* Se aplică numai pentru </w:t>
      </w:r>
      <w:r w:rsidRPr="00204DAA">
        <w:rPr>
          <w:rFonts w:ascii="Times New Roman" w:eastAsia="Times New Roman" w:hAnsi="Times New Roman" w:cs="Times New Roman"/>
          <w:color w:val="000000"/>
          <w:sz w:val="20"/>
          <w:szCs w:val="24"/>
          <w:lang w:val="x-none"/>
        </w:rPr>
        <w:t>talasemia nedependentă de transfuzii</w:t>
      </w:r>
    </w:p>
    <w:p w14:paraId="475DA57D"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6EA282E0"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i/>
          <w:iCs/>
          <w:color w:val="000000"/>
          <w:sz w:val="24"/>
          <w:szCs w:val="24"/>
        </w:rPr>
      </w:pPr>
      <w:r w:rsidRPr="00204DAA">
        <w:rPr>
          <w:rFonts w:ascii="Times New Roman" w:eastAsia="Times New Roman" w:hAnsi="Times New Roman" w:cs="Times New Roman"/>
          <w:color w:val="000000"/>
          <w:sz w:val="24"/>
          <w:szCs w:val="24"/>
          <w:lang w:val="x-none"/>
        </w:rPr>
        <w:t>Instrucțiunile privind reducerea dozelor</w:t>
      </w:r>
      <w:r w:rsidRPr="00284ABB">
        <w:rPr>
          <w:rFonts w:ascii="Times New Roman" w:eastAsia="Times New Roman" w:hAnsi="Times New Roman" w:cs="Times New Roman"/>
          <w:color w:val="000000"/>
          <w:sz w:val="24"/>
          <w:szCs w:val="24"/>
        </w:rPr>
        <w:t>, am</w:t>
      </w:r>
      <w:r w:rsidRPr="00284ABB">
        <w:rPr>
          <w:rFonts w:ascii="Times New Roman" w:eastAsia="Times New Roman" w:hAnsi="Times New Roman" w:cs="Times New Roman"/>
          <w:color w:val="000000"/>
          <w:sz w:val="24"/>
          <w:szCs w:val="24"/>
          <w:lang w:val="x-none"/>
        </w:rPr>
        <w:t>â</w:t>
      </w:r>
      <w:r w:rsidRPr="00284ABB">
        <w:rPr>
          <w:rFonts w:ascii="Times New Roman" w:eastAsia="Times New Roman" w:hAnsi="Times New Roman" w:cs="Times New Roman"/>
          <w:color w:val="000000"/>
          <w:sz w:val="24"/>
          <w:szCs w:val="24"/>
        </w:rPr>
        <w:t>narea sau oprirea</w:t>
      </w:r>
      <w:r w:rsidRPr="00284ABB">
        <w:rPr>
          <w:rFonts w:ascii="Times New Roman" w:eastAsia="Times New Roman" w:hAnsi="Times New Roman" w:cs="Times New Roman"/>
          <w:color w:val="000000"/>
          <w:sz w:val="24"/>
          <w:szCs w:val="24"/>
          <w:lang w:val="x-none"/>
        </w:rPr>
        <w:t xml:space="preserve"> administrării</w:t>
      </w:r>
      <w:r w:rsidRPr="00204DAA">
        <w:rPr>
          <w:rFonts w:ascii="Times New Roman" w:eastAsia="Times New Roman" w:hAnsi="Times New Roman" w:cs="Times New Roman"/>
          <w:color w:val="000000"/>
          <w:sz w:val="24"/>
          <w:szCs w:val="24"/>
          <w:lang w:val="x-none"/>
        </w:rPr>
        <w:t xml:space="preserve"> ca urmare a reacțiilor adverse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legate de tratamentul cu luspatercept</w:t>
      </w:r>
      <w:r w:rsidRPr="00204DAA">
        <w:rPr>
          <w:rFonts w:ascii="Times New Roman" w:eastAsia="Times New Roman" w:hAnsi="Times New Roman" w:cs="Times New Roman"/>
          <w:i/>
          <w:iCs/>
          <w:color w:val="000000"/>
          <w:sz w:val="24"/>
          <w:szCs w:val="24"/>
        </w:rPr>
        <w:t>:</w:t>
      </w:r>
    </w:p>
    <w:p w14:paraId="6B83BCBD"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tbl>
      <w:tblPr>
        <w:tblStyle w:val="TableGrid"/>
        <w:tblW w:w="0" w:type="auto"/>
        <w:tblLook w:val="04A0" w:firstRow="1" w:lastRow="0" w:firstColumn="1" w:lastColumn="0" w:noHBand="0" w:noVBand="1"/>
      </w:tblPr>
      <w:tblGrid>
        <w:gridCol w:w="3256"/>
        <w:gridCol w:w="6516"/>
      </w:tblGrid>
      <w:tr w:rsidR="004C5244" w:rsidRPr="004C5244" w14:paraId="030B171C" w14:textId="77777777" w:rsidTr="004C5244">
        <w:tc>
          <w:tcPr>
            <w:tcW w:w="3256" w:type="dxa"/>
          </w:tcPr>
          <w:p w14:paraId="37EC981F" w14:textId="77777777" w:rsidR="004C5244" w:rsidRPr="004C5244" w:rsidRDefault="004C5244" w:rsidP="00DE514C">
            <w:pPr>
              <w:autoSpaceDE w:val="0"/>
              <w:autoSpaceDN w:val="0"/>
              <w:adjustRightInd w:val="0"/>
              <w:snapToGrid w:val="0"/>
              <w:rPr>
                <w:rFonts w:ascii="Times New Roman" w:eastAsia="Times New Roman" w:hAnsi="Times New Roman" w:cs="Times New Roman"/>
                <w:b/>
                <w:bCs/>
                <w:color w:val="000000"/>
                <w:sz w:val="20"/>
                <w:szCs w:val="20"/>
                <w:lang w:val="x-none"/>
              </w:rPr>
            </w:pPr>
            <w:r w:rsidRPr="004C5244">
              <w:rPr>
                <w:rFonts w:ascii="Times New Roman" w:eastAsia="Times New Roman" w:hAnsi="Times New Roman" w:cs="Times New Roman"/>
                <w:b/>
                <w:bCs/>
                <w:color w:val="000000"/>
                <w:sz w:val="20"/>
                <w:szCs w:val="20"/>
                <w:lang w:val="x-none"/>
              </w:rPr>
              <w:t xml:space="preserve">Reacții adverse legate de tratament </w:t>
            </w:r>
          </w:p>
        </w:tc>
        <w:tc>
          <w:tcPr>
            <w:tcW w:w="6516" w:type="dxa"/>
          </w:tcPr>
          <w:p w14:paraId="0A94A1AD" w14:textId="77777777" w:rsidR="004C5244" w:rsidRPr="004C5244" w:rsidRDefault="004C5244" w:rsidP="00DE514C">
            <w:pPr>
              <w:autoSpaceDE w:val="0"/>
              <w:autoSpaceDN w:val="0"/>
              <w:adjustRightInd w:val="0"/>
              <w:snapToGrid w:val="0"/>
              <w:rPr>
                <w:rFonts w:ascii="Times New Roman" w:eastAsia="Times New Roman" w:hAnsi="Times New Roman" w:cs="Times New Roman"/>
                <w:b/>
                <w:bCs/>
                <w:color w:val="000000"/>
                <w:sz w:val="20"/>
                <w:szCs w:val="20"/>
                <w:lang w:val="x-none"/>
              </w:rPr>
            </w:pPr>
            <w:r w:rsidRPr="004C5244">
              <w:rPr>
                <w:rFonts w:ascii="Times New Roman" w:eastAsia="Times New Roman" w:hAnsi="Times New Roman" w:cs="Times New Roman"/>
                <w:b/>
                <w:bCs/>
                <w:color w:val="000000"/>
                <w:sz w:val="20"/>
                <w:szCs w:val="20"/>
                <w:lang w:val="x-none"/>
              </w:rPr>
              <w:t>Instrucțiuni privind doza</w:t>
            </w:r>
          </w:p>
        </w:tc>
      </w:tr>
      <w:tr w:rsidR="004C5244" w:rsidRPr="004C5244" w14:paraId="1EE25A0C" w14:textId="77777777" w:rsidTr="004C5244">
        <w:tc>
          <w:tcPr>
            <w:tcW w:w="3256" w:type="dxa"/>
          </w:tcPr>
          <w:p w14:paraId="5B82358F"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Reacții adverse de Gradul 2</w:t>
            </w:r>
            <w:r w:rsidRPr="004C5244">
              <w:rPr>
                <w:rFonts w:ascii="Times New Roman" w:eastAsia="Times New Roman" w:hAnsi="Times New Roman" w:cs="Times New Roman"/>
                <w:color w:val="000000"/>
                <w:sz w:val="20"/>
                <w:szCs w:val="20"/>
              </w:rPr>
              <w:t>,</w:t>
            </w:r>
            <w:r w:rsidRPr="004C5244">
              <w:rPr>
                <w:rFonts w:ascii="Times New Roman" w:eastAsia="Times New Roman" w:hAnsi="Times New Roman" w:cs="Times New Roman"/>
                <w:color w:val="000000"/>
                <w:sz w:val="20"/>
                <w:szCs w:val="20"/>
                <w:lang w:val="x-none"/>
              </w:rPr>
              <w:t xml:space="preserve"> </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inclusiv hipertensiune arterială de Gradul 2</w:t>
            </w:r>
          </w:p>
          <w:p w14:paraId="2D4D851F"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p>
        </w:tc>
        <w:tc>
          <w:tcPr>
            <w:tcW w:w="6516" w:type="dxa"/>
          </w:tcPr>
          <w:p w14:paraId="11F8BC66"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Se întrerupe tratamentul</w:t>
            </w:r>
          </w:p>
          <w:p w14:paraId="0E604922"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Se reia tratamentul cu doza anterioară atunci</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când reacția adversă s-a ameliorat sau s-a revenit</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la statusul inițial</w:t>
            </w:r>
          </w:p>
        </w:tc>
      </w:tr>
      <w:tr w:rsidR="004C5244" w:rsidRPr="004C5244" w14:paraId="35769EC3" w14:textId="77777777" w:rsidTr="004C5244">
        <w:tc>
          <w:tcPr>
            <w:tcW w:w="3256" w:type="dxa"/>
          </w:tcPr>
          <w:p w14:paraId="6CA536C7"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xml:space="preserve">Hipertensiune arterială de Gradul ≥ 3 </w:t>
            </w:r>
          </w:p>
          <w:p w14:paraId="193367E2"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p>
        </w:tc>
        <w:tc>
          <w:tcPr>
            <w:tcW w:w="6516" w:type="dxa"/>
          </w:tcPr>
          <w:p w14:paraId="6424F8AE"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Se întrerupe tratamentul</w:t>
            </w:r>
          </w:p>
          <w:p w14:paraId="79651229"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Se reia tratamentul cu o doză redusă după ce</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tensiunea arterială este controlată, conform</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ghidului de reducere a dozei</w:t>
            </w:r>
          </w:p>
        </w:tc>
      </w:tr>
      <w:tr w:rsidR="004C5244" w:rsidRPr="004C5244" w14:paraId="405C48EA" w14:textId="77777777" w:rsidTr="004C5244">
        <w:tc>
          <w:tcPr>
            <w:tcW w:w="3256" w:type="dxa"/>
          </w:tcPr>
          <w:p w14:paraId="22B58006"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Alte reacții adverse de Gradul ≥ 3 persistente</w:t>
            </w:r>
          </w:p>
          <w:p w14:paraId="27FD3036"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p>
        </w:tc>
        <w:tc>
          <w:tcPr>
            <w:tcW w:w="6516" w:type="dxa"/>
          </w:tcPr>
          <w:p w14:paraId="372F4CC7"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Se întrerupe tratamentul</w:t>
            </w:r>
          </w:p>
          <w:p w14:paraId="2CA13ADF"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Se reia tratamentul cu doza anterioară sau cu</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doză redusă atunci când reacția adversă s-a</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ameliorat sau s-a revenit la statusul inițial,</w:t>
            </w:r>
            <w:r w:rsidRPr="004C5244">
              <w:rPr>
                <w:rFonts w:ascii="Times New Roman" w:eastAsia="Times New Roman" w:hAnsi="Times New Roman" w:cs="Times New Roman"/>
                <w:color w:val="000000"/>
                <w:sz w:val="20"/>
                <w:szCs w:val="20"/>
              </w:rPr>
              <w:t xml:space="preserve"> </w:t>
            </w:r>
            <w:r w:rsidRPr="004C5244">
              <w:rPr>
                <w:rFonts w:ascii="Times New Roman" w:eastAsia="Times New Roman" w:hAnsi="Times New Roman" w:cs="Times New Roman"/>
                <w:color w:val="000000"/>
                <w:sz w:val="20"/>
                <w:szCs w:val="20"/>
                <w:lang w:val="x-none"/>
              </w:rPr>
              <w:t>conform ghidului de reducere a dozei</w:t>
            </w:r>
          </w:p>
        </w:tc>
      </w:tr>
      <w:tr w:rsidR="004C5244" w:rsidRPr="004C5244" w14:paraId="2410F825" w14:textId="77777777" w:rsidTr="004C5244">
        <w:tc>
          <w:tcPr>
            <w:tcW w:w="3256" w:type="dxa"/>
          </w:tcPr>
          <w:p w14:paraId="2F6612EC"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lang w:val="x-none"/>
              </w:rPr>
            </w:pPr>
            <w:r w:rsidRPr="004C5244">
              <w:rPr>
                <w:rFonts w:ascii="Times New Roman" w:eastAsia="Times New Roman" w:hAnsi="Times New Roman" w:cs="Times New Roman"/>
                <w:color w:val="000000"/>
                <w:sz w:val="20"/>
                <w:szCs w:val="20"/>
                <w:lang w:val="x-none"/>
              </w:rPr>
              <w:t xml:space="preserve">Mase hematopoietice extramedulare care cauzează complicații grave </w:t>
            </w:r>
          </w:p>
        </w:tc>
        <w:tc>
          <w:tcPr>
            <w:tcW w:w="6516" w:type="dxa"/>
          </w:tcPr>
          <w:p w14:paraId="79F0C05F" w14:textId="77777777" w:rsidR="004C5244" w:rsidRPr="004C5244" w:rsidRDefault="004C5244" w:rsidP="00DE514C">
            <w:pPr>
              <w:autoSpaceDE w:val="0"/>
              <w:autoSpaceDN w:val="0"/>
              <w:adjustRightInd w:val="0"/>
              <w:snapToGrid w:val="0"/>
              <w:rPr>
                <w:rFonts w:ascii="Times New Roman" w:eastAsia="Times New Roman" w:hAnsi="Times New Roman" w:cs="Times New Roman"/>
                <w:color w:val="000000"/>
                <w:sz w:val="20"/>
                <w:szCs w:val="20"/>
              </w:rPr>
            </w:pPr>
            <w:r w:rsidRPr="004C5244">
              <w:rPr>
                <w:rFonts w:ascii="Times New Roman" w:eastAsia="Times New Roman" w:hAnsi="Times New Roman" w:cs="Times New Roman"/>
                <w:color w:val="000000"/>
                <w:sz w:val="20"/>
                <w:szCs w:val="20"/>
                <w:lang w:val="x-none"/>
              </w:rPr>
              <w:t xml:space="preserve">• </w:t>
            </w:r>
            <w:r w:rsidRPr="00284ABB">
              <w:rPr>
                <w:rFonts w:ascii="Times New Roman" w:eastAsia="Times New Roman" w:hAnsi="Times New Roman" w:cs="Times New Roman"/>
                <w:color w:val="000000"/>
                <w:sz w:val="20"/>
                <w:szCs w:val="20"/>
                <w:lang w:val="x-none"/>
              </w:rPr>
              <w:t>Se oprește</w:t>
            </w:r>
            <w:r w:rsidRPr="004C5244">
              <w:rPr>
                <w:rFonts w:ascii="Times New Roman" w:eastAsia="Times New Roman" w:hAnsi="Times New Roman" w:cs="Times New Roman"/>
                <w:color w:val="000000"/>
                <w:sz w:val="20"/>
                <w:szCs w:val="20"/>
                <w:lang w:val="x-none"/>
              </w:rPr>
              <w:t xml:space="preserve"> administrarea tra</w:t>
            </w:r>
            <w:r w:rsidRPr="004C5244">
              <w:rPr>
                <w:rFonts w:ascii="Times New Roman" w:eastAsia="Times New Roman" w:hAnsi="Times New Roman" w:cs="Times New Roman"/>
                <w:color w:val="000000"/>
                <w:sz w:val="20"/>
                <w:szCs w:val="20"/>
              </w:rPr>
              <w:t>tamentului</w:t>
            </w:r>
          </w:p>
        </w:tc>
      </w:tr>
    </w:tbl>
    <w:p w14:paraId="0A8597F9"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4223DA96"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Doze omise</w:t>
      </w:r>
    </w:p>
    <w:p w14:paraId="74858FFE"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 xml:space="preserve">În cazul unei administrări programate omise sau întârziate a tratamentului, pacientului trebuie să </w:t>
      </w:r>
      <w:r w:rsidRPr="00204DAA">
        <w:rPr>
          <w:rFonts w:ascii="Times New Roman" w:eastAsia="Times New Roman" w:hAnsi="Times New Roman" w:cs="Times New Roman"/>
          <w:color w:val="000000"/>
          <w:sz w:val="24"/>
          <w:szCs w:val="24"/>
        </w:rPr>
        <w:t xml:space="preserve">i </w:t>
      </w:r>
      <w:r w:rsidRPr="00204DAA">
        <w:rPr>
          <w:rFonts w:ascii="Times New Roman" w:eastAsia="Times New Roman" w:hAnsi="Times New Roman" w:cs="Times New Roman"/>
          <w:color w:val="000000"/>
          <w:sz w:val="24"/>
          <w:szCs w:val="24"/>
          <w:lang w:val="x-none"/>
        </w:rPr>
        <w:t>se administreze luspatercept cât mai curând posibil și administrarea dozelor trebuie continuată</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conform prescripției, cu cel puțin 3 săptămâni între doze.</w:t>
      </w:r>
    </w:p>
    <w:p w14:paraId="42F20BDE"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5ABE2295"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Pacienți care prezintă pierderea răspunsului</w:t>
      </w:r>
    </w:p>
    <w:p w14:paraId="4B418D4A"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Dacă pacienții prezintă o pierdere a răspunsului la Luspatercept, trebuie să se evalueze factorii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cauzatori (de exemplu, un eveniment hemoragic). Dacă sunt excluse cauzele tipice pentru pierderea</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răspunsului hematologic, trebuie luată în considerare creșterea dozei conform descrierii de mai sus.</w:t>
      </w:r>
    </w:p>
    <w:p w14:paraId="2CD61D96"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2D39C4D5"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Mod de administrare:</w:t>
      </w:r>
    </w:p>
    <w:p w14:paraId="1C40E1D8"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După reconstituire, soluția de Luspatercept trebuie injectată subcutanat în partea superioară a</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brațului, coapsei sau abdomenului. Volumul total de dozare al soluției reconstituite necesar pentru</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pacient trebuie calculat și extras lent într-o seringă din flaconul (flacoanele) unidoză.</w:t>
      </w:r>
    </w:p>
    <w:p w14:paraId="0024D35F"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Volumul maxim recomandat de medicament per loc de injectare este de 1,2 ml. Dacă este necesar</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un volum mai mare de 1,2 ml, volumul total trebuie divizat în injecții distincte de volum similar și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administrat în locuri separate.</w:t>
      </w:r>
    </w:p>
    <w:p w14:paraId="1FCD83F5"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Dacă sunt necesare mai multe injecții, trebuie utilizată o nouă seringă și un nou ac pentru fiecare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injecție subcutanată. Trebuie să nu fie administrată mai mult de o doză dintr-un flacon.</w:t>
      </w:r>
    </w:p>
    <w:p w14:paraId="2A4C1A6F"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449EE0AD"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V. Atenționări și precauții speciale pentru utilizare</w:t>
      </w:r>
    </w:p>
    <w:p w14:paraId="1E1E2A36"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06461989"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Evenimente tromboembolice</w:t>
      </w:r>
    </w:p>
    <w:p w14:paraId="4A4E4DE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La pacienții cu β-talasemie, s-au raportat evenimente tromboembolice (ETE) la 3,6% dintre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pacienții cu dependență de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transfuzii și la 0,7% dintre pacienți</w:t>
      </w:r>
      <w:r w:rsidRPr="00204DAA">
        <w:rPr>
          <w:rFonts w:ascii="Times New Roman" w:eastAsia="Times New Roman" w:hAnsi="Times New Roman" w:cs="Times New Roman"/>
          <w:color w:val="000000"/>
          <w:sz w:val="24"/>
          <w:szCs w:val="24"/>
        </w:rPr>
        <w:t xml:space="preserve">i </w:t>
      </w:r>
      <w:r w:rsidRPr="00204DAA">
        <w:rPr>
          <w:rFonts w:ascii="Times New Roman" w:eastAsia="Times New Roman" w:hAnsi="Times New Roman" w:cs="Times New Roman"/>
          <w:color w:val="000000"/>
          <w:sz w:val="24"/>
          <w:szCs w:val="24"/>
          <w:lang w:val="x-none"/>
        </w:rPr>
        <w:t>non-dependenți de transfuzii tratați cu luspatercept în</w:t>
      </w:r>
      <w:r w:rsidRPr="00204DAA">
        <w:rPr>
          <w:rFonts w:ascii="Times New Roman" w:eastAsia="Times New Roman" w:hAnsi="Times New Roman" w:cs="Times New Roman"/>
          <w:color w:val="000000"/>
          <w:sz w:val="24"/>
          <w:szCs w:val="24"/>
        </w:rPr>
        <w:t xml:space="preserve"> cele 2</w:t>
      </w:r>
      <w:r w:rsidRPr="00204DAA">
        <w:rPr>
          <w:rFonts w:ascii="Times New Roman" w:eastAsia="Times New Roman" w:hAnsi="Times New Roman" w:cs="Times New Roman"/>
          <w:color w:val="000000"/>
          <w:sz w:val="24"/>
          <w:szCs w:val="24"/>
          <w:lang w:val="x-none"/>
        </w:rPr>
        <w:t xml:space="preserve"> studi</w:t>
      </w:r>
      <w:r w:rsidRPr="00204DAA">
        <w:rPr>
          <w:rFonts w:ascii="Times New Roman" w:eastAsia="Times New Roman" w:hAnsi="Times New Roman" w:cs="Times New Roman"/>
          <w:color w:val="000000"/>
          <w:sz w:val="24"/>
          <w:szCs w:val="24"/>
        </w:rPr>
        <w:t>i</w:t>
      </w:r>
      <w:r w:rsidRPr="00204DAA">
        <w:rPr>
          <w:rFonts w:ascii="Times New Roman" w:eastAsia="Times New Roman" w:hAnsi="Times New Roman" w:cs="Times New Roman"/>
          <w:color w:val="000000"/>
          <w:sz w:val="24"/>
          <w:szCs w:val="24"/>
          <w:lang w:val="x-none"/>
        </w:rPr>
        <w:t xml:space="preserve"> clinic</w:t>
      </w:r>
      <w:r w:rsidRPr="00204DAA">
        <w:rPr>
          <w:rFonts w:ascii="Times New Roman" w:eastAsia="Times New Roman" w:hAnsi="Times New Roman" w:cs="Times New Roman"/>
          <w:color w:val="000000"/>
          <w:sz w:val="24"/>
          <w:szCs w:val="24"/>
        </w:rPr>
        <w:t>e</w:t>
      </w:r>
      <w:r w:rsidRPr="00204DAA">
        <w:rPr>
          <w:rFonts w:ascii="Times New Roman" w:eastAsia="Times New Roman" w:hAnsi="Times New Roman" w:cs="Times New Roman"/>
          <w:color w:val="000000"/>
          <w:sz w:val="24"/>
          <w:szCs w:val="24"/>
          <w:lang w:val="x-none"/>
        </w:rPr>
        <w:t xml:space="preserve"> </w:t>
      </w:r>
      <w:r w:rsidRPr="00204DAA">
        <w:rPr>
          <w:rFonts w:ascii="Times New Roman" w:eastAsia="Times New Roman" w:hAnsi="Times New Roman" w:cs="Times New Roman"/>
          <w:color w:val="000000"/>
          <w:sz w:val="24"/>
          <w:szCs w:val="24"/>
        </w:rPr>
        <w:t>pivot</w:t>
      </w:r>
      <w:r w:rsidRPr="00204DAA">
        <w:rPr>
          <w:rFonts w:ascii="Times New Roman" w:eastAsia="Times New Roman" w:hAnsi="Times New Roman" w:cs="Times New Roman"/>
          <w:color w:val="000000"/>
          <w:sz w:val="24"/>
          <w:szCs w:val="24"/>
          <w:lang w:val="x-none"/>
        </w:rPr>
        <w:t>.</w:t>
      </w:r>
    </w:p>
    <w:p w14:paraId="39103692"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3E0A3EBB"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Tuturor pacienților cu ETE li se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efectuase splenectomie și avuseseră cel puțin un factor de risc pentru apariția ETE.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Beneficiul potențial al tratamentului cu luspatercept trebuie pus în balanță cu riscul potențial de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ETE la pacienții cu β-talasemie cu splenectomie și alți factori de risc pentru apariția ETE.</w:t>
      </w:r>
    </w:p>
    <w:p w14:paraId="2A154E8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Trebuie luată în considerare tromboprofilaxia conform liniilor directoare clinice curente la pacienții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cu β-talasemie cu risc crescut.</w:t>
      </w:r>
    </w:p>
    <w:p w14:paraId="0E7316B2"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p>
    <w:p w14:paraId="703A693A"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bCs/>
          <w:color w:val="000000"/>
          <w:sz w:val="24"/>
          <w:szCs w:val="24"/>
          <w:lang w:val="x-none"/>
        </w:rPr>
      </w:pPr>
      <w:r w:rsidRPr="00204DAA">
        <w:rPr>
          <w:rFonts w:ascii="Times New Roman" w:eastAsia="Times New Roman" w:hAnsi="Times New Roman" w:cs="Times New Roman"/>
          <w:b/>
          <w:bCs/>
          <w:color w:val="000000"/>
          <w:sz w:val="24"/>
          <w:szCs w:val="24"/>
          <w:lang w:val="x-none"/>
        </w:rPr>
        <w:lastRenderedPageBreak/>
        <w:t>Mase hematopoietice extramedulare</w:t>
      </w:r>
    </w:p>
    <w:p w14:paraId="0BE3C99D"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204DAA">
        <w:rPr>
          <w:rFonts w:ascii="Times New Roman" w:eastAsia="Times New Roman" w:hAnsi="Times New Roman" w:cs="Times New Roman"/>
          <w:color w:val="000000"/>
          <w:sz w:val="24"/>
          <w:szCs w:val="24"/>
          <w:lang w:val="x-none"/>
        </w:rPr>
        <w:t>La pacienții cu</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β-talasemie dependentă de transfuzii, s-au observat mase hematopoietice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extramedulare (mase EMH) la 3,2% dintre pacienții tratați cu luspatercept. Simptome de compresie medulară cauzate de masele EMH au</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apărut la 1,9% dintre pacienții tratați cu luspatercept</w:t>
      </w:r>
      <w:r w:rsidRPr="00204DAA">
        <w:rPr>
          <w:rFonts w:ascii="Times New Roman" w:eastAsia="Times New Roman" w:hAnsi="Times New Roman" w:cs="Times New Roman"/>
          <w:color w:val="000000"/>
          <w:sz w:val="24"/>
          <w:szCs w:val="24"/>
        </w:rPr>
        <w:t>.</w:t>
      </w:r>
    </w:p>
    <w:p w14:paraId="3CBA431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 xml:space="preserve">La pacienții cu β-talasemie non-dependentă de transfuzii, s-au observat mase EMH la 6,3% dintre pacienții tratați cu luspatercept. </w:t>
      </w:r>
    </w:p>
    <w:p w14:paraId="50AD500E"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204DAA">
        <w:rPr>
          <w:rFonts w:ascii="Times New Roman" w:eastAsia="Times New Roman" w:hAnsi="Times New Roman" w:cs="Times New Roman"/>
          <w:color w:val="000000"/>
          <w:sz w:val="24"/>
          <w:szCs w:val="24"/>
          <w:lang w:val="x-none"/>
        </w:rPr>
        <w:t>Pacienții cu mase EMH trebuie monitorizați, la</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inițierea și în timpul tratamentului, pentru simptome și semne sau complicații cauzate de masele EMH</w:t>
      </w:r>
      <w:r w:rsidRPr="00204DAA">
        <w:rPr>
          <w:rFonts w:ascii="Times New Roman" w:eastAsia="Times New Roman" w:hAnsi="Times New Roman" w:cs="Times New Roman"/>
          <w:color w:val="000000"/>
          <w:sz w:val="24"/>
          <w:szCs w:val="24"/>
        </w:rPr>
        <w:t>.</w:t>
      </w:r>
    </w:p>
    <w:p w14:paraId="23E4FC7C" w14:textId="77777777" w:rsidR="004C5244" w:rsidRP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16"/>
          <w:szCs w:val="16"/>
          <w:lang w:val="x-none"/>
        </w:rPr>
      </w:pPr>
    </w:p>
    <w:p w14:paraId="22B6DAE5"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Hipertensiune arterială</w:t>
      </w:r>
    </w:p>
    <w:p w14:paraId="5BF83F5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204DAA">
        <w:rPr>
          <w:rFonts w:ascii="Times New Roman" w:eastAsia="Times New Roman" w:hAnsi="Times New Roman" w:cs="Times New Roman"/>
          <w:color w:val="000000"/>
          <w:sz w:val="24"/>
          <w:szCs w:val="24"/>
          <w:lang w:val="x-none"/>
        </w:rPr>
        <w:t>În studiile pivot, pacienții tratați cu luspatercept au prezentat o creștere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medie a tensiunii arteriale sistolice și diastolice de 5 mmHg față de momentul inițial</w:t>
      </w:r>
      <w:r w:rsidRPr="00204DAA">
        <w:rPr>
          <w:rFonts w:ascii="Times New Roman" w:eastAsia="Times New Roman" w:hAnsi="Times New Roman" w:cs="Times New Roman"/>
          <w:color w:val="000000"/>
          <w:sz w:val="24"/>
          <w:szCs w:val="24"/>
        </w:rPr>
        <w:t>.</w:t>
      </w:r>
      <w:r w:rsidRPr="00204DAA">
        <w:rPr>
          <w:rFonts w:ascii="Times New Roman" w:eastAsia="Times New Roman" w:hAnsi="Times New Roman" w:cs="Times New Roman"/>
          <w:color w:val="000000"/>
          <w:sz w:val="24"/>
          <w:szCs w:val="24"/>
          <w:lang w:val="x-none"/>
        </w:rPr>
        <w:t xml:space="preserve"> S-a observat o incidență crescută a hipertensiunii arteriale în primele 12 luni de tratament la pacienții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cu β-talasemie non-dependentă de transfuzii tratați cu luspatercept</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Cs w:val="24"/>
          <w:lang w:val="x-none"/>
        </w:rPr>
        <w:t>Tratamentul trebuie început numai dacă tensiunea arterială este controlată adecvat.</w:t>
      </w:r>
      <w:r w:rsidRPr="00204DAA">
        <w:rPr>
          <w:rFonts w:ascii="Times New Roman" w:eastAsia="Times New Roman" w:hAnsi="Times New Roman" w:cs="Times New Roman"/>
          <w:color w:val="000000"/>
          <w:sz w:val="24"/>
          <w:szCs w:val="24"/>
          <w:lang w:val="x-none"/>
        </w:rPr>
        <w:t xml:space="preserve"> </w:t>
      </w:r>
    </w:p>
    <w:p w14:paraId="5DA380CA" w14:textId="77777777" w:rsidR="004C5244" w:rsidRP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16"/>
          <w:szCs w:val="16"/>
          <w:lang w:val="x-none"/>
        </w:rPr>
      </w:pPr>
    </w:p>
    <w:p w14:paraId="6490B373"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bCs/>
          <w:color w:val="000000"/>
          <w:sz w:val="24"/>
          <w:szCs w:val="24"/>
          <w:lang w:val="x-none"/>
        </w:rPr>
      </w:pPr>
      <w:r w:rsidRPr="00204DAA">
        <w:rPr>
          <w:rFonts w:ascii="Times New Roman" w:eastAsia="Times New Roman" w:hAnsi="Times New Roman" w:cs="Times New Roman"/>
          <w:b/>
          <w:bCs/>
          <w:color w:val="000000"/>
          <w:sz w:val="24"/>
          <w:szCs w:val="24"/>
          <w:lang w:val="x-none"/>
        </w:rPr>
        <w:t>Fractură traumatică</w:t>
      </w:r>
    </w:p>
    <w:p w14:paraId="1E413C77"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La pacienții cu β -talasemie non-dependentă de transfuzii, fracturile traumatice au fost observate la</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8,3% dintre pacienții tratați cu luspatercept. Pacienții trebuie informați cu privire la riscul de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fractură traumatică.</w:t>
      </w:r>
    </w:p>
    <w:p w14:paraId="47B9541B" w14:textId="77777777" w:rsidR="004C5244" w:rsidRP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16"/>
          <w:szCs w:val="16"/>
          <w:lang w:val="x-none"/>
        </w:rPr>
      </w:pPr>
    </w:p>
    <w:p w14:paraId="2BDC7676"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Reacții adverse</w:t>
      </w:r>
    </w:p>
    <w:p w14:paraId="43B960DD"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β</w:t>
      </w:r>
      <w:r w:rsidRPr="00204DAA">
        <w:rPr>
          <w:rFonts w:ascii="Times New Roman" w:eastAsia="Times New Roman" w:hAnsi="Times New Roman" w:cs="Times New Roman"/>
          <w:i/>
          <w:color w:val="000000"/>
          <w:szCs w:val="24"/>
          <w:lang w:val="x-none"/>
        </w:rPr>
        <w:t>-talasemie dependentă de transfuzii</w:t>
      </w:r>
    </w:p>
    <w:p w14:paraId="39C5C984"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Reacțiile adverse la medicament raportate cel mai frecvent la pacienții cărora li s-a administrat</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Luspatercept au fost cefaleea, durerea osoasă și artralgia.</w:t>
      </w:r>
    </w:p>
    <w:p w14:paraId="73D08E83"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Durerea osoasă, astenia, oboseala, amețeala și cefaleea au apărut mai frecvent în primele 3 luni de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tratament.</w:t>
      </w:r>
    </w:p>
    <w:p w14:paraId="22F83552"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Oprirea tratamentului din cauza unei reacții adverse a apărut la 2,6% dintre pacienții tratați cu</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luspatercept. Reacțiile adverse care au dus la oprirea tratamentului în grupul de tratament cu</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luspatercept au fost artralgia, durerea de spate, durerea osoasă și cefaleea.</w:t>
      </w:r>
    </w:p>
    <w:p w14:paraId="27225CD6" w14:textId="77777777" w:rsidR="004C5244" w:rsidRP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8"/>
          <w:szCs w:val="8"/>
          <w:lang w:val="x-none"/>
        </w:rPr>
      </w:pPr>
    </w:p>
    <w:p w14:paraId="6C50539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β</w:t>
      </w:r>
      <w:r w:rsidRPr="00204DAA">
        <w:rPr>
          <w:rFonts w:ascii="Times New Roman" w:eastAsia="Times New Roman" w:hAnsi="Times New Roman" w:cs="Times New Roman"/>
          <w:i/>
          <w:color w:val="000000"/>
          <w:szCs w:val="24"/>
          <w:lang w:val="x-none"/>
        </w:rPr>
        <w:t>-talasemie non-dependentă de transfuzii</w:t>
      </w:r>
    </w:p>
    <w:p w14:paraId="60A467A7"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Reacțiile adverse la medicament raportate cel mai frecvent la pacienții cărora li s-a administrat</w:t>
      </w:r>
      <w:r w:rsidRPr="00204DAA">
        <w:rPr>
          <w:rFonts w:ascii="Times New Roman" w:eastAsia="Times New Roman" w:hAnsi="Times New Roman" w:cs="Times New Roman"/>
          <w:color w:val="000000"/>
          <w:sz w:val="24"/>
          <w:szCs w:val="24"/>
        </w:rPr>
        <w:t xml:space="preserve"> Luspatercept</w:t>
      </w:r>
      <w:r w:rsidRPr="00204DAA">
        <w:rPr>
          <w:rFonts w:ascii="Times New Roman" w:eastAsia="Times New Roman" w:hAnsi="Times New Roman" w:cs="Times New Roman"/>
          <w:color w:val="000000"/>
          <w:sz w:val="24"/>
          <w:szCs w:val="24"/>
          <w:lang w:val="x-none"/>
        </w:rPr>
        <w:t xml:space="preserve"> au fost durerea osoasă, cefaleea, artralgia, durerea de spate,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 xml:space="preserve">prehipertensiunea arterială și hipertensiunea arterială. </w:t>
      </w:r>
    </w:p>
    <w:p w14:paraId="1E2965B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Durerea osoasă, durerea de spate, infecțiile căilor respiratorii superioare, artralgia, cefaleea și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prehipertensiunea arterială au apărut mai frecvent în primele 3 luni de tratament.</w:t>
      </w:r>
    </w:p>
    <w:p w14:paraId="35309EA3"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Majoritatea reacțiilor adverse la medicament nu au fost grave și nu au necesitat oprirea administrării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tratamentului. Oprirea administrării tratamentului din cauza unei reacții adverse a avut loc la 3,1%</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dintre pacienții tratați cu luspatercept. Reacțiile adverse care au dus la oprirea administrării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tratamentului au fost compresia medulară, hematopoieza extramedulară și artralgia.</w:t>
      </w:r>
    </w:p>
    <w:p w14:paraId="254295AE" w14:textId="77777777" w:rsidR="004C5244" w:rsidRP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16"/>
          <w:szCs w:val="16"/>
          <w:lang w:val="x-none"/>
        </w:rPr>
      </w:pPr>
    </w:p>
    <w:p w14:paraId="0674EC1C"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VI. Monitorizarea tratamentului</w:t>
      </w:r>
    </w:p>
    <w:p w14:paraId="4E92B4FB"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 xml:space="preserve">Înainte de fiecare administrare de Luspatercept, trebuie evaluată </w:t>
      </w:r>
      <w:r w:rsidRPr="00204DAA">
        <w:rPr>
          <w:rFonts w:ascii="Times New Roman" w:eastAsia="Times New Roman" w:hAnsi="Times New Roman" w:cs="Times New Roman"/>
          <w:color w:val="000000"/>
          <w:sz w:val="24"/>
          <w:szCs w:val="24"/>
        </w:rPr>
        <w:t>t</w:t>
      </w:r>
      <w:r w:rsidRPr="00204DAA">
        <w:rPr>
          <w:rFonts w:ascii="Times New Roman" w:eastAsia="Times New Roman" w:hAnsi="Times New Roman" w:cs="Times New Roman"/>
          <w:color w:val="000000"/>
          <w:sz w:val="24"/>
          <w:szCs w:val="24"/>
          <w:lang w:val="x-none"/>
        </w:rPr>
        <w:t xml:space="preserve">ensiunea arterială </w:t>
      </w:r>
      <w:r w:rsidRPr="00204DAA">
        <w:rPr>
          <w:rFonts w:ascii="Times New Roman" w:eastAsia="Times New Roman" w:hAnsi="Times New Roman" w:cs="Times New Roman"/>
          <w:color w:val="000000"/>
          <w:sz w:val="24"/>
          <w:szCs w:val="24"/>
        </w:rPr>
        <w:t xml:space="preserve">si </w:t>
      </w:r>
      <w:r w:rsidRPr="00204DAA">
        <w:rPr>
          <w:rFonts w:ascii="Times New Roman" w:eastAsia="Times New Roman" w:hAnsi="Times New Roman" w:cs="Times New Roman"/>
          <w:color w:val="000000"/>
          <w:sz w:val="24"/>
          <w:szCs w:val="24"/>
          <w:lang w:val="x-none"/>
        </w:rPr>
        <w:t>valoarea hemoglobinei (Hb)</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pacienților. În cazul unei transfuzii de eritrocite care are loc înainte de administrarea dozei, nivelul</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Hb anterior transfuziei trebuie luat în considerare în scopul stabilirii dozei.</w:t>
      </w:r>
    </w:p>
    <w:p w14:paraId="6D35CD9C" w14:textId="77777777" w:rsidR="004C5244" w:rsidRP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16"/>
          <w:szCs w:val="16"/>
          <w:lang w:val="x-none"/>
        </w:rPr>
      </w:pPr>
    </w:p>
    <w:p w14:paraId="441DBE00"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 xml:space="preserve">VII. Criterii de </w:t>
      </w:r>
      <w:r w:rsidRPr="00204DAA">
        <w:rPr>
          <w:rFonts w:ascii="Times New Roman" w:eastAsia="Times New Roman" w:hAnsi="Times New Roman" w:cs="Times New Roman"/>
          <w:b/>
          <w:color w:val="000000"/>
          <w:sz w:val="24"/>
          <w:szCs w:val="24"/>
        </w:rPr>
        <w:t>oprire</w:t>
      </w:r>
      <w:r w:rsidRPr="00204DAA">
        <w:rPr>
          <w:rFonts w:ascii="Times New Roman" w:eastAsia="Times New Roman" w:hAnsi="Times New Roman" w:cs="Times New Roman"/>
          <w:b/>
          <w:color w:val="000000"/>
          <w:sz w:val="24"/>
          <w:szCs w:val="24"/>
          <w:lang w:val="x-none"/>
        </w:rPr>
        <w:t xml:space="preserve"> a tratamentului</w:t>
      </w:r>
    </w:p>
    <w:p w14:paraId="440EE83B"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 xml:space="preserve">Administrarea Luspatercept trebuie </w:t>
      </w:r>
      <w:r w:rsidRPr="00204DAA">
        <w:rPr>
          <w:rFonts w:ascii="Times New Roman" w:eastAsia="Times New Roman" w:hAnsi="Times New Roman" w:cs="Times New Roman"/>
          <w:color w:val="000000"/>
          <w:sz w:val="24"/>
          <w:szCs w:val="24"/>
        </w:rPr>
        <w:t>oprita</w:t>
      </w:r>
      <w:r w:rsidRPr="00204DAA">
        <w:rPr>
          <w:rFonts w:ascii="Times New Roman" w:eastAsia="Times New Roman" w:hAnsi="Times New Roman" w:cs="Times New Roman"/>
          <w:color w:val="000000"/>
          <w:sz w:val="24"/>
          <w:szCs w:val="24"/>
          <w:lang w:val="x-none"/>
        </w:rPr>
        <w:t xml:space="preserve"> dacă pacienții nu prezintă o reducere a încărcăturii transfuziilor</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pentru pacienții cu β-talasemie dependentă de transfuzii sau o creștere față de valoarea</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inițială a Hb în absența transfuziilor pentru pacienții cu β-talasemie non-dependentă de transfuzii</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după 9 săptămâni de tratament (3 doze) la nivelul maxim al dozei, dacă se constată că nu există</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explicații alternative pentru absența răspunsului (de exemplu, sângerare, intervenție chirurgicală, alte</w:t>
      </w:r>
      <w:r w:rsidRPr="00204DAA">
        <w:rPr>
          <w:rFonts w:ascii="Times New Roman" w:eastAsia="Times New Roman" w:hAnsi="Times New Roman" w:cs="Times New Roman"/>
          <w:color w:val="000000"/>
          <w:sz w:val="24"/>
          <w:szCs w:val="24"/>
        </w:rPr>
        <w:t xml:space="preserve"> </w:t>
      </w:r>
      <w:r w:rsidRPr="00204DAA">
        <w:rPr>
          <w:rFonts w:ascii="Times New Roman" w:eastAsia="Times New Roman" w:hAnsi="Times New Roman" w:cs="Times New Roman"/>
          <w:color w:val="000000"/>
          <w:sz w:val="24"/>
          <w:szCs w:val="24"/>
          <w:lang w:val="x-none"/>
        </w:rPr>
        <w:t>boli concomitente) sau dacă apare toxicitate inacceptabilă în orice moment.</w:t>
      </w:r>
    </w:p>
    <w:p w14:paraId="0AEFFE4C" w14:textId="77777777" w:rsidR="004C5244" w:rsidRPr="004C5244"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16"/>
          <w:szCs w:val="16"/>
          <w:lang w:val="x-none"/>
        </w:rPr>
      </w:pPr>
    </w:p>
    <w:p w14:paraId="33FB5B70"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r w:rsidRPr="00204DAA">
        <w:rPr>
          <w:rFonts w:ascii="Times New Roman" w:eastAsia="Times New Roman" w:hAnsi="Times New Roman" w:cs="Times New Roman"/>
          <w:b/>
          <w:color w:val="000000"/>
          <w:sz w:val="24"/>
          <w:szCs w:val="24"/>
          <w:lang w:val="x-none"/>
        </w:rPr>
        <w:t>VIII. Prescriptori</w:t>
      </w:r>
    </w:p>
    <w:p w14:paraId="4CEFA982" w14:textId="77777777" w:rsidR="004C5244" w:rsidRPr="00204DAA" w:rsidRDefault="004C5244" w:rsidP="004C5244">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204DAA">
        <w:rPr>
          <w:rFonts w:ascii="Times New Roman" w:eastAsia="Times New Roman" w:hAnsi="Times New Roman" w:cs="Times New Roman"/>
          <w:color w:val="000000"/>
          <w:sz w:val="24"/>
          <w:szCs w:val="24"/>
          <w:lang w:val="x-none"/>
        </w:rPr>
        <w:t>Inițierea și continuarea tratamentului se face de către medicii din specialitatea hematologie din</w:t>
      </w:r>
    </w:p>
    <w:p w14:paraId="6011C329" w14:textId="7B4EAB64" w:rsidR="00312D59" w:rsidRPr="004C5244" w:rsidRDefault="004C5244" w:rsidP="004C5244">
      <w:pPr>
        <w:rPr>
          <w:rFonts w:ascii="Times New Roman" w:hAnsi="Times New Roman" w:cs="Times New Roman"/>
        </w:rPr>
      </w:pPr>
      <w:r w:rsidRPr="00204DAA">
        <w:rPr>
          <w:rFonts w:ascii="Times New Roman" w:eastAsia="Times New Roman" w:hAnsi="Times New Roman" w:cs="Times New Roman"/>
          <w:color w:val="000000"/>
          <w:sz w:val="24"/>
          <w:szCs w:val="24"/>
          <w:lang w:val="x-none"/>
        </w:rPr>
        <w:t>unitatile sanitare prin care se deruleaza PNS hemofilie si talasemie.”</w:t>
      </w:r>
    </w:p>
    <w:p w14:paraId="4D3BB9CB" w14:textId="1D99CB39" w:rsidR="00301CF8" w:rsidRPr="00387375" w:rsidRDefault="00301CF8" w:rsidP="00312D59">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 xml:space="preserve">La anexa nr. 1, protocolul terapeutic corespunzător poziţiei nr. </w:t>
      </w:r>
      <w:r w:rsidR="003D32B3" w:rsidRPr="00387375">
        <w:rPr>
          <w:rFonts w:eastAsia="Arial"/>
          <w:b/>
          <w:bCs/>
          <w:color w:val="auto"/>
          <w:lang w:val="en-US"/>
        </w:rPr>
        <w:t>309</w:t>
      </w:r>
      <w:r w:rsidRPr="00387375">
        <w:rPr>
          <w:rFonts w:eastAsia="Arial"/>
          <w:b/>
          <w:bCs/>
          <w:color w:val="auto"/>
          <w:lang w:val="en-US"/>
        </w:rPr>
        <w:t xml:space="preserve"> cod (</w:t>
      </w:r>
      <w:r w:rsidR="003D32B3" w:rsidRPr="00387375">
        <w:rPr>
          <w:rFonts w:eastAsia="Arial"/>
          <w:b/>
          <w:bCs/>
          <w:color w:val="auto"/>
          <w:lang w:val="en-US"/>
        </w:rPr>
        <w:t>L01XE44</w:t>
      </w:r>
      <w:r w:rsidRPr="00387375">
        <w:rPr>
          <w:rFonts w:eastAsia="Arial"/>
          <w:b/>
          <w:bCs/>
          <w:color w:val="auto"/>
          <w:lang w:val="en-US"/>
        </w:rPr>
        <w:t xml:space="preserve">): DCI </w:t>
      </w:r>
      <w:r w:rsidR="003D32B3" w:rsidRPr="00387375">
        <w:rPr>
          <w:rFonts w:eastAsia="Arial"/>
          <w:b/>
          <w:bCs/>
          <w:color w:val="auto"/>
          <w:lang w:val="en-US"/>
        </w:rPr>
        <w:t>LORLATINIBUM</w:t>
      </w:r>
      <w:r w:rsidRPr="00387375">
        <w:rPr>
          <w:rFonts w:eastAsia="Arial"/>
          <w:b/>
          <w:bCs/>
          <w:color w:val="auto"/>
          <w:lang w:val="en-US"/>
        </w:rPr>
        <w:t xml:space="preserve"> se modifică și se înlocuiește cu următorul protocol:</w:t>
      </w:r>
    </w:p>
    <w:p w14:paraId="0753751E" w14:textId="77777777" w:rsidR="00301CF8" w:rsidRPr="00387375" w:rsidRDefault="00301CF8" w:rsidP="00301CF8">
      <w:pPr>
        <w:tabs>
          <w:tab w:val="left" w:pos="426"/>
        </w:tabs>
        <w:jc w:val="both"/>
        <w:rPr>
          <w:rFonts w:ascii="Times New Roman" w:eastAsia="Arial" w:hAnsi="Times New Roman" w:cs="Times New Roman"/>
          <w:b/>
          <w:bCs/>
          <w:sz w:val="24"/>
          <w:szCs w:val="24"/>
          <w:lang w:val="en-US"/>
        </w:rPr>
      </w:pPr>
    </w:p>
    <w:p w14:paraId="7EA3022E" w14:textId="2069B883" w:rsidR="006A440B" w:rsidRPr="00387375" w:rsidRDefault="00301CF8" w:rsidP="003D32B3">
      <w:pPr>
        <w:tabs>
          <w:tab w:val="left" w:pos="426"/>
        </w:tabs>
        <w:jc w:val="both"/>
        <w:rPr>
          <w:rFonts w:eastAsia="Arial"/>
          <w:b/>
          <w:bCs/>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309 cod (L01XE44): DCI LORLATINIBUM</w:t>
      </w:r>
    </w:p>
    <w:p w14:paraId="3BC5E51C" w14:textId="77777777" w:rsidR="00EF04F9" w:rsidRPr="00387375" w:rsidRDefault="00EF04F9" w:rsidP="00EE1131">
      <w:pPr>
        <w:tabs>
          <w:tab w:val="left" w:pos="426"/>
        </w:tabs>
        <w:jc w:val="both"/>
        <w:rPr>
          <w:rFonts w:ascii="Times New Roman" w:eastAsia="Arial" w:hAnsi="Times New Roman" w:cs="Times New Roman"/>
          <w:b/>
          <w:bCs/>
          <w:sz w:val="24"/>
          <w:szCs w:val="24"/>
        </w:rPr>
      </w:pPr>
    </w:p>
    <w:p w14:paraId="06D89A94" w14:textId="7F535A8E"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 xml:space="preserve">I. Indicații </w:t>
      </w:r>
      <w:r w:rsidRPr="00387375">
        <w:rPr>
          <w:rFonts w:ascii="Times New Roman" w:eastAsia="Calibri" w:hAnsi="Times New Roman" w:cs="Times New Roman"/>
          <w:bCs/>
          <w:sz w:val="24"/>
          <w:szCs w:val="24"/>
        </w:rPr>
        <w:t>(fac obiectul unor contracte cost-volum)</w:t>
      </w:r>
    </w:p>
    <w:p w14:paraId="3EAED471" w14:textId="77777777" w:rsidR="00EE1131" w:rsidRPr="00387375" w:rsidRDefault="00EE1131" w:rsidP="005748F9">
      <w:pPr>
        <w:pStyle w:val="ListParagraph"/>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color w:val="auto"/>
        </w:rPr>
      </w:pPr>
      <w:r w:rsidRPr="00387375">
        <w:rPr>
          <w:rFonts w:eastAsia="Calibri"/>
          <w:color w:val="auto"/>
        </w:rPr>
        <w:t>În monoterapie pentru tratamentul pacienților cu neoplasm bronhopulmonar altul decât cel cu celule mici (NSCLC) avansat, pozitiv pentru kinaza limfomului anaplazic (ALK), netratați anterior cu un inhibitor al ALK.</w:t>
      </w:r>
    </w:p>
    <w:p w14:paraId="5418C120" w14:textId="77777777" w:rsidR="00EE1131" w:rsidRPr="00387375" w:rsidRDefault="00EE1131" w:rsidP="005748F9">
      <w:pPr>
        <w:pStyle w:val="ListParagraph"/>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color w:val="auto"/>
        </w:rPr>
      </w:pPr>
      <w:r w:rsidRPr="00387375">
        <w:rPr>
          <w:rFonts w:eastAsia="Calibri"/>
          <w:color w:val="auto"/>
        </w:rPr>
        <w:t>În monoterapie pentru tratamentul pacienților cu neoplasm bronhopulmonar altul decât cel cu celule mici (NSCLC) avansat, pozitiv pentru kinaza limfomului anaplazic (ALK) a caror boală a progresat după alectinib sau ceritinib ca primă terapie cu inhibitor tirozin-kinazic (TKI) al ALK.</w:t>
      </w:r>
    </w:p>
    <w:p w14:paraId="54B5CCCE" w14:textId="77777777" w:rsidR="00EE1131" w:rsidRPr="00387375" w:rsidRDefault="00EE1131" w:rsidP="005748F9">
      <w:pPr>
        <w:pStyle w:val="ListParagraph"/>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color w:val="auto"/>
        </w:rPr>
      </w:pPr>
      <w:r w:rsidRPr="00387375">
        <w:rPr>
          <w:rFonts w:eastAsia="Calibri"/>
          <w:color w:val="auto"/>
        </w:rPr>
        <w:t xml:space="preserve">În monoterapie pentru tratamentul pacienților adulţi cu cancer bronho-pulmonar, altul decât cel cu celule mici (NSCLC) avansat, pozitiv pentru kinaza limfomului anaplazic (ALK), a căror boală a progresat după crizotinib și cel puțin un alt ALK TKI. </w:t>
      </w:r>
    </w:p>
    <w:p w14:paraId="7F950F14" w14:textId="77777777" w:rsidR="00EE1131" w:rsidRPr="00387375" w:rsidRDefault="00EE1131" w:rsidP="00EE1131">
      <w:pPr>
        <w:spacing w:after="0"/>
        <w:jc w:val="both"/>
        <w:rPr>
          <w:rFonts w:ascii="Times New Roman" w:eastAsia="Calibri" w:hAnsi="Times New Roman" w:cs="Times New Roman"/>
          <w:b/>
          <w:bCs/>
          <w:sz w:val="24"/>
          <w:szCs w:val="24"/>
        </w:rPr>
      </w:pPr>
    </w:p>
    <w:p w14:paraId="5D7ECF0E" w14:textId="77777777"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 Criterii de includere:</w:t>
      </w:r>
    </w:p>
    <w:p w14:paraId="64DA2C38" w14:textId="77777777" w:rsidR="00EE1131" w:rsidRPr="00387375" w:rsidRDefault="00EE1131" w:rsidP="005748F9">
      <w:pPr>
        <w:numPr>
          <w:ilvl w:val="0"/>
          <w:numId w:val="249"/>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Pacienţi diagnosticați cu neoplasm bronho-pulomonar altul decât cel cu celule mici, pozitivi pentru kinaza limfomului anaplazic (ALK). Evaluarea pentru depistarea NSCLC pozitiv pentru ALK trebuie efectuată de laboratoare cu competență demonstrată în tehnologia specifică utilizată.</w:t>
      </w:r>
    </w:p>
    <w:p w14:paraId="20DF3BE9" w14:textId="42482952" w:rsidR="00EE1131" w:rsidRPr="00387375" w:rsidRDefault="00EE1131" w:rsidP="005748F9">
      <w:pPr>
        <w:numPr>
          <w:ilvl w:val="0"/>
          <w:numId w:val="249"/>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Pacienţi diagnosticați în stadii avansate: boala avansată loco-regional (inoperabilă), recidiva loco-regională (inoperabilă), boala metastazată, netratați anterior </w:t>
      </w:r>
      <w:r w:rsidRPr="00387375">
        <w:rPr>
          <w:rFonts w:ascii="Times New Roman" w:eastAsia="Times New Roman" w:hAnsi="Times New Roman" w:cs="Times New Roman"/>
          <w:b/>
          <w:bCs/>
          <w:sz w:val="24"/>
          <w:szCs w:val="24"/>
          <w:u w:color="000000"/>
          <w:bdr w:val="nil"/>
          <w:lang w:eastAsia="ro-RO"/>
        </w:rPr>
        <w:t>SAU</w:t>
      </w:r>
      <w:r w:rsidRPr="00387375">
        <w:rPr>
          <w:rFonts w:ascii="Times New Roman" w:eastAsia="Times New Roman" w:hAnsi="Times New Roman" w:cs="Times New Roman"/>
          <w:sz w:val="24"/>
          <w:szCs w:val="24"/>
          <w:u w:color="000000"/>
          <w:bdr w:val="nil"/>
          <w:lang w:eastAsia="ro-RO"/>
        </w:rPr>
        <w:t xml:space="preserve"> tratați cu o prima linie – alectinib sau ceritinib </w:t>
      </w:r>
      <w:r w:rsidRPr="00387375">
        <w:rPr>
          <w:rFonts w:ascii="Times New Roman" w:eastAsia="Times New Roman" w:hAnsi="Times New Roman" w:cs="Times New Roman"/>
          <w:b/>
          <w:bCs/>
          <w:sz w:val="24"/>
          <w:szCs w:val="24"/>
          <w:u w:color="000000"/>
          <w:bdr w:val="nil"/>
          <w:lang w:eastAsia="ro-RO"/>
        </w:rPr>
        <w:t>SAU</w:t>
      </w:r>
      <w:r w:rsidRPr="00387375">
        <w:rPr>
          <w:rFonts w:ascii="Times New Roman" w:eastAsia="Times New Roman" w:hAnsi="Times New Roman" w:cs="Times New Roman"/>
          <w:sz w:val="24"/>
          <w:szCs w:val="24"/>
          <w:u w:color="000000"/>
          <w:bdr w:val="nil"/>
          <w:lang w:eastAsia="ro-RO"/>
        </w:rPr>
        <w:t xml:space="preserve"> tratați cu minim 2 linii anterioare de tratament – crizotinib si cel putin un alt inhibitor tirozin kinazic   </w:t>
      </w:r>
    </w:p>
    <w:p w14:paraId="2F0A0BC6" w14:textId="77777777" w:rsidR="00EE1131" w:rsidRPr="00387375" w:rsidRDefault="00EE1131" w:rsidP="005748F9">
      <w:pPr>
        <w:numPr>
          <w:ilvl w:val="0"/>
          <w:numId w:val="249"/>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Vârsta &gt; 18 ani</w:t>
      </w:r>
    </w:p>
    <w:p w14:paraId="2F727243" w14:textId="77777777" w:rsidR="00EE1131" w:rsidRPr="00387375" w:rsidRDefault="00EE1131" w:rsidP="005748F9">
      <w:pPr>
        <w:numPr>
          <w:ilvl w:val="0"/>
          <w:numId w:val="249"/>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ECOG 0-2</w:t>
      </w:r>
    </w:p>
    <w:p w14:paraId="2E5FFA8F" w14:textId="77777777" w:rsidR="00EE1131" w:rsidRPr="00387375" w:rsidRDefault="00EE1131" w:rsidP="00EE1131">
      <w:pPr>
        <w:ind w:left="720"/>
        <w:contextualSpacing/>
        <w:jc w:val="both"/>
        <w:rPr>
          <w:rFonts w:ascii="Times New Roman" w:eastAsia="Times New Roman" w:hAnsi="Times New Roman" w:cs="Times New Roman"/>
          <w:sz w:val="24"/>
          <w:szCs w:val="24"/>
          <w:u w:color="000000"/>
          <w:bdr w:val="nil"/>
          <w:lang w:eastAsia="ro-RO"/>
        </w:rPr>
      </w:pPr>
    </w:p>
    <w:p w14:paraId="54964B2E" w14:textId="77777777"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III. Criterii de excludere:</w:t>
      </w:r>
    </w:p>
    <w:p w14:paraId="24CF118F" w14:textId="77777777" w:rsidR="00EE1131" w:rsidRPr="00387375" w:rsidRDefault="00EE1131" w:rsidP="005748F9">
      <w:pPr>
        <w:numPr>
          <w:ilvl w:val="0"/>
          <w:numId w:val="250"/>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Hipersensibilitate la substanța activă sau la oricare dintre excipienţi </w:t>
      </w:r>
    </w:p>
    <w:p w14:paraId="36E1595E" w14:textId="77777777" w:rsidR="00EE1131" w:rsidRPr="00387375" w:rsidRDefault="00EE1131" w:rsidP="005748F9">
      <w:pPr>
        <w:numPr>
          <w:ilvl w:val="0"/>
          <w:numId w:val="250"/>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Administrarea concomitentă de inductori puternici ai CYP3A4/5 (de exemplu, rifampicină, carbamazepină, enzalutamidă, mitotan, fenitoină, sunătoare, etc) poate reduce concentrațiile plasmatice de lorlatinib.</w:t>
      </w:r>
    </w:p>
    <w:p w14:paraId="7E2E2A62" w14:textId="77777777" w:rsidR="00EE1131" w:rsidRPr="00387375" w:rsidRDefault="00EE1131" w:rsidP="005748F9">
      <w:pPr>
        <w:numPr>
          <w:ilvl w:val="0"/>
          <w:numId w:val="250"/>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Sarcina, alăptare</w:t>
      </w:r>
    </w:p>
    <w:p w14:paraId="7D0497D2" w14:textId="77777777" w:rsidR="00EE1131" w:rsidRPr="00387375" w:rsidRDefault="00EE1131" w:rsidP="00EE1131">
      <w:pPr>
        <w:jc w:val="both"/>
        <w:rPr>
          <w:rFonts w:ascii="Times New Roman" w:eastAsia="Calibri" w:hAnsi="Times New Roman" w:cs="Times New Roman"/>
          <w:b/>
          <w:bCs/>
          <w:sz w:val="24"/>
          <w:szCs w:val="24"/>
        </w:rPr>
      </w:pPr>
    </w:p>
    <w:p w14:paraId="31F32FD3" w14:textId="77777777" w:rsidR="00EF04F9" w:rsidRDefault="00EF04F9" w:rsidP="00EE1131">
      <w:pPr>
        <w:jc w:val="both"/>
        <w:rPr>
          <w:rFonts w:ascii="Times New Roman" w:eastAsia="Calibri" w:hAnsi="Times New Roman" w:cs="Times New Roman"/>
          <w:b/>
          <w:bCs/>
          <w:sz w:val="24"/>
          <w:szCs w:val="24"/>
        </w:rPr>
      </w:pPr>
    </w:p>
    <w:p w14:paraId="4C1CFD7E" w14:textId="77777777" w:rsidR="00EE1131" w:rsidRPr="00387375" w:rsidRDefault="00EE1131" w:rsidP="00EE1131">
      <w:pPr>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IV. Tratament şi mod de administrare</w:t>
      </w:r>
    </w:p>
    <w:p w14:paraId="0F35A969"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Doze</w:t>
      </w:r>
    </w:p>
    <w:p w14:paraId="18B0E46F"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Doza recomandată este de 100 mg lorlatinib, administrată pe cale orală, o dată pe zi.</w:t>
      </w:r>
    </w:p>
    <w:p w14:paraId="55382E25"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Pacienții trebuie încurajați să își administreze doza de lorlatinib la aproximativ aceeași oră în fiecare zi, cu sau fără alimente. Comprimatele trebuie înghițite întregi (comprimatele nu trebuie mestecate, sfărâmate sau divizate înaintea înghițirii). Niciun comprimat nu trebuie ingerat dacă este sfărâmat, crăpat sau dacă nu este intact.</w:t>
      </w:r>
    </w:p>
    <w:p w14:paraId="674F27A4"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Durata tratamentului</w:t>
      </w:r>
    </w:p>
    <w:p w14:paraId="4D35311C" w14:textId="2DF3DC33" w:rsidR="00EE1131" w:rsidRPr="00EF04F9" w:rsidRDefault="00EE1131" w:rsidP="00EF04F9">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Tratamentul cu lorlatinib trebuie continuat până la progresia bolii sau toxicitate inacceptabilă.</w:t>
      </w:r>
    </w:p>
    <w:p w14:paraId="597E8486" w14:textId="77777777" w:rsidR="00EF04F9" w:rsidRDefault="00EF04F9" w:rsidP="00EE1131">
      <w:pPr>
        <w:spacing w:after="0"/>
        <w:jc w:val="both"/>
        <w:rPr>
          <w:rFonts w:ascii="Times New Roman" w:eastAsia="Calibri" w:hAnsi="Times New Roman" w:cs="Times New Roman"/>
          <w:b/>
          <w:bCs/>
          <w:sz w:val="24"/>
          <w:szCs w:val="24"/>
          <w:u w:val="single"/>
        </w:rPr>
      </w:pPr>
    </w:p>
    <w:p w14:paraId="65AEDE78" w14:textId="77777777" w:rsidR="00EF04F9" w:rsidRDefault="00EF04F9" w:rsidP="00EE1131">
      <w:pPr>
        <w:spacing w:after="0"/>
        <w:jc w:val="both"/>
        <w:rPr>
          <w:rFonts w:ascii="Times New Roman" w:eastAsia="Calibri" w:hAnsi="Times New Roman" w:cs="Times New Roman"/>
          <w:b/>
          <w:bCs/>
          <w:sz w:val="24"/>
          <w:szCs w:val="24"/>
          <w:u w:val="single"/>
        </w:rPr>
      </w:pPr>
    </w:p>
    <w:p w14:paraId="0099A0FA" w14:textId="77777777" w:rsidR="00EF04F9" w:rsidRDefault="00EF04F9" w:rsidP="00EE1131">
      <w:pPr>
        <w:spacing w:after="0"/>
        <w:jc w:val="both"/>
        <w:rPr>
          <w:rFonts w:ascii="Times New Roman" w:eastAsia="Calibri" w:hAnsi="Times New Roman" w:cs="Times New Roman"/>
          <w:b/>
          <w:bCs/>
          <w:sz w:val="24"/>
          <w:szCs w:val="24"/>
          <w:u w:val="single"/>
        </w:rPr>
      </w:pPr>
    </w:p>
    <w:p w14:paraId="302F605E"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lastRenderedPageBreak/>
        <w:t>Doze întârziate sau omise</w:t>
      </w:r>
    </w:p>
    <w:p w14:paraId="2490B577"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Dacă se omite o doză de Lorviqua, aceasta trebuie administrată de îndată ce pacientul își aduce aminte, cu excepția cazului în care acest lucru se întâmplă cu mai puțin de 4 ore înainte de următoarea doză, caz în care pacientul nu trebuie să ia doza omisă. Pacienții nu trebuie să ia 2 doze odată pentru a compensa doza omisă.</w:t>
      </w:r>
    </w:p>
    <w:p w14:paraId="5E8E5C5D" w14:textId="77777777" w:rsidR="00EE1131" w:rsidRPr="00387375" w:rsidRDefault="00EE1131" w:rsidP="00EE1131">
      <w:pPr>
        <w:spacing w:after="0"/>
        <w:jc w:val="both"/>
        <w:rPr>
          <w:rFonts w:ascii="Times New Roman" w:eastAsia="Calibri" w:hAnsi="Times New Roman" w:cs="Times New Roman"/>
          <w:b/>
          <w:bCs/>
          <w:sz w:val="24"/>
          <w:szCs w:val="24"/>
          <w:u w:val="single"/>
        </w:rPr>
      </w:pPr>
      <w:r w:rsidRPr="00387375">
        <w:rPr>
          <w:rFonts w:ascii="Times New Roman" w:eastAsia="Calibri" w:hAnsi="Times New Roman" w:cs="Times New Roman"/>
          <w:b/>
          <w:bCs/>
          <w:sz w:val="24"/>
          <w:szCs w:val="24"/>
          <w:u w:val="single"/>
        </w:rPr>
        <w:t>Modificări ale dozei</w:t>
      </w:r>
    </w:p>
    <w:p w14:paraId="167A363A" w14:textId="77777777" w:rsidR="00EE1131" w:rsidRPr="00387375" w:rsidRDefault="00EE1131" w:rsidP="00EE1131">
      <w:pPr>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Poate fi necesară întreruperea administrării sau reducerea dozei, în funcție de siguranța și tolerabilitatea individuale. Nivelurile de reducere a dozei de lorlatinib sunt rezumate mai jos:</w:t>
      </w:r>
    </w:p>
    <w:p w14:paraId="697F0BC3" w14:textId="77777777" w:rsidR="00EE1131" w:rsidRPr="00387375" w:rsidRDefault="00EE1131" w:rsidP="005748F9">
      <w:pPr>
        <w:numPr>
          <w:ilvl w:val="0"/>
          <w:numId w:val="247"/>
        </w:numPr>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Prima reducere a dozei: 75 mg cu administrare pe cale orală, o dată pe zi</w:t>
      </w:r>
    </w:p>
    <w:p w14:paraId="49F316A0" w14:textId="77777777" w:rsidR="00EE1131" w:rsidRPr="00387375" w:rsidRDefault="00EE1131" w:rsidP="005748F9">
      <w:pPr>
        <w:numPr>
          <w:ilvl w:val="0"/>
          <w:numId w:val="247"/>
        </w:numPr>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 doua reducere a dozei: 50 mg cu administrare pe cale orală, o dată pe zi</w:t>
      </w:r>
    </w:p>
    <w:p w14:paraId="0D2C8E4B" w14:textId="77777777" w:rsidR="00EE1131" w:rsidRPr="00387375" w:rsidRDefault="00EE1131" w:rsidP="00EE1131">
      <w:pPr>
        <w:jc w:val="both"/>
        <w:rPr>
          <w:rFonts w:ascii="Times New Roman" w:eastAsia="Calibri" w:hAnsi="Times New Roman" w:cs="Times New Roman"/>
          <w:sz w:val="24"/>
          <w:szCs w:val="24"/>
        </w:rPr>
      </w:pPr>
    </w:p>
    <w:p w14:paraId="0DB7C95A"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Administrarea lorlatinib trebuie oprită definitiv în cazul în care pacientul nu poate tolera doza de 50 mg administrată pe cale orală, o dată pe zi.</w:t>
      </w:r>
    </w:p>
    <w:p w14:paraId="5EB43146" w14:textId="6C922744"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sz w:val="24"/>
          <w:szCs w:val="24"/>
        </w:rPr>
        <w:cr/>
      </w:r>
      <w:r w:rsidRPr="00387375">
        <w:rPr>
          <w:rFonts w:ascii="Times New Roman" w:eastAsia="Calibri" w:hAnsi="Times New Roman" w:cs="Times New Roman"/>
          <w:b/>
          <w:bCs/>
          <w:sz w:val="24"/>
          <w:szCs w:val="24"/>
        </w:rPr>
        <w:t>V. Monitorizarea tratamentului</w:t>
      </w:r>
    </w:p>
    <w:p w14:paraId="41D33162" w14:textId="77777777" w:rsidR="00EE1131" w:rsidRPr="00387375" w:rsidRDefault="00EE1131" w:rsidP="00EE1131">
      <w:pPr>
        <w:spacing w:after="0"/>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În afară de monitorizarea de rutină necesară în cursul unui tratament specific pentru o afecțiune oncologică în stadiu avansat (</w:t>
      </w:r>
      <w:r w:rsidRPr="00387375">
        <w:rPr>
          <w:rFonts w:ascii="Times New Roman" w:eastAsia="Calibri" w:hAnsi="Times New Roman" w:cs="Times New Roman"/>
          <w:b/>
          <w:bCs/>
          <w:i/>
          <w:iCs/>
          <w:sz w:val="24"/>
          <w:szCs w:val="24"/>
        </w:rPr>
        <w:t>hematologie, biochimie de rutina, evaluare imagistica</w:t>
      </w:r>
      <w:r w:rsidRPr="00387375">
        <w:rPr>
          <w:rFonts w:ascii="Times New Roman" w:eastAsia="Calibri" w:hAnsi="Times New Roman" w:cs="Times New Roman"/>
          <w:sz w:val="24"/>
          <w:szCs w:val="24"/>
        </w:rPr>
        <w:t>, etc), sunt câteva investigații, care trebuie efectuate specific pentru monitorizarea tratamentului cu lorlatinib, ca urmare a riscului de apariție a unor efecte secundare specifice:</w:t>
      </w:r>
    </w:p>
    <w:p w14:paraId="5E1A461B" w14:textId="77777777" w:rsidR="00EE1131" w:rsidRPr="00387375" w:rsidRDefault="00EE1131" w:rsidP="005748F9">
      <w:pPr>
        <w:numPr>
          <w:ilvl w:val="0"/>
          <w:numId w:val="251"/>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Profilul lipidic</w:t>
      </w:r>
    </w:p>
    <w:p w14:paraId="31005AEB" w14:textId="77777777" w:rsidR="00EE1131" w:rsidRPr="00387375" w:rsidRDefault="00EE1131" w:rsidP="005748F9">
      <w:pPr>
        <w:numPr>
          <w:ilvl w:val="0"/>
          <w:numId w:val="251"/>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Amilaza / lipaza</w:t>
      </w:r>
    </w:p>
    <w:p w14:paraId="75ACAC6E" w14:textId="77777777" w:rsidR="00EE1131" w:rsidRPr="00387375" w:rsidRDefault="00EE1131" w:rsidP="005748F9">
      <w:pPr>
        <w:numPr>
          <w:ilvl w:val="0"/>
          <w:numId w:val="251"/>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Glicemia </w:t>
      </w:r>
    </w:p>
    <w:p w14:paraId="7C5FE79A" w14:textId="77777777" w:rsidR="00EE1131" w:rsidRPr="00387375" w:rsidRDefault="00EE1131" w:rsidP="005748F9">
      <w:pPr>
        <w:numPr>
          <w:ilvl w:val="0"/>
          <w:numId w:val="251"/>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EKG</w:t>
      </w:r>
    </w:p>
    <w:p w14:paraId="0644F1AA" w14:textId="77777777" w:rsidR="00EE1131" w:rsidRPr="00387375" w:rsidRDefault="00EE1131" w:rsidP="005748F9">
      <w:pPr>
        <w:numPr>
          <w:ilvl w:val="0"/>
          <w:numId w:val="251"/>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Ecografia cordului cu evaluarea FEVS</w:t>
      </w:r>
    </w:p>
    <w:p w14:paraId="015B9B55" w14:textId="0CE84143" w:rsidR="00EE1131" w:rsidRPr="00387375" w:rsidRDefault="00EE1131" w:rsidP="005748F9">
      <w:pPr>
        <w:numPr>
          <w:ilvl w:val="0"/>
          <w:numId w:val="251"/>
        </w:numPr>
        <w:ind w:left="284" w:hanging="284"/>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Monitorizarea constantă a tensiunii arteriale</w:t>
      </w:r>
    </w:p>
    <w:p w14:paraId="451C4C81" w14:textId="77777777" w:rsidR="00EE1131" w:rsidRPr="00387375" w:rsidRDefault="00EE1131" w:rsidP="00EE1131">
      <w:pPr>
        <w:ind w:left="284"/>
        <w:contextualSpacing/>
        <w:jc w:val="both"/>
        <w:rPr>
          <w:rFonts w:ascii="Times New Roman" w:eastAsia="Times New Roman" w:hAnsi="Times New Roman" w:cs="Times New Roman"/>
          <w:sz w:val="24"/>
          <w:szCs w:val="24"/>
          <w:u w:color="000000"/>
          <w:bdr w:val="nil"/>
          <w:lang w:eastAsia="ro-RO"/>
        </w:rPr>
      </w:pPr>
    </w:p>
    <w:p w14:paraId="443A5B43"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 xml:space="preserve">Recomandarea este ca acestea sa fie efectuate la intervale cât mai scurte, apreciate ca fiind </w:t>
      </w:r>
      <w:r w:rsidRPr="00387375">
        <w:rPr>
          <w:rFonts w:ascii="Times New Roman" w:eastAsia="Calibri" w:hAnsi="Times New Roman" w:cs="Times New Roman"/>
          <w:b/>
          <w:bCs/>
          <w:i/>
          <w:iCs/>
          <w:sz w:val="24"/>
          <w:szCs w:val="24"/>
        </w:rPr>
        <w:t>optime de către medicul curant</w:t>
      </w:r>
      <w:r w:rsidRPr="00387375">
        <w:rPr>
          <w:rFonts w:ascii="Times New Roman" w:eastAsia="Calibri" w:hAnsi="Times New Roman" w:cs="Times New Roman"/>
          <w:sz w:val="24"/>
          <w:szCs w:val="24"/>
        </w:rPr>
        <w:t xml:space="preserve"> (de exemplu: monitorizarea TA – la fiecare vizită medicală dar și acasă, analizele de sânge – lunar, EKG – la 1-3 luni, ecografia cordului la 3-6 luni, etc).  </w:t>
      </w:r>
    </w:p>
    <w:p w14:paraId="0DCBECBD"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sz w:val="24"/>
          <w:szCs w:val="24"/>
        </w:rPr>
        <w:t>Pentru aprecierea răspunsului la tratament este necesară evaluarea imagistică performantă (de obicei prin ex CT), efectuată la intervale de 2-4 luni.</w:t>
      </w:r>
    </w:p>
    <w:p w14:paraId="6345C881" w14:textId="188A26DC" w:rsidR="00EE1131" w:rsidRPr="00387375" w:rsidRDefault="00EE1131" w:rsidP="00EE1131">
      <w:pPr>
        <w:spacing w:after="0"/>
        <w:jc w:val="both"/>
        <w:rPr>
          <w:rFonts w:ascii="Times New Roman" w:eastAsia="Calibri" w:hAnsi="Times New Roman" w:cs="Times New Roman"/>
          <w:b/>
          <w:bCs/>
          <w:sz w:val="24"/>
          <w:szCs w:val="24"/>
        </w:rPr>
      </w:pPr>
      <w:r w:rsidRPr="00387375">
        <w:rPr>
          <w:rFonts w:ascii="Times New Roman" w:eastAsia="Calibri" w:hAnsi="Times New Roman" w:cs="Times New Roman"/>
          <w:b/>
          <w:bCs/>
          <w:sz w:val="24"/>
          <w:szCs w:val="24"/>
        </w:rPr>
        <w:t>VI. Criterii de întrerupere a tratamentului</w:t>
      </w:r>
    </w:p>
    <w:p w14:paraId="0729DF66" w14:textId="77777777" w:rsidR="00EE1131" w:rsidRPr="00387375" w:rsidRDefault="00EE1131" w:rsidP="005748F9">
      <w:pPr>
        <w:numPr>
          <w:ilvl w:val="0"/>
          <w:numId w:val="252"/>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Progresia bolii fără beneficiu clinic evident</w:t>
      </w:r>
    </w:p>
    <w:p w14:paraId="6C6BFA0F" w14:textId="77777777" w:rsidR="00EE1131" w:rsidRPr="00387375" w:rsidRDefault="00EE1131" w:rsidP="005748F9">
      <w:pPr>
        <w:numPr>
          <w:ilvl w:val="0"/>
          <w:numId w:val="252"/>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Deteriorare simptomatică</w:t>
      </w:r>
    </w:p>
    <w:p w14:paraId="0564FF86" w14:textId="77777777" w:rsidR="00EE1131" w:rsidRPr="00387375" w:rsidRDefault="00EE1131" w:rsidP="005748F9">
      <w:pPr>
        <w:numPr>
          <w:ilvl w:val="0"/>
          <w:numId w:val="252"/>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Toxicitate inacceptabilă</w:t>
      </w:r>
    </w:p>
    <w:p w14:paraId="0EAB64B7" w14:textId="77777777" w:rsidR="00EE1131" w:rsidRPr="00387375" w:rsidRDefault="00EE1131" w:rsidP="005748F9">
      <w:pPr>
        <w:numPr>
          <w:ilvl w:val="0"/>
          <w:numId w:val="252"/>
        </w:numPr>
        <w:ind w:left="426" w:hanging="426"/>
        <w:contextualSpacing/>
        <w:jc w:val="both"/>
        <w:rPr>
          <w:rFonts w:ascii="Times New Roman" w:eastAsia="Times New Roman" w:hAnsi="Times New Roman" w:cs="Times New Roman"/>
          <w:sz w:val="24"/>
          <w:szCs w:val="24"/>
          <w:u w:color="000000"/>
          <w:bdr w:val="nil"/>
          <w:lang w:eastAsia="ro-RO"/>
        </w:rPr>
      </w:pPr>
      <w:r w:rsidRPr="00387375">
        <w:rPr>
          <w:rFonts w:ascii="Times New Roman" w:eastAsia="Times New Roman" w:hAnsi="Times New Roman" w:cs="Times New Roman"/>
          <w:sz w:val="24"/>
          <w:szCs w:val="24"/>
          <w:u w:color="000000"/>
          <w:bdr w:val="nil"/>
          <w:lang w:eastAsia="ro-RO"/>
        </w:rPr>
        <w:t xml:space="preserve">Dorința pacientului </w:t>
      </w:r>
    </w:p>
    <w:p w14:paraId="070172F5" w14:textId="77777777" w:rsidR="00EE1131" w:rsidRPr="00387375" w:rsidRDefault="00EE1131" w:rsidP="00EE1131">
      <w:pPr>
        <w:ind w:left="720"/>
        <w:contextualSpacing/>
        <w:jc w:val="both"/>
        <w:rPr>
          <w:rFonts w:ascii="Times New Roman" w:eastAsia="Times New Roman" w:hAnsi="Times New Roman" w:cs="Times New Roman"/>
          <w:sz w:val="24"/>
          <w:szCs w:val="24"/>
          <w:u w:color="000000"/>
          <w:bdr w:val="nil"/>
          <w:lang w:eastAsia="ro-RO"/>
        </w:rPr>
      </w:pPr>
    </w:p>
    <w:p w14:paraId="60437A53" w14:textId="77777777" w:rsidR="00EE1131" w:rsidRPr="00387375" w:rsidRDefault="00EE1131" w:rsidP="00EE1131">
      <w:pPr>
        <w:jc w:val="both"/>
        <w:rPr>
          <w:rFonts w:ascii="Times New Roman" w:eastAsia="Calibri" w:hAnsi="Times New Roman" w:cs="Times New Roman"/>
          <w:sz w:val="24"/>
          <w:szCs w:val="24"/>
        </w:rPr>
      </w:pPr>
      <w:r w:rsidRPr="00387375">
        <w:rPr>
          <w:rFonts w:ascii="Times New Roman" w:eastAsia="Calibri" w:hAnsi="Times New Roman" w:cs="Times New Roman"/>
          <w:b/>
          <w:bCs/>
          <w:sz w:val="24"/>
          <w:szCs w:val="24"/>
        </w:rPr>
        <w:t>VII. Prescriptori</w:t>
      </w:r>
      <w:r w:rsidRPr="00387375">
        <w:rPr>
          <w:rFonts w:ascii="Times New Roman" w:eastAsia="Calibri" w:hAnsi="Times New Roman" w:cs="Times New Roman"/>
          <w:sz w:val="24"/>
          <w:szCs w:val="24"/>
        </w:rPr>
        <w:t>: medici în specialitatea Oncologie Medicală.”</w:t>
      </w:r>
    </w:p>
    <w:p w14:paraId="17B8A4B0" w14:textId="77777777" w:rsidR="00EE1131" w:rsidRPr="00387375" w:rsidRDefault="00EE1131" w:rsidP="00EE1131">
      <w:pPr>
        <w:tabs>
          <w:tab w:val="left" w:pos="426"/>
        </w:tabs>
        <w:jc w:val="both"/>
        <w:rPr>
          <w:rFonts w:ascii="Times New Roman" w:eastAsia="Arial" w:hAnsi="Times New Roman" w:cs="Times New Roman"/>
          <w:b/>
          <w:bCs/>
          <w:sz w:val="24"/>
          <w:szCs w:val="24"/>
        </w:rPr>
      </w:pPr>
    </w:p>
    <w:p w14:paraId="2192A1F2" w14:textId="77777777" w:rsidR="00EE1131" w:rsidRDefault="00EE1131" w:rsidP="00EE1131">
      <w:pPr>
        <w:tabs>
          <w:tab w:val="left" w:pos="426"/>
        </w:tabs>
        <w:jc w:val="both"/>
        <w:rPr>
          <w:rFonts w:ascii="Times New Roman" w:eastAsia="Arial" w:hAnsi="Times New Roman" w:cs="Times New Roman"/>
          <w:b/>
          <w:bCs/>
          <w:sz w:val="24"/>
          <w:szCs w:val="24"/>
        </w:rPr>
      </w:pPr>
    </w:p>
    <w:p w14:paraId="3CF3869F" w14:textId="77777777" w:rsidR="00312D59" w:rsidRDefault="00312D59" w:rsidP="00EE1131">
      <w:pPr>
        <w:tabs>
          <w:tab w:val="left" w:pos="426"/>
        </w:tabs>
        <w:jc w:val="both"/>
        <w:rPr>
          <w:rFonts w:ascii="Times New Roman" w:eastAsia="Arial" w:hAnsi="Times New Roman" w:cs="Times New Roman"/>
          <w:b/>
          <w:bCs/>
          <w:sz w:val="24"/>
          <w:szCs w:val="24"/>
        </w:rPr>
      </w:pPr>
    </w:p>
    <w:p w14:paraId="658052E8" w14:textId="77777777" w:rsidR="00312D59" w:rsidRDefault="00312D59" w:rsidP="00EE1131">
      <w:pPr>
        <w:tabs>
          <w:tab w:val="left" w:pos="426"/>
        </w:tabs>
        <w:jc w:val="both"/>
        <w:rPr>
          <w:rFonts w:ascii="Times New Roman" w:eastAsia="Arial" w:hAnsi="Times New Roman" w:cs="Times New Roman"/>
          <w:b/>
          <w:bCs/>
          <w:sz w:val="24"/>
          <w:szCs w:val="24"/>
        </w:rPr>
      </w:pPr>
    </w:p>
    <w:p w14:paraId="06F9839F" w14:textId="77777777" w:rsidR="00312D59" w:rsidRDefault="00312D59" w:rsidP="00EE1131">
      <w:pPr>
        <w:tabs>
          <w:tab w:val="left" w:pos="426"/>
        </w:tabs>
        <w:jc w:val="both"/>
        <w:rPr>
          <w:rFonts w:ascii="Times New Roman" w:eastAsia="Arial" w:hAnsi="Times New Roman" w:cs="Times New Roman"/>
          <w:b/>
          <w:bCs/>
          <w:sz w:val="24"/>
          <w:szCs w:val="24"/>
        </w:rPr>
      </w:pPr>
    </w:p>
    <w:p w14:paraId="2D3B2F79" w14:textId="77777777" w:rsidR="00312D59" w:rsidRDefault="00312D59" w:rsidP="00EE1131">
      <w:pPr>
        <w:tabs>
          <w:tab w:val="left" w:pos="426"/>
        </w:tabs>
        <w:jc w:val="both"/>
        <w:rPr>
          <w:rFonts w:ascii="Times New Roman" w:eastAsia="Arial" w:hAnsi="Times New Roman" w:cs="Times New Roman"/>
          <w:b/>
          <w:bCs/>
          <w:sz w:val="24"/>
          <w:szCs w:val="24"/>
        </w:rPr>
      </w:pPr>
    </w:p>
    <w:p w14:paraId="5298FE16" w14:textId="77777777" w:rsidR="00312D59" w:rsidRPr="00387375" w:rsidRDefault="00312D59" w:rsidP="00EE1131">
      <w:pPr>
        <w:tabs>
          <w:tab w:val="left" w:pos="426"/>
        </w:tabs>
        <w:jc w:val="both"/>
        <w:rPr>
          <w:rFonts w:ascii="Times New Roman" w:eastAsia="Arial" w:hAnsi="Times New Roman" w:cs="Times New Roman"/>
          <w:b/>
          <w:bCs/>
          <w:sz w:val="24"/>
          <w:szCs w:val="24"/>
        </w:rPr>
      </w:pPr>
    </w:p>
    <w:p w14:paraId="12B464F9" w14:textId="311D9B6E" w:rsidR="00312D59" w:rsidRPr="00312D59" w:rsidRDefault="00312D59" w:rsidP="00312D59">
      <w:pPr>
        <w:pStyle w:val="ListParagraph"/>
        <w:numPr>
          <w:ilvl w:val="0"/>
          <w:numId w:val="9"/>
        </w:numPr>
        <w:tabs>
          <w:tab w:val="left" w:pos="426"/>
        </w:tabs>
        <w:jc w:val="both"/>
        <w:rPr>
          <w:rFonts w:eastAsia="Arial"/>
          <w:b/>
          <w:bCs/>
          <w:color w:val="FF0000"/>
          <w:lang w:val="en-US"/>
        </w:rPr>
      </w:pPr>
      <w:r w:rsidRPr="00312D59">
        <w:rPr>
          <w:rFonts w:eastAsia="Arial"/>
          <w:b/>
          <w:bCs/>
          <w:color w:val="FF0000"/>
          <w:lang w:val="en-US"/>
        </w:rPr>
        <w:lastRenderedPageBreak/>
        <w:t>La anexa nr. 1, protocolul terapeuti</w:t>
      </w:r>
      <w:r>
        <w:rPr>
          <w:rFonts w:eastAsia="Arial"/>
          <w:b/>
          <w:bCs/>
          <w:color w:val="FF0000"/>
          <w:lang w:val="en-US"/>
        </w:rPr>
        <w:t>c corespunzător poziţiei nr. 321</w:t>
      </w:r>
      <w:r w:rsidRPr="00312D59">
        <w:rPr>
          <w:rFonts w:eastAsia="Arial"/>
          <w:b/>
          <w:bCs/>
          <w:color w:val="FF0000"/>
          <w:lang w:val="en-US"/>
        </w:rPr>
        <w:t xml:space="preserve"> cod (M09AX10): DCI RISDIPLAMUM se modifică și se înlocuiește cu următorul protocol:</w:t>
      </w:r>
    </w:p>
    <w:p w14:paraId="2D92529D" w14:textId="77777777" w:rsidR="00312D59" w:rsidRPr="00312D59" w:rsidRDefault="00312D59" w:rsidP="00312D59">
      <w:pPr>
        <w:tabs>
          <w:tab w:val="left" w:pos="426"/>
        </w:tabs>
        <w:jc w:val="both"/>
        <w:rPr>
          <w:rFonts w:ascii="Times New Roman" w:eastAsia="Arial" w:hAnsi="Times New Roman" w:cs="Times New Roman"/>
          <w:b/>
          <w:bCs/>
          <w:color w:val="FF0000"/>
          <w:sz w:val="24"/>
          <w:szCs w:val="24"/>
          <w:lang w:val="en-US"/>
        </w:rPr>
      </w:pPr>
    </w:p>
    <w:p w14:paraId="617826AD" w14:textId="759A6097" w:rsidR="00312D59" w:rsidRDefault="00312D59" w:rsidP="00312D59">
      <w:pPr>
        <w:tabs>
          <w:tab w:val="left" w:pos="426"/>
        </w:tabs>
        <w:jc w:val="both"/>
        <w:rPr>
          <w:rFonts w:eastAsia="Arial"/>
          <w:b/>
          <w:bCs/>
          <w:lang w:val="en-US"/>
        </w:rPr>
      </w:pPr>
      <w:r w:rsidRPr="00312D59">
        <w:rPr>
          <w:rFonts w:ascii="Times New Roman" w:eastAsia="Arial" w:hAnsi="Times New Roman" w:cs="Times New Roman"/>
          <w:b/>
          <w:bCs/>
          <w:color w:val="FF0000"/>
          <w:sz w:val="24"/>
          <w:szCs w:val="24"/>
          <w:lang w:val="en-US"/>
        </w:rPr>
        <w:t>”Protocol terapeutic corespunzător poziţiei nr. 321 cod (M09AX10): DCI RISDIPLAMUM</w:t>
      </w:r>
    </w:p>
    <w:p w14:paraId="4922B0E4" w14:textId="77777777" w:rsidR="00CB7B02" w:rsidRDefault="00CB7B02" w:rsidP="00DE514C">
      <w:pPr>
        <w:rPr>
          <w:rFonts w:eastAsia="Arial"/>
          <w:b/>
          <w:bCs/>
          <w:lang w:val="en-US"/>
        </w:rPr>
      </w:pPr>
    </w:p>
    <w:p w14:paraId="2BA37FE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r w:rsidRPr="006407E4">
        <w:rPr>
          <w:rFonts w:ascii="Times New Roman" w:eastAsia="Calibri" w:hAnsi="Times New Roman" w:cs="Times New Roman"/>
          <w:b/>
          <w:bCs/>
          <w:sz w:val="24"/>
          <w:szCs w:val="24"/>
        </w:rPr>
        <w:t>Definiția afecțiunii</w:t>
      </w:r>
    </w:p>
    <w:p w14:paraId="3A6DA89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rPr>
      </w:pPr>
      <w:r w:rsidRPr="006407E4">
        <w:rPr>
          <w:rFonts w:ascii="Times New Roman" w:eastAsia="Calibri" w:hAnsi="Times New Roman" w:cs="Times New Roman"/>
          <w:sz w:val="24"/>
          <w:szCs w:val="24"/>
        </w:rPr>
        <w:t>Atrofia musculară spinală (AMS) este o boală neuromusculară progresivă datorată unor mutaţii la nivelul genei SMN1 din cromozomul 5q, genă ce codifică proteina SMN (survival motor neuron). O a doua genă, SMN2, situată în apropierea SNM1, este responsabilă pentru o mică parte din producţia de proteină SMN. AMS prezintă un spectru de manifestări clinice ale bolii, severitatea mai mare a afecţiunii fiind corelată cu numărul mai mic de copii ale genei SMN2 şi cu vârsta mai mică în momentul debutului simptomelor.</w:t>
      </w:r>
    </w:p>
    <w:p w14:paraId="1BE9782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p>
    <w:p w14:paraId="66B26A9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r w:rsidRPr="006407E4">
        <w:rPr>
          <w:rFonts w:ascii="Times New Roman" w:eastAsia="Calibri" w:hAnsi="Times New Roman" w:cs="Times New Roman"/>
          <w:b/>
          <w:bCs/>
          <w:sz w:val="24"/>
          <w:szCs w:val="24"/>
        </w:rPr>
        <w:t>I. Indicație terapeutică</w:t>
      </w:r>
    </w:p>
    <w:p w14:paraId="65AF420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rPr>
      </w:pPr>
      <w:r w:rsidRPr="006407E4">
        <w:rPr>
          <w:rFonts w:ascii="Times New Roman" w:eastAsia="Calibri" w:hAnsi="Times New Roman" w:cs="Times New Roman"/>
          <w:sz w:val="24"/>
          <w:szCs w:val="24"/>
        </w:rPr>
        <w:t>Risdiplam este indicat pentru tratamentul atrofiei musculare spinale 5q (atrofie musculară spinală /AMS) la pacienţi cu un diagnostic clinic , confirmat genetic , de AMS tip 1, tip 2 sau tip 3, sau doar genetic (presimptomatici) cu una până la patru copii ale genei SMN2.</w:t>
      </w:r>
    </w:p>
    <w:p w14:paraId="0F85AC7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p>
    <w:p w14:paraId="163700F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r w:rsidRPr="006407E4">
        <w:rPr>
          <w:rFonts w:ascii="Times New Roman" w:eastAsia="Calibri" w:hAnsi="Times New Roman" w:cs="Times New Roman"/>
          <w:b/>
          <w:bCs/>
          <w:sz w:val="24"/>
          <w:szCs w:val="24"/>
        </w:rPr>
        <w:t>II. Criterii pentru includerea unui pacient în tratament</w:t>
      </w:r>
    </w:p>
    <w:p w14:paraId="572DD1F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rPr>
      </w:pPr>
      <w:r w:rsidRPr="006407E4">
        <w:rPr>
          <w:rFonts w:ascii="Times New Roman" w:eastAsia="Calibri" w:hAnsi="Times New Roman" w:cs="Times New Roman"/>
          <w:sz w:val="24"/>
          <w:szCs w:val="24"/>
        </w:rPr>
        <w:t>Decizia de tratament trebuie să se bazeze pe o evaluare individualizată, realizată de un specialist cu experienţă în managementul pacienţilor cu AMS, cu privire la beneficiile tratamentului pentru pacienţi, în raport cu riscurile potenţiale ale tratamentului cu risdiplam.</w:t>
      </w:r>
    </w:p>
    <w:p w14:paraId="13DD95D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rPr>
      </w:pPr>
      <w:r w:rsidRPr="006407E4">
        <w:rPr>
          <w:rFonts w:ascii="Times New Roman" w:eastAsia="Calibri" w:hAnsi="Times New Roman" w:cs="Times New Roman"/>
          <w:sz w:val="24"/>
          <w:szCs w:val="24"/>
        </w:rPr>
        <w:t>Evaluarea clinică iniţială se va realiza în condiţii de stare stabilă a pacientului, fără afecţiuni intercurente, pentru a reflecta corect situaţia funcţiei motorii şi respiratorii.</w:t>
      </w:r>
    </w:p>
    <w:p w14:paraId="36CA95D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p>
    <w:p w14:paraId="14E394E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r w:rsidRPr="006407E4">
        <w:rPr>
          <w:rFonts w:ascii="Times New Roman" w:eastAsia="Calibri" w:hAnsi="Times New Roman" w:cs="Times New Roman"/>
          <w:b/>
          <w:bCs/>
          <w:sz w:val="24"/>
          <w:szCs w:val="24"/>
        </w:rPr>
        <w:t>II.A. Criterii de includere în tratament</w:t>
      </w:r>
    </w:p>
    <w:p w14:paraId="79D3368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p>
    <w:p w14:paraId="36E0D5F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r w:rsidRPr="006407E4">
        <w:rPr>
          <w:rFonts w:ascii="Times New Roman" w:eastAsia="Calibri" w:hAnsi="Times New Roman" w:cs="Times New Roman"/>
          <w:b/>
          <w:bCs/>
          <w:sz w:val="24"/>
          <w:szCs w:val="24"/>
        </w:rPr>
        <w:t>Pacienţi cu AMS Tip 1, Tip 2 si Tip 3</w:t>
      </w:r>
    </w:p>
    <w:p w14:paraId="6A7DC35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p>
    <w:p w14:paraId="75BBD38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r w:rsidRPr="006407E4">
        <w:rPr>
          <w:rFonts w:ascii="Times New Roman" w:eastAsia="Calibri" w:hAnsi="Times New Roman" w:cs="Times New Roman"/>
          <w:b/>
          <w:bCs/>
          <w:sz w:val="24"/>
          <w:szCs w:val="24"/>
        </w:rPr>
        <w:t>a. Obiectivele tratamentului</w:t>
      </w:r>
    </w:p>
    <w:p w14:paraId="41AF6DC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rPr>
      </w:pPr>
      <w:r w:rsidRPr="006407E4">
        <w:rPr>
          <w:rFonts w:ascii="Times New Roman" w:eastAsia="Calibri" w:hAnsi="Times New Roman" w:cs="Times New Roman"/>
          <w:sz w:val="24"/>
          <w:szCs w:val="24"/>
        </w:rPr>
        <w:t>Creşterea duratei de supravieţuire şi a calităţii vieţii pacientului diagnosticat cu AMS, prin îmbunătățirea/menţinerea funcţiei motorii, dobandirea achizitiilor motorii şi ameliorarea funcţiei respiratorii, (evitarea ventilaţiei asistate permanente sau prelungirea timpului până la apariţia necesităţii unei ventilaţii asistate permanente).</w:t>
      </w:r>
    </w:p>
    <w:p w14:paraId="0212ABD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rPr>
      </w:pPr>
    </w:p>
    <w:p w14:paraId="2156C3A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b. Criterii de iniţiere a tratamentului</w:t>
      </w:r>
    </w:p>
    <w:p w14:paraId="189BA24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Se consideră eligibili pentru iniţierea tratamentului cu risdiplam pacienţii simptomatici cu AMS tip 1,2 sau 3 sau presimptomatici care îndeplinesc cumulativ următoarele criterii:</w:t>
      </w:r>
    </w:p>
    <w:p w14:paraId="25AD3D69" w14:textId="77777777" w:rsidR="00DE514C" w:rsidRPr="006407E4" w:rsidRDefault="00DE514C" w:rsidP="005748F9">
      <w:pPr>
        <w:numPr>
          <w:ilvl w:val="0"/>
          <w:numId w:val="31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confirmarea genetica a bolii prin prezența unei mutaţii (deleţii) homozigote sau heterozigote compusă a genei 5q SMN1.</w:t>
      </w:r>
    </w:p>
    <w:p w14:paraId="0219A0CB" w14:textId="77777777" w:rsidR="00DE514C" w:rsidRPr="006407E4" w:rsidRDefault="00DE514C" w:rsidP="005748F9">
      <w:pPr>
        <w:pStyle w:val="ListParagraph"/>
        <w:numPr>
          <w:ilvl w:val="0"/>
          <w:numId w:val="314"/>
        </w:numPr>
        <w:autoSpaceDE w:val="0"/>
        <w:autoSpaceDN w:val="0"/>
        <w:adjustRightInd w:val="0"/>
        <w:contextualSpacing/>
        <w:jc w:val="both"/>
        <w:rPr>
          <w:lang w:val="fr-MC"/>
        </w:rPr>
      </w:pPr>
      <w:r w:rsidRPr="006407E4">
        <w:rPr>
          <w:lang w:val="fr-MC"/>
        </w:rPr>
        <w:t>existenţa unui număr între 1 și 4 copii ale genei SMN2</w:t>
      </w:r>
    </w:p>
    <w:p w14:paraId="2C3A2F57" w14:textId="77777777" w:rsidR="00DE514C" w:rsidRPr="006407E4" w:rsidRDefault="00DE514C" w:rsidP="005748F9">
      <w:pPr>
        <w:numPr>
          <w:ilvl w:val="0"/>
          <w:numId w:val="31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existenta acordului informat al pacientului/ reprezentantilor lui legali</w:t>
      </w:r>
    </w:p>
    <w:p w14:paraId="4F36DAC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0674ABD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SAU UNUL DINTRE</w:t>
      </w:r>
    </w:p>
    <w:p w14:paraId="44F00D06" w14:textId="77777777" w:rsidR="00DE514C" w:rsidRPr="006407E4" w:rsidRDefault="00DE514C" w:rsidP="005748F9">
      <w:pPr>
        <w:numPr>
          <w:ilvl w:val="0"/>
          <w:numId w:val="31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pacienți simptomatici/presimptomatici care au fost deja inițiați pe tratamentul cu risdiplam in alte centre si doresc sa il continue (de exemplu în cadrul unor programe de acces precoce la tratament sau programe de tratament de ultima instanta ) .</w:t>
      </w:r>
    </w:p>
    <w:p w14:paraId="48307D70" w14:textId="77777777" w:rsidR="00DE514C" w:rsidRPr="006407E4" w:rsidRDefault="00DE514C" w:rsidP="005748F9">
      <w:pPr>
        <w:numPr>
          <w:ilvl w:val="0"/>
          <w:numId w:val="31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pacienți care au beneficiat de alte tratamente pentru AMS, pe care medicul curant a decis sa le întrerupă din motive medicale, documentate (de ex.: răspuns terapeutic nesatisfacator, reactii adverse, condiții anatomice dificile). Pacienții care îndeplinesc criteriile de initiere a tratamentului cu risdiplam cu întreruperea celui cu nusinersen, din motive medicale, vor introduce tratamentul cu risdiplam la ~ 4 luni de la ultima injectare cu nusinersen.</w:t>
      </w:r>
    </w:p>
    <w:p w14:paraId="07491ED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0C967F10" w14:textId="77777777" w:rsidR="00DE514C"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1B31AA5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lastRenderedPageBreak/>
        <w:t>II.B. Criterii de excludere</w:t>
      </w:r>
    </w:p>
    <w:p w14:paraId="5B60FCA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32C9C18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Pacienţi cu AMS Tip 1, Tip 2, Tip 3</w:t>
      </w:r>
    </w:p>
    <w:p w14:paraId="0113161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Nu se recomandă iniţierea tratamentului cu risdiplam în oricare din următoarele situaţii:</w:t>
      </w:r>
    </w:p>
    <w:p w14:paraId="544432D9" w14:textId="77777777" w:rsidR="00DE514C" w:rsidRPr="006407E4" w:rsidRDefault="00DE514C" w:rsidP="005748F9">
      <w:pPr>
        <w:numPr>
          <w:ilvl w:val="0"/>
          <w:numId w:val="31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pacienţi cu mai mult de 4 copii ale genei SMN2.</w:t>
      </w:r>
    </w:p>
    <w:p w14:paraId="575F8047" w14:textId="77777777" w:rsidR="00DE514C" w:rsidRPr="006407E4" w:rsidRDefault="00DE514C" w:rsidP="005748F9">
      <w:pPr>
        <w:numPr>
          <w:ilvl w:val="0"/>
          <w:numId w:val="31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pacienţi care în momentul inițierii necesită ventilaţie asistată (invazivă sau noninvazivă) permanentă (&gt;16 h/zi de ventilație continuă în ultimele &gt;21 zile sau traheostomie, care nu sunt urmare a unui episod acut reversibil) și nu au fost initiati în cadrul unor programe de acces precoce sau programe de tratament de ultima instanță.</w:t>
      </w:r>
    </w:p>
    <w:p w14:paraId="05C91A1C" w14:textId="77777777" w:rsidR="00DE514C" w:rsidRPr="006407E4" w:rsidRDefault="00DE514C" w:rsidP="005748F9">
      <w:pPr>
        <w:numPr>
          <w:ilvl w:val="0"/>
          <w:numId w:val="31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hipersensibilitate cunoscută la substanța activă sau la oricare dintre excipienti.</w:t>
      </w:r>
    </w:p>
    <w:p w14:paraId="0EFB5062" w14:textId="77777777" w:rsidR="00DE514C" w:rsidRPr="006407E4" w:rsidRDefault="00DE514C" w:rsidP="005748F9">
      <w:pPr>
        <w:numPr>
          <w:ilvl w:val="0"/>
          <w:numId w:val="31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pacienti care au primit terapie genică sau care primesc tratament cu nusinersen care nu a fost intrerupt din motive medicale.</w:t>
      </w:r>
    </w:p>
    <w:p w14:paraId="5A47798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030DCCD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III. Tratament</w:t>
      </w:r>
    </w:p>
    <w:p w14:paraId="43773E2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Risdiplam este un modificator al matisării ARN premesager ce codifică proteina SMN2 (survival of motor neuron 2), conceput pentru a trata AMS cauzată de mutaţiile genei SMN1 la nivelul cromozomului 5q, care duc la deficitul de proteină SMN.</w:t>
      </w:r>
    </w:p>
    <w:p w14:paraId="50990C6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Deficitul de proteină SMN funcţională este direct corelat cu fiziopatologia AMS, care implică pierderea progresivă a neuronilor motori şi slăbiciune musculară. Risdiplam rectifică procesul de asamblare a ARN pentru SMN.</w:t>
      </w:r>
    </w:p>
    <w:p w14:paraId="1A7EBEC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0B6920C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Doze şi algoritm de administrare</w:t>
      </w:r>
    </w:p>
    <w:p w14:paraId="5B1B0EE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Doza de risdiplam recomandată pentru administrarea zilnică este stabilită în funcţie de vârstă şi greutatea corporală.</w:t>
      </w:r>
    </w:p>
    <w:p w14:paraId="38180FA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Risdiplam se administrează pe cale orală, o dată pe zi, după masă, la aproximativ aceeaşi oră, în fiecare zi.</w:t>
      </w:r>
    </w:p>
    <w:p w14:paraId="0E1E7CE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42AA529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Schema de administrare în funcţie de vârstă şi greutatea corporală</w:t>
      </w:r>
    </w:p>
    <w:p w14:paraId="1B2FCFF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144AE1E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Vârsta şi greutatea corporală Doza zilnică recomandată</w:t>
      </w:r>
    </w:p>
    <w:p w14:paraId="17C9D96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tbl>
      <w:tblPr>
        <w:tblStyle w:val="TableGrid"/>
        <w:tblW w:w="0" w:type="auto"/>
        <w:tblInd w:w="1271" w:type="dxa"/>
        <w:tblLook w:val="04A0" w:firstRow="1" w:lastRow="0" w:firstColumn="1" w:lastColumn="0" w:noHBand="0" w:noVBand="1"/>
      </w:tblPr>
      <w:tblGrid>
        <w:gridCol w:w="3544"/>
        <w:gridCol w:w="3260"/>
      </w:tblGrid>
      <w:tr w:rsidR="00DE514C" w:rsidRPr="006407E4" w14:paraId="602520DE" w14:textId="77777777" w:rsidTr="00DE514C">
        <w:tc>
          <w:tcPr>
            <w:tcW w:w="3544" w:type="dxa"/>
          </w:tcPr>
          <w:p w14:paraId="35A50C05"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Vârsta</w:t>
            </w:r>
            <w:r>
              <w:rPr>
                <w:rFonts w:ascii="Times New Roman" w:eastAsia="Calibri" w:hAnsi="Times New Roman" w:cs="Times New Roman"/>
                <w:sz w:val="20"/>
                <w:szCs w:val="20"/>
                <w:lang w:val="fr-MC"/>
              </w:rPr>
              <w:t>*</w:t>
            </w:r>
            <w:r w:rsidRPr="006407E4">
              <w:rPr>
                <w:rFonts w:ascii="Times New Roman" w:eastAsia="Calibri" w:hAnsi="Times New Roman" w:cs="Times New Roman"/>
                <w:sz w:val="20"/>
                <w:szCs w:val="20"/>
                <w:lang w:val="fr-MC"/>
              </w:rPr>
              <w:t xml:space="preserve"> şi greutatea corporală</w:t>
            </w:r>
          </w:p>
        </w:tc>
        <w:tc>
          <w:tcPr>
            <w:tcW w:w="3260" w:type="dxa"/>
          </w:tcPr>
          <w:p w14:paraId="17CAF4FC"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Doza zilnică recomandată</w:t>
            </w:r>
          </w:p>
        </w:tc>
      </w:tr>
      <w:tr w:rsidR="00DE514C" w:rsidRPr="006407E4" w14:paraId="4335E289" w14:textId="77777777" w:rsidTr="00DE514C">
        <w:tc>
          <w:tcPr>
            <w:tcW w:w="3544" w:type="dxa"/>
          </w:tcPr>
          <w:p w14:paraId="0B6ABCC5"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Nou</w:t>
            </w:r>
            <w:r>
              <w:rPr>
                <w:rFonts w:ascii="Times New Roman" w:eastAsia="Calibri" w:hAnsi="Times New Roman" w:cs="Times New Roman"/>
                <w:sz w:val="20"/>
                <w:szCs w:val="20"/>
                <w:lang w:val="fr-MC"/>
              </w:rPr>
              <w:t xml:space="preserve"> </w:t>
            </w:r>
            <w:r w:rsidRPr="006407E4">
              <w:rPr>
                <w:rFonts w:ascii="Times New Roman" w:eastAsia="Calibri" w:hAnsi="Times New Roman" w:cs="Times New Roman"/>
                <w:sz w:val="20"/>
                <w:szCs w:val="20"/>
                <w:lang w:val="fr-MC"/>
              </w:rPr>
              <w:t>nascuti si sugari &lt;2luni</w:t>
            </w:r>
            <w:r>
              <w:rPr>
                <w:rFonts w:ascii="Times New Roman" w:eastAsia="Calibri" w:hAnsi="Times New Roman" w:cs="Times New Roman"/>
                <w:sz w:val="20"/>
                <w:szCs w:val="20"/>
                <w:lang w:val="fr-MC"/>
              </w:rPr>
              <w:t>**</w:t>
            </w:r>
            <w:r w:rsidRPr="006407E4">
              <w:rPr>
                <w:rFonts w:ascii="Times New Roman" w:eastAsia="Calibri" w:hAnsi="Times New Roman" w:cs="Times New Roman"/>
                <w:sz w:val="20"/>
                <w:szCs w:val="20"/>
                <w:lang w:val="fr-MC"/>
              </w:rPr>
              <w:t xml:space="preserve"> </w:t>
            </w:r>
          </w:p>
        </w:tc>
        <w:tc>
          <w:tcPr>
            <w:tcW w:w="3260" w:type="dxa"/>
          </w:tcPr>
          <w:p w14:paraId="18D8760F"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0,15 mg/kg</w:t>
            </w:r>
          </w:p>
        </w:tc>
      </w:tr>
      <w:tr w:rsidR="00DE514C" w:rsidRPr="006407E4" w14:paraId="07D817E2" w14:textId="77777777" w:rsidTr="00DE514C">
        <w:tc>
          <w:tcPr>
            <w:tcW w:w="3544" w:type="dxa"/>
          </w:tcPr>
          <w:p w14:paraId="05406762"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Vârsta de 2 luni până la &lt; 2 ani</w:t>
            </w:r>
          </w:p>
        </w:tc>
        <w:tc>
          <w:tcPr>
            <w:tcW w:w="3260" w:type="dxa"/>
          </w:tcPr>
          <w:p w14:paraId="12CAC444"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0,20 mg/kg</w:t>
            </w:r>
          </w:p>
        </w:tc>
      </w:tr>
      <w:tr w:rsidR="00DE514C" w:rsidRPr="006407E4" w14:paraId="590263B0" w14:textId="77777777" w:rsidTr="00DE514C">
        <w:tc>
          <w:tcPr>
            <w:tcW w:w="3544" w:type="dxa"/>
          </w:tcPr>
          <w:p w14:paraId="0818EEE7"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Vârsta ≥ 2 ani (&lt; 20 kg)</w:t>
            </w:r>
          </w:p>
        </w:tc>
        <w:tc>
          <w:tcPr>
            <w:tcW w:w="3260" w:type="dxa"/>
          </w:tcPr>
          <w:p w14:paraId="3F91D76E"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0,25 mg/kg</w:t>
            </w:r>
          </w:p>
        </w:tc>
      </w:tr>
      <w:tr w:rsidR="00DE514C" w:rsidRPr="006407E4" w14:paraId="4F25C41F" w14:textId="77777777" w:rsidTr="00DE514C">
        <w:tc>
          <w:tcPr>
            <w:tcW w:w="3544" w:type="dxa"/>
          </w:tcPr>
          <w:p w14:paraId="4BB730C7"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Vârsta ≥ 2 ani (≥ 20 kg)</w:t>
            </w:r>
          </w:p>
        </w:tc>
        <w:tc>
          <w:tcPr>
            <w:tcW w:w="3260" w:type="dxa"/>
          </w:tcPr>
          <w:p w14:paraId="4DD713F7" w14:textId="77777777" w:rsidR="00DE514C" w:rsidRPr="006407E4" w:rsidRDefault="00DE514C" w:rsidP="00DE514C">
            <w:pPr>
              <w:autoSpaceDE w:val="0"/>
              <w:autoSpaceDN w:val="0"/>
              <w:adjustRightInd w:val="0"/>
              <w:jc w:val="both"/>
              <w:rPr>
                <w:rFonts w:ascii="Times New Roman" w:eastAsia="Calibri" w:hAnsi="Times New Roman" w:cs="Times New Roman"/>
                <w:sz w:val="20"/>
                <w:szCs w:val="20"/>
                <w:lang w:val="fr-MC"/>
              </w:rPr>
            </w:pPr>
            <w:r w:rsidRPr="006407E4">
              <w:rPr>
                <w:rFonts w:ascii="Times New Roman" w:eastAsia="Calibri" w:hAnsi="Times New Roman" w:cs="Times New Roman"/>
                <w:sz w:val="20"/>
                <w:szCs w:val="20"/>
                <w:lang w:val="fr-MC"/>
              </w:rPr>
              <w:t xml:space="preserve">5 mg </w:t>
            </w:r>
          </w:p>
        </w:tc>
      </w:tr>
    </w:tbl>
    <w:p w14:paraId="49E3322A" w14:textId="77777777" w:rsidR="00DE514C" w:rsidRPr="00DE514C" w:rsidRDefault="00DE514C" w:rsidP="00DE514C">
      <w:pPr>
        <w:autoSpaceDE w:val="0"/>
        <w:autoSpaceDN w:val="0"/>
        <w:adjustRightInd w:val="0"/>
        <w:spacing w:after="0" w:line="240" w:lineRule="auto"/>
        <w:jc w:val="both"/>
        <w:rPr>
          <w:rFonts w:ascii="Times New Roman" w:eastAsia="Calibri" w:hAnsi="Times New Roman" w:cs="Times New Roman"/>
          <w:sz w:val="20"/>
          <w:szCs w:val="20"/>
          <w:lang w:val="fr-MC"/>
        </w:rPr>
      </w:pPr>
      <w:r w:rsidRPr="00DE514C">
        <w:rPr>
          <w:rFonts w:ascii="Times New Roman" w:eastAsia="Calibri" w:hAnsi="Times New Roman" w:cs="Times New Roman"/>
          <w:sz w:val="20"/>
          <w:szCs w:val="20"/>
          <w:lang w:val="fr-MC"/>
        </w:rPr>
        <w:t>*varsta corectata pentru nou nascutii prematuri</w:t>
      </w:r>
    </w:p>
    <w:p w14:paraId="2C084150" w14:textId="77777777" w:rsidR="00DE514C" w:rsidRPr="00DE514C" w:rsidRDefault="00DE514C" w:rsidP="00DE514C">
      <w:pPr>
        <w:autoSpaceDE w:val="0"/>
        <w:autoSpaceDN w:val="0"/>
        <w:adjustRightInd w:val="0"/>
        <w:spacing w:after="0" w:line="240" w:lineRule="auto"/>
        <w:jc w:val="both"/>
        <w:rPr>
          <w:rFonts w:ascii="Times New Roman" w:eastAsia="Calibri" w:hAnsi="Times New Roman" w:cs="Times New Roman"/>
          <w:sz w:val="20"/>
          <w:szCs w:val="20"/>
          <w:lang w:val="fr-MC"/>
        </w:rPr>
      </w:pPr>
      <w:r w:rsidRPr="00DE514C">
        <w:rPr>
          <w:rFonts w:ascii="Times New Roman" w:eastAsia="Calibri" w:hAnsi="Times New Roman" w:cs="Times New Roman"/>
          <w:sz w:val="20"/>
          <w:szCs w:val="20"/>
          <w:lang w:val="fr-MC"/>
        </w:rPr>
        <w:t>**Nu sunt disponibile date farmacocinetice pentru nou nascutii cu varsta mai mica de 16 zile</w:t>
      </w:r>
    </w:p>
    <w:p w14:paraId="53BE5B8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48CB009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Mod de administrare</w:t>
      </w:r>
    </w:p>
    <w:p w14:paraId="2EE3A9C8"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Administrare orală.</w:t>
      </w:r>
    </w:p>
    <w:p w14:paraId="6EF5253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 xml:space="preserve">Înainte de eliberarea din circuitul medical, </w:t>
      </w:r>
      <w:r w:rsidRPr="006407E4">
        <w:rPr>
          <w:rFonts w:ascii="Times New Roman" w:eastAsia="Calibri" w:hAnsi="Times New Roman" w:cs="Times New Roman"/>
          <w:b/>
          <w:bCs/>
          <w:sz w:val="24"/>
          <w:szCs w:val="24"/>
          <w:lang w:val="fr-MC"/>
        </w:rPr>
        <w:t xml:space="preserve">risdiplam trebuie reconstituit </w:t>
      </w:r>
      <w:r w:rsidRPr="006407E4">
        <w:rPr>
          <w:rFonts w:ascii="Times New Roman" w:eastAsia="Calibri" w:hAnsi="Times New Roman" w:cs="Times New Roman"/>
          <w:sz w:val="24"/>
          <w:szCs w:val="24"/>
          <w:lang w:val="fr-MC"/>
        </w:rPr>
        <w:t>de către un farmacist. Este recomandat ca medicul curant sau farmacistul să discute cu pacientul sau cu persoana care îl îngrijeşte despre modul în care se pregăteşte doza zilnică prescrisă, înainte de administrarea primei doze.</w:t>
      </w:r>
    </w:p>
    <w:p w14:paraId="4DA1745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45F9F56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Risdiplam se administrează pe cale orală, o dată pe zi, după masă, la aproximativ aceeaşi oră zilnic, cu ajutorul seringii reutilizabile furnizate pentru administrare orală. La sugarii care sunt alăptați, risdiplam trebuie administrat după alăptare.</w:t>
      </w:r>
    </w:p>
    <w:p w14:paraId="2148D75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027A442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sz w:val="24"/>
          <w:szCs w:val="24"/>
          <w:lang w:val="fr-MC"/>
        </w:rPr>
        <w:t xml:space="preserve">Risdiplam </w:t>
      </w:r>
      <w:r w:rsidRPr="006407E4">
        <w:rPr>
          <w:rFonts w:ascii="Times New Roman" w:eastAsia="Calibri" w:hAnsi="Times New Roman" w:cs="Times New Roman"/>
          <w:b/>
          <w:bCs/>
          <w:sz w:val="24"/>
          <w:szCs w:val="24"/>
          <w:lang w:val="fr-MC"/>
        </w:rPr>
        <w:t>nu trebuie amestecat cu lapte sau formule de lapte.</w:t>
      </w:r>
    </w:p>
    <w:p w14:paraId="279474D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05522CB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 xml:space="preserve">Risdiplam trebuie administrat </w:t>
      </w:r>
      <w:r w:rsidRPr="006407E4">
        <w:rPr>
          <w:rFonts w:ascii="Times New Roman" w:eastAsia="Calibri" w:hAnsi="Times New Roman" w:cs="Times New Roman"/>
          <w:b/>
          <w:bCs/>
          <w:sz w:val="24"/>
          <w:szCs w:val="24"/>
          <w:lang w:val="fr-MC"/>
        </w:rPr>
        <w:t>imediat după ce a fost extras în seringa pentru administrare orală</w:t>
      </w:r>
      <w:r w:rsidRPr="006407E4">
        <w:rPr>
          <w:rFonts w:ascii="Times New Roman" w:eastAsia="Calibri" w:hAnsi="Times New Roman" w:cs="Times New Roman"/>
          <w:sz w:val="24"/>
          <w:szCs w:val="24"/>
          <w:lang w:val="fr-MC"/>
        </w:rPr>
        <w:t xml:space="preserve">. </w:t>
      </w:r>
    </w:p>
    <w:p w14:paraId="3C89B76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Dacă nu este administrat în interval de 5 minute, trebuie eliminat din seringă pentru administrare orală şi pregătită o nouă doză.</w:t>
      </w:r>
    </w:p>
    <w:p w14:paraId="0A4DC53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Dacă soluţia de risdiplam se varsă sau ajunge în contact cu pielea, zona respectivă trebuie spălată cu apă şi săpun.</w:t>
      </w:r>
    </w:p>
    <w:p w14:paraId="649447F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2799BF4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en-US"/>
        </w:rPr>
      </w:pPr>
      <w:r w:rsidRPr="006407E4">
        <w:rPr>
          <w:rFonts w:ascii="Times New Roman" w:eastAsia="Calibri" w:hAnsi="Times New Roman" w:cs="Times New Roman"/>
          <w:sz w:val="24"/>
          <w:szCs w:val="24"/>
          <w:lang w:val="fr-MC"/>
        </w:rPr>
        <w:lastRenderedPageBreak/>
        <w:t xml:space="preserve">Pacientul trebuie să bea apă după administrarea risdiplam, pentru a se asigura faptul că medicamentul a fost înghiţit în întregime. Dacă pacientul nu poate înghiţi şi are montată o sondă nazogastrică sau o gastrostomă </w:t>
      </w:r>
      <w:r w:rsidRPr="006407E4">
        <w:rPr>
          <w:rFonts w:ascii="Times New Roman" w:eastAsia="Calibri" w:hAnsi="Times New Roman" w:cs="Times New Roman"/>
          <w:i/>
          <w:iCs/>
          <w:sz w:val="24"/>
          <w:szCs w:val="24"/>
          <w:lang w:val="fr-MC"/>
        </w:rPr>
        <w:t>in situ</w:t>
      </w:r>
      <w:r w:rsidRPr="006407E4">
        <w:rPr>
          <w:rFonts w:ascii="Times New Roman" w:eastAsia="Calibri" w:hAnsi="Times New Roman" w:cs="Times New Roman"/>
          <w:sz w:val="24"/>
          <w:szCs w:val="24"/>
          <w:lang w:val="fr-MC"/>
        </w:rPr>
        <w:t xml:space="preserve">, risdiplam poate fi administrat prin tubul respectiv. </w:t>
      </w:r>
      <w:r w:rsidRPr="006407E4">
        <w:rPr>
          <w:rFonts w:ascii="Times New Roman" w:eastAsia="Calibri" w:hAnsi="Times New Roman" w:cs="Times New Roman"/>
          <w:b/>
          <w:bCs/>
          <w:sz w:val="24"/>
          <w:szCs w:val="24"/>
          <w:lang w:val="en-US"/>
        </w:rPr>
        <w:t>După administrarea risdiplam, tubul trebuie clătit cu apă.</w:t>
      </w:r>
    </w:p>
    <w:p w14:paraId="504BB38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0333066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Ajustarea dozei administrate</w:t>
      </w:r>
    </w:p>
    <w:p w14:paraId="578883E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2B3894B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Omiterea sau întârzierea administrării dozelor</w:t>
      </w:r>
    </w:p>
    <w:p w14:paraId="34AD83D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În cazul în care se omite o doză planificată, aceasta trebuie administrată cât mai curând posibil, dacă au trecut mai puţin de 6 ore de la momentul programat pentru doza respectivă. În caz contrar, nu se va mai utiliza doza omisă şi se va administra următoarea doză, la ora programată obişnuită din ziua următoare.</w:t>
      </w:r>
    </w:p>
    <w:p w14:paraId="7FA7059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458EB78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Dacă o doză nu este înghiţită în întregime sau apar vărsături după administrarea unei doze de risdiplam, nu trebuie administrată o altă doză pentru a compensa doza incompletă</w:t>
      </w:r>
      <w:r w:rsidRPr="006407E4">
        <w:rPr>
          <w:rFonts w:ascii="Times New Roman" w:eastAsia="Calibri" w:hAnsi="Times New Roman" w:cs="Times New Roman"/>
          <w:sz w:val="24"/>
          <w:szCs w:val="24"/>
          <w:lang w:val="fr-MC"/>
        </w:rPr>
        <w:t>. Doza următoare trebuie administrată la ora programată</w:t>
      </w:r>
      <w:r w:rsidRPr="006407E4">
        <w:rPr>
          <w:rFonts w:ascii="Times New Roman" w:eastAsia="Calibri" w:hAnsi="Times New Roman" w:cs="Times New Roman"/>
          <w:b/>
          <w:bCs/>
          <w:sz w:val="24"/>
          <w:szCs w:val="24"/>
          <w:lang w:val="fr-MC"/>
        </w:rPr>
        <w:t xml:space="preserve"> </w:t>
      </w:r>
      <w:r w:rsidRPr="006407E4">
        <w:rPr>
          <w:rFonts w:ascii="Times New Roman" w:eastAsia="Calibri" w:hAnsi="Times New Roman" w:cs="Times New Roman"/>
          <w:sz w:val="24"/>
          <w:szCs w:val="24"/>
          <w:lang w:val="fr-MC"/>
        </w:rPr>
        <w:t>obişnuită.</w:t>
      </w:r>
    </w:p>
    <w:p w14:paraId="0F23236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52115E0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Vârstnici</w:t>
      </w:r>
    </w:p>
    <w:p w14:paraId="7F516DA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Pe baza datelor limitate provenite de la subiecţi cu vârsta de 65 de ani şi peste, nu este necesară ajustarea dozei la pacienţii vârstnici.</w:t>
      </w:r>
    </w:p>
    <w:p w14:paraId="71E7F568"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6ABE85E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Insuficienţă renală</w:t>
      </w:r>
    </w:p>
    <w:p w14:paraId="2A23B0C8"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Risdiplam nu a fost studiat la această categorie de pacienţi. Nu se anticipează necesitatea ajustării dozei la pacienții cu insuficienţă renală.</w:t>
      </w:r>
    </w:p>
    <w:p w14:paraId="3641B58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11DE0A2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Insuficiență hepatică</w:t>
      </w:r>
    </w:p>
    <w:p w14:paraId="0E39768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Nu este necesară ajustarea dozei la pacienţii cu insuficienţă hepatică uşoară sau moderată. Pacienţii cu insuficienţă hepatică severă nu au fost investigaţi şi pot prezenta un nivel crescut de expunere la risdiplam.</w:t>
      </w:r>
    </w:p>
    <w:p w14:paraId="4D840D0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5DF3A68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Sugari</w:t>
      </w:r>
    </w:p>
    <w:p w14:paraId="674911C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 xml:space="preserve">Utilizarea risdiplam la copii cu vârsta sub 2 luni a fost sustinuta de datele de farmacocinetica si siguranta provenite de la copii cu varsta de 16 zile si peste . </w:t>
      </w:r>
    </w:p>
    <w:p w14:paraId="793B5BE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Nu sunt disponibile date farmacocinetice pentru nounascutii cu varsta mai mica de 16 zile</w:t>
      </w:r>
    </w:p>
    <w:p w14:paraId="7542772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11E0F35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b/>
          <w:bCs/>
          <w:sz w:val="24"/>
          <w:szCs w:val="24"/>
          <w:lang w:val="fr-MC"/>
        </w:rPr>
        <w:t xml:space="preserve">Notă: </w:t>
      </w:r>
      <w:r w:rsidRPr="006407E4">
        <w:rPr>
          <w:rFonts w:ascii="Times New Roman" w:eastAsia="Calibri" w:hAnsi="Times New Roman" w:cs="Times New Roman"/>
          <w:sz w:val="24"/>
          <w:szCs w:val="24"/>
          <w:lang w:val="fr-MC"/>
        </w:rPr>
        <w:t>Pacienţii trataţi cu risdiplam vor primi concomitent îngrijiri conform Declaraţiei de Consens pentru tratamentul standardizat acordate pacienţilor cu Atrofie Musculară Spinală (vaccinuri, profilaxia infecţiilor cu virus sinciţial respirator, aport nutriţional adecvat, suport respirator la nevoie, kinetoterapie etc).</w:t>
      </w:r>
    </w:p>
    <w:p w14:paraId="2268F31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2F4181C8"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IV. Contraindicatii</w:t>
      </w:r>
    </w:p>
    <w:p w14:paraId="7F1CAEB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Hipersensibilitate la substanţa activă sau la oricare dintre excipienti (lista excipienților se regaseste în rezumatul caracteristicilor produsului).</w:t>
      </w:r>
    </w:p>
    <w:p w14:paraId="0A68AE1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6CEBF7A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 Atenționări și precauții speciale pentru utilizare</w:t>
      </w:r>
    </w:p>
    <w:p w14:paraId="3389BF0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Potențială toxicitate embrio-fetală</w:t>
      </w:r>
    </w:p>
    <w:p w14:paraId="467344D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În studiile efectuate la animale a fost observată apariţia toxicităţii embrio-fetale. Pacienţii cu potenţial reproductiv trebuie informaţi cu privire la riscuri şi trebuie să utilizeze metode contraceptive cu grad înalt de eficacitate pe durata tratamentului şi timp de încă minimum 1 lună după administrarea ultimei doze, în cazul pacienţilor de sex feminin, şi 4 luni după administrarea ultimei doze, în cazul pacienţilor de sex masculin. Înainte de iniţierea terapiei cu risdiplam trebuie exclusă prezenţa sarcinii la pacientele cu potenţial fertil.</w:t>
      </w:r>
    </w:p>
    <w:p w14:paraId="4F24D44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52EFADE2" w14:textId="77777777" w:rsidR="00DE514C"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7DD2C462" w14:textId="77777777" w:rsidR="00DE514C"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19C4CDD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4FEEA2F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lastRenderedPageBreak/>
        <w:t>Efecte potenţiale asupra fertilităţii masculine</w:t>
      </w:r>
    </w:p>
    <w:p w14:paraId="10F0000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Având în vedere observațiile din studiile pe animale, pacienţii de sex masculin nu trebuie să doneze spermă pe durata tratamentului şi timp de încă 4 luni după administrarea ultimei doze de risdiplam. Înainte de a se iniţia tratamentul, trebuie purtată o discuţie despre strategiile de prezervare a fertilităţii cu pacienţii de sex masculin având potențial fertil. Efectele risdiplam asupra fertilităţii masculine nu au fost investigate la om.</w:t>
      </w:r>
    </w:p>
    <w:p w14:paraId="623EF6B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248CD92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Toxicitate retiniană</w:t>
      </w:r>
    </w:p>
    <w:p w14:paraId="4A745A6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sz w:val="24"/>
          <w:szCs w:val="24"/>
          <w:lang w:val="fr-MC"/>
        </w:rPr>
        <w:t xml:space="preserve">Efectele risdiplam asupra structurii retinei, observate în studiile de siguranță nonclinice nu au fost observate în studiile clinice la pacienții cu AMS. </w:t>
      </w:r>
      <w:r w:rsidRPr="006407E4">
        <w:rPr>
          <w:rFonts w:ascii="Times New Roman" w:eastAsia="Calibri" w:hAnsi="Times New Roman" w:cs="Times New Roman"/>
          <w:sz w:val="24"/>
          <w:szCs w:val="24"/>
          <w:lang w:val="en-US"/>
        </w:rPr>
        <w:t>Cu toate acestea, studiile pe termen lung sunt încă limitate. Prin urmare, relevanța clinică a acestor rezultate nonclinice pe termen lung nu a fost stabilită.</w:t>
      </w:r>
    </w:p>
    <w:p w14:paraId="6CBC1C9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07A0E50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Utilizarea cu terapie genică pentru AMS</w:t>
      </w:r>
    </w:p>
    <w:p w14:paraId="427E3AC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 xml:space="preserve">Eficacitatea tratamentului cu risdiplam, atunci când este utilizat la pacienții cărora li s-a administrat anterior terapie genică </w:t>
      </w:r>
      <w:r w:rsidRPr="006407E4">
        <w:rPr>
          <w:rFonts w:ascii="Times New Roman" w:eastAsia="Calibri" w:hAnsi="Times New Roman" w:cs="Times New Roman"/>
          <w:i/>
          <w:iCs/>
          <w:sz w:val="24"/>
          <w:szCs w:val="24"/>
          <w:lang w:val="fr-MC"/>
        </w:rPr>
        <w:t>SMN1</w:t>
      </w:r>
      <w:r w:rsidRPr="006407E4">
        <w:rPr>
          <w:rFonts w:ascii="Times New Roman" w:eastAsia="Calibri" w:hAnsi="Times New Roman" w:cs="Times New Roman"/>
          <w:sz w:val="24"/>
          <w:szCs w:val="24"/>
          <w:lang w:val="fr-MC"/>
        </w:rPr>
        <w:t>, nu a fost încă stabilit.</w:t>
      </w:r>
    </w:p>
    <w:p w14:paraId="7FA2590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 xml:space="preserve"> </w:t>
      </w:r>
    </w:p>
    <w:p w14:paraId="123D84B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Cs/>
          <w:sz w:val="24"/>
          <w:szCs w:val="24"/>
          <w:lang w:val="fr-MC"/>
        </w:rPr>
      </w:pPr>
      <w:r w:rsidRPr="006407E4">
        <w:rPr>
          <w:rFonts w:ascii="Times New Roman" w:hAnsi="Times New Roman" w:cs="Times New Roman"/>
          <w:bCs/>
          <w:sz w:val="24"/>
          <w:szCs w:val="24"/>
        </w:rPr>
        <w:t>Pe baza analizei primare a studiului JEWELFISH, profilul de siguranță al Evrysdi în tratamentul pacienților cu AMS, tratați anterior, cu alte terapii modificatoare de boala cărora li s-a administrat Evrsydi timp de până la 59 de luni (inclusiv cei tratați anterior cu nusinersen [n=76] sau cu onasemnogen abeparvovec [n=14]) este în concordanță cu profilul de siguranță la pacienții tratati doar cu Evrysdi.</w:t>
      </w:r>
    </w:p>
    <w:p w14:paraId="5D18EBA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2014F54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VI. Monitorizarea tratamentului/criterii de evaluare a eficacității terapeutice</w:t>
      </w:r>
    </w:p>
    <w:p w14:paraId="5F11900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3FD07A4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VI.I. Monitorizarea pacientului</w:t>
      </w:r>
    </w:p>
    <w:p w14:paraId="3BF0903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16D8BF2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A. Pacienţi cu AMS Tip 1</w:t>
      </w:r>
    </w:p>
    <w:p w14:paraId="142A381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Monitorizarea evoluției se face la fiecare 6 luni de la începerea administrării, în centrele acreditate care au inițiat tratamentul cu risdiplam.</w:t>
      </w:r>
    </w:p>
    <w:p w14:paraId="32B602E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Se vor efectua evaluarile motorii cu ajutorul scalelor de evaluare standard:</w:t>
      </w:r>
    </w:p>
    <w:p w14:paraId="0B991A47" w14:textId="77777777" w:rsidR="00DE514C" w:rsidRPr="006407E4" w:rsidRDefault="00DE514C" w:rsidP="005748F9">
      <w:pPr>
        <w:numPr>
          <w:ilvl w:val="0"/>
          <w:numId w:val="31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numărul de puncte - Scala Hammersmith Infant Neurological Examination (HINE) - Secţiunea 2</w:t>
      </w:r>
    </w:p>
    <w:p w14:paraId="0B91D38A" w14:textId="77777777" w:rsidR="00DE514C" w:rsidRPr="006407E4" w:rsidRDefault="00DE514C" w:rsidP="005748F9">
      <w:pPr>
        <w:numPr>
          <w:ilvl w:val="0"/>
          <w:numId w:val="31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puncte - Children’s Hospital of Philadelphia Infant Test for Neuromuscular Disease (CHOP-INTEND).</w:t>
      </w:r>
    </w:p>
    <w:p w14:paraId="746CFC0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Pacientul va fi monitorizat pe baza Fişei Iniţiale şi Fişei de follow-up.</w:t>
      </w:r>
    </w:p>
    <w:p w14:paraId="140D301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58F9FDE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1. Date generale:</w:t>
      </w:r>
    </w:p>
    <w:p w14:paraId="098D6454" w14:textId="77777777" w:rsidR="00DE514C" w:rsidRPr="006407E4" w:rsidRDefault="00DE514C" w:rsidP="005748F9">
      <w:pPr>
        <w:numPr>
          <w:ilvl w:val="0"/>
          <w:numId w:val="31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data apariţiei simptomelor,</w:t>
      </w:r>
    </w:p>
    <w:p w14:paraId="104E97DA" w14:textId="77777777" w:rsidR="00DE514C" w:rsidRPr="006407E4" w:rsidRDefault="00DE514C" w:rsidP="005748F9">
      <w:pPr>
        <w:numPr>
          <w:ilvl w:val="0"/>
          <w:numId w:val="31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data diagnosticului,</w:t>
      </w:r>
    </w:p>
    <w:p w14:paraId="3224358D" w14:textId="77777777" w:rsidR="00DE514C" w:rsidRPr="006407E4" w:rsidRDefault="00DE514C" w:rsidP="005748F9">
      <w:pPr>
        <w:numPr>
          <w:ilvl w:val="0"/>
          <w:numId w:val="31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status-ul vaccinărilor conform schemei Ministerului Sănătății,</w:t>
      </w:r>
    </w:p>
    <w:p w14:paraId="32273445" w14:textId="77777777" w:rsidR="00DE514C" w:rsidRPr="006407E4" w:rsidRDefault="00DE514C" w:rsidP="005748F9">
      <w:pPr>
        <w:numPr>
          <w:ilvl w:val="0"/>
          <w:numId w:val="31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date antropometrice (greutate, înălţime, IMC), curbele de creștere (WHO),</w:t>
      </w:r>
    </w:p>
    <w:p w14:paraId="250D10F0" w14:textId="77777777" w:rsidR="00DE514C" w:rsidRPr="006407E4" w:rsidRDefault="00DE514C" w:rsidP="005748F9">
      <w:pPr>
        <w:numPr>
          <w:ilvl w:val="0"/>
          <w:numId w:val="31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respirație paradoxală DA/NU,</w:t>
      </w:r>
    </w:p>
    <w:p w14:paraId="014F80D0" w14:textId="77777777" w:rsidR="00DE514C" w:rsidRPr="006407E4" w:rsidRDefault="00DE514C" w:rsidP="005748F9">
      <w:pPr>
        <w:numPr>
          <w:ilvl w:val="0"/>
          <w:numId w:val="31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scolioză: DA/NU,</w:t>
      </w:r>
    </w:p>
    <w:p w14:paraId="620D52D3" w14:textId="77777777" w:rsidR="00DE514C" w:rsidRPr="006407E4" w:rsidRDefault="00DE514C" w:rsidP="005748F9">
      <w:pPr>
        <w:numPr>
          <w:ilvl w:val="0"/>
          <w:numId w:val="31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retracții musculare: DA (și localizare) /NU.</w:t>
      </w:r>
    </w:p>
    <w:p w14:paraId="342F496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151F2D0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2. Date despre îngrijirile de suport:</w:t>
      </w:r>
    </w:p>
    <w:p w14:paraId="680EA1F5" w14:textId="77777777" w:rsidR="00DE514C" w:rsidRPr="006407E4" w:rsidRDefault="00DE514C" w:rsidP="005748F9">
      <w:pPr>
        <w:numPr>
          <w:ilvl w:val="0"/>
          <w:numId w:val="31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modul de alimentaţie: oral/sondă nasogastrică/gastrostomie</w:t>
      </w:r>
    </w:p>
    <w:p w14:paraId="146813FD" w14:textId="77777777" w:rsidR="00DE514C" w:rsidRPr="006407E4" w:rsidRDefault="00DE514C" w:rsidP="005748F9">
      <w:pPr>
        <w:numPr>
          <w:ilvl w:val="0"/>
          <w:numId w:val="31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kinetoterapie: DA/NU</w:t>
      </w:r>
    </w:p>
    <w:p w14:paraId="77D39E88" w14:textId="77777777" w:rsidR="00DE514C" w:rsidRPr="006407E4" w:rsidRDefault="00DE514C" w:rsidP="005748F9">
      <w:pPr>
        <w:numPr>
          <w:ilvl w:val="0"/>
          <w:numId w:val="31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fizioterapie respiratorie: DA/NU</w:t>
      </w:r>
    </w:p>
    <w:p w14:paraId="0C75CE81" w14:textId="77777777" w:rsidR="00DE514C" w:rsidRPr="006407E4" w:rsidRDefault="00DE514C" w:rsidP="005748F9">
      <w:pPr>
        <w:numPr>
          <w:ilvl w:val="0"/>
          <w:numId w:val="31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utilizare “cough-assist.”: DA/NU</w:t>
      </w:r>
    </w:p>
    <w:p w14:paraId="1E7FF186" w14:textId="77777777" w:rsidR="00DE514C" w:rsidRPr="006407E4" w:rsidRDefault="00DE514C" w:rsidP="005748F9">
      <w:pPr>
        <w:numPr>
          <w:ilvl w:val="0"/>
          <w:numId w:val="31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ventilaţie asistată: DA/NU, cu caracter non-invaziv/invaziv, diurnă / nocturnă .</w:t>
      </w:r>
    </w:p>
    <w:p w14:paraId="2D61602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0BB33E3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3. Teste de laborator:</w:t>
      </w:r>
    </w:p>
    <w:p w14:paraId="7665BF3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Se recomandă efectuarea lor la iniţierea tratamentului şi la fiecare 6 luni:</w:t>
      </w:r>
    </w:p>
    <w:p w14:paraId="38653330" w14:textId="77777777" w:rsidR="00DE514C" w:rsidRPr="006407E4" w:rsidRDefault="00DE514C" w:rsidP="005748F9">
      <w:pPr>
        <w:numPr>
          <w:ilvl w:val="0"/>
          <w:numId w:val="32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hemoleucogramă completă,</w:t>
      </w:r>
    </w:p>
    <w:p w14:paraId="1D6997AC" w14:textId="77777777" w:rsidR="00DE514C" w:rsidRPr="006407E4" w:rsidRDefault="00DE514C" w:rsidP="005748F9">
      <w:pPr>
        <w:numPr>
          <w:ilvl w:val="0"/>
          <w:numId w:val="32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teste de coagulare: INR, TTPa, fibrinogen</w:t>
      </w:r>
    </w:p>
    <w:p w14:paraId="76EC7626" w14:textId="77777777" w:rsidR="00DE514C" w:rsidRPr="006407E4" w:rsidRDefault="00DE514C" w:rsidP="005748F9">
      <w:pPr>
        <w:numPr>
          <w:ilvl w:val="0"/>
          <w:numId w:val="32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teste ale funcţiei hepatice: ALT, AST, bilirubina,</w:t>
      </w:r>
    </w:p>
    <w:p w14:paraId="687D99BF" w14:textId="77777777" w:rsidR="00DE514C" w:rsidRPr="006407E4" w:rsidRDefault="00DE514C" w:rsidP="005748F9">
      <w:pPr>
        <w:numPr>
          <w:ilvl w:val="0"/>
          <w:numId w:val="32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lastRenderedPageBreak/>
        <w:t>teste ale funcţiei renale: creatinina, uree, proteinurie,</w:t>
      </w:r>
    </w:p>
    <w:p w14:paraId="35801DA9" w14:textId="77777777" w:rsidR="00DE514C" w:rsidRPr="006407E4" w:rsidRDefault="00DE514C" w:rsidP="005748F9">
      <w:pPr>
        <w:numPr>
          <w:ilvl w:val="0"/>
          <w:numId w:val="32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VSH, proteina C reactivă.</w:t>
      </w:r>
    </w:p>
    <w:p w14:paraId="5DCFBFE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06015C8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B. Pacienţi cu AMS tip 2 sau 3</w:t>
      </w:r>
    </w:p>
    <w:p w14:paraId="7D46900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Monitorizarea evoluției se face la fiecare 6 luni, de la începerea administrării, în centrele acreditate care au inițiat tratamentul cu risdiplam.</w:t>
      </w:r>
    </w:p>
    <w:p w14:paraId="17B82BB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0F72645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en-US"/>
        </w:rPr>
      </w:pPr>
      <w:r w:rsidRPr="006407E4">
        <w:rPr>
          <w:rFonts w:ascii="Times New Roman" w:eastAsia="Calibri" w:hAnsi="Times New Roman" w:cs="Times New Roman"/>
          <w:sz w:val="24"/>
          <w:szCs w:val="24"/>
          <w:lang w:val="en-US"/>
        </w:rPr>
        <w:t>Se vor efectua evaluari motorii cu ajutorul scalelor de evaluare standard:</w:t>
      </w:r>
    </w:p>
    <w:p w14:paraId="327F9141" w14:textId="77777777" w:rsidR="00DE514C" w:rsidRPr="006407E4" w:rsidRDefault="00DE514C" w:rsidP="005748F9">
      <w:pPr>
        <w:numPr>
          <w:ilvl w:val="0"/>
          <w:numId w:val="32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puncte aferente Scalei Hammersmith Functional Motor Scale Expanded for SMA (HFMSE)</w:t>
      </w:r>
    </w:p>
    <w:p w14:paraId="62F440EE" w14:textId="77777777" w:rsidR="00DE514C" w:rsidRPr="006407E4" w:rsidRDefault="00DE514C" w:rsidP="005748F9">
      <w:pPr>
        <w:numPr>
          <w:ilvl w:val="0"/>
          <w:numId w:val="32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distanța exprimată în metri obținută la testul de mers - 6 Minutes Walking Test (6MWT).</w:t>
      </w:r>
    </w:p>
    <w:p w14:paraId="4F6BCDE4" w14:textId="77777777" w:rsidR="00DE514C" w:rsidRPr="006407E4" w:rsidRDefault="00DE514C" w:rsidP="005748F9">
      <w:pPr>
        <w:numPr>
          <w:ilvl w:val="0"/>
          <w:numId w:val="32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numărul de puncte obţinut la testul pentru funcţionalitatea membrului superior- Upper Limb Module (RULM), versiunea revizuită.</w:t>
      </w:r>
    </w:p>
    <w:p w14:paraId="75C67F1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5B06785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1. Date generale:</w:t>
      </w:r>
    </w:p>
    <w:p w14:paraId="22435323" w14:textId="77777777" w:rsidR="00DE514C" w:rsidRPr="006407E4" w:rsidRDefault="00DE514C" w:rsidP="005748F9">
      <w:pPr>
        <w:numPr>
          <w:ilvl w:val="0"/>
          <w:numId w:val="3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data apariţiei simptomelor.</w:t>
      </w:r>
    </w:p>
    <w:p w14:paraId="0BD91BAB" w14:textId="77777777" w:rsidR="00DE514C" w:rsidRPr="006407E4" w:rsidRDefault="00DE514C" w:rsidP="005748F9">
      <w:pPr>
        <w:numPr>
          <w:ilvl w:val="0"/>
          <w:numId w:val="3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data diagnosticului.</w:t>
      </w:r>
    </w:p>
    <w:p w14:paraId="23071A35" w14:textId="77777777" w:rsidR="00DE514C" w:rsidRPr="006407E4" w:rsidRDefault="00DE514C" w:rsidP="005748F9">
      <w:pPr>
        <w:numPr>
          <w:ilvl w:val="0"/>
          <w:numId w:val="3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status-ul vaccinărilor conform schemei Ministerului Sănătății.</w:t>
      </w:r>
    </w:p>
    <w:p w14:paraId="628527BD" w14:textId="77777777" w:rsidR="00DE514C" w:rsidRPr="006407E4" w:rsidRDefault="00DE514C" w:rsidP="005748F9">
      <w:pPr>
        <w:numPr>
          <w:ilvl w:val="0"/>
          <w:numId w:val="3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date antropometrice (greutate, înălţime, IMC), curbele de creștere (WHO) – pacienții pediatrici.</w:t>
      </w:r>
    </w:p>
    <w:p w14:paraId="29525840" w14:textId="77777777" w:rsidR="00DE514C" w:rsidRPr="006407E4" w:rsidRDefault="00DE514C" w:rsidP="005748F9">
      <w:pPr>
        <w:numPr>
          <w:ilvl w:val="0"/>
          <w:numId w:val="3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scolioză: DA/NU.</w:t>
      </w:r>
    </w:p>
    <w:p w14:paraId="571059E1" w14:textId="77777777" w:rsidR="00DE514C" w:rsidRPr="006407E4" w:rsidRDefault="00DE514C" w:rsidP="005748F9">
      <w:pPr>
        <w:numPr>
          <w:ilvl w:val="0"/>
          <w:numId w:val="3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retracții musculare: DA (și localizare) /NU.</w:t>
      </w:r>
    </w:p>
    <w:p w14:paraId="2954E348"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38A0132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2. Date despre îngrijirile de suport:</w:t>
      </w:r>
    </w:p>
    <w:p w14:paraId="700AA7E3" w14:textId="77777777" w:rsidR="00DE514C" w:rsidRPr="006407E4" w:rsidRDefault="00DE514C" w:rsidP="005748F9">
      <w:pPr>
        <w:numPr>
          <w:ilvl w:val="0"/>
          <w:numId w:val="32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modul de alimentaţie: oral/sondă nasogastrică/gastrostomie</w:t>
      </w:r>
    </w:p>
    <w:p w14:paraId="63D79391" w14:textId="77777777" w:rsidR="00DE514C" w:rsidRPr="006407E4" w:rsidRDefault="00DE514C" w:rsidP="005748F9">
      <w:pPr>
        <w:numPr>
          <w:ilvl w:val="0"/>
          <w:numId w:val="32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kinetoterapie: DA/NU</w:t>
      </w:r>
    </w:p>
    <w:p w14:paraId="6045154A" w14:textId="77777777" w:rsidR="00DE514C" w:rsidRPr="006407E4" w:rsidRDefault="00DE514C" w:rsidP="005748F9">
      <w:pPr>
        <w:numPr>
          <w:ilvl w:val="0"/>
          <w:numId w:val="32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fizioterapie respiratorie: DA/NU</w:t>
      </w:r>
    </w:p>
    <w:p w14:paraId="554E9C23" w14:textId="77777777" w:rsidR="00DE514C" w:rsidRPr="006407E4" w:rsidRDefault="00DE514C" w:rsidP="005748F9">
      <w:pPr>
        <w:numPr>
          <w:ilvl w:val="0"/>
          <w:numId w:val="32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utilizare cough-assist: DA/NU</w:t>
      </w:r>
    </w:p>
    <w:p w14:paraId="43C8C5E7" w14:textId="77777777" w:rsidR="00DE514C" w:rsidRPr="006407E4" w:rsidRDefault="00DE514C" w:rsidP="005748F9">
      <w:pPr>
        <w:numPr>
          <w:ilvl w:val="0"/>
          <w:numId w:val="32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ventilaţie asistată: DA/NU, cu caracter non-invaziv/invaziv, diurnă / nocturnă.</w:t>
      </w:r>
    </w:p>
    <w:p w14:paraId="085D0AE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7479286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670FA60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3. Teste de laborator:</w:t>
      </w:r>
    </w:p>
    <w:p w14:paraId="5E610D6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Se recomandă efectuarea lor la iniţierea tratamentului şi la fiecare 6 luni:</w:t>
      </w:r>
    </w:p>
    <w:p w14:paraId="4C4CA886" w14:textId="77777777" w:rsidR="00DE514C" w:rsidRPr="006407E4" w:rsidRDefault="00DE514C" w:rsidP="005748F9">
      <w:pPr>
        <w:numPr>
          <w:ilvl w:val="0"/>
          <w:numId w:val="32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hemoleucogramă completă</w:t>
      </w:r>
    </w:p>
    <w:p w14:paraId="33E9F0AD" w14:textId="77777777" w:rsidR="00DE514C" w:rsidRPr="006407E4" w:rsidRDefault="00DE514C" w:rsidP="005748F9">
      <w:pPr>
        <w:numPr>
          <w:ilvl w:val="0"/>
          <w:numId w:val="32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teste de coagulare: INR, TTPa, fibrinogen</w:t>
      </w:r>
    </w:p>
    <w:p w14:paraId="30C2E814" w14:textId="77777777" w:rsidR="00DE514C" w:rsidRPr="006407E4" w:rsidRDefault="00DE514C" w:rsidP="005748F9">
      <w:pPr>
        <w:numPr>
          <w:ilvl w:val="0"/>
          <w:numId w:val="32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teste ale funcţiei hepatice: ALT, AST, bilirubina</w:t>
      </w:r>
    </w:p>
    <w:p w14:paraId="404E08D4" w14:textId="77777777" w:rsidR="00DE514C" w:rsidRPr="006407E4" w:rsidRDefault="00DE514C" w:rsidP="005748F9">
      <w:pPr>
        <w:numPr>
          <w:ilvl w:val="0"/>
          <w:numId w:val="32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teste ale funcţiei renale: creatinina, uree, proteinurie</w:t>
      </w:r>
    </w:p>
    <w:p w14:paraId="0CB58463" w14:textId="77777777" w:rsidR="00DE514C" w:rsidRPr="006407E4" w:rsidRDefault="00DE514C" w:rsidP="005748F9">
      <w:pPr>
        <w:numPr>
          <w:ilvl w:val="0"/>
          <w:numId w:val="32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VSH, proteina C reactivă.</w:t>
      </w:r>
    </w:p>
    <w:p w14:paraId="2AA4758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023C776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VI.II. Criterii de evaluare a eficacităţii tratamentului</w:t>
      </w:r>
    </w:p>
    <w:p w14:paraId="64BE9F2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7FEDC15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A. Pacienţi care nu au achizitionat pozitia sezand fara sprijin:</w:t>
      </w:r>
    </w:p>
    <w:p w14:paraId="5F1E18D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a. Evaluarea funcţiei musculare</w:t>
      </w:r>
    </w:p>
    <w:p w14:paraId="20ABD6D6" w14:textId="77777777" w:rsidR="00DE514C" w:rsidRPr="006407E4" w:rsidRDefault="00DE514C" w:rsidP="005748F9">
      <w:pPr>
        <w:numPr>
          <w:ilvl w:val="0"/>
          <w:numId w:val="32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b/>
          <w:bCs/>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în vederea stabilirii eficacității tratamentului : se va face la 12 luni și apoi la 24 luni de la începerea terapiei</w:t>
      </w:r>
      <w:r w:rsidRPr="006407E4">
        <w:rPr>
          <w:rFonts w:ascii="Times New Roman" w:eastAsia="Times New Roman" w:hAnsi="Times New Roman" w:cs="Times New Roman"/>
          <w:b/>
          <w:bCs/>
          <w:sz w:val="24"/>
          <w:szCs w:val="24"/>
          <w:u w:color="000000"/>
          <w:bdr w:val="nil"/>
          <w:lang w:val="fr-MC" w:eastAsia="ro-RO"/>
        </w:rPr>
        <w:t>.</w:t>
      </w:r>
    </w:p>
    <w:p w14:paraId="7B5D845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4DAAEB1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Pacienții pediatrici (&lt; 18 ani):</w:t>
      </w:r>
    </w:p>
    <w:p w14:paraId="31092047" w14:textId="77777777" w:rsidR="00DE514C" w:rsidRPr="006407E4" w:rsidRDefault="00DE514C" w:rsidP="005748F9">
      <w:pPr>
        <w:numPr>
          <w:ilvl w:val="0"/>
          <w:numId w:val="32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se vor folosi criteriile de evaluare conform standardelor pentru dezvoltarea copilului ale Organizaţiei</w:t>
      </w:r>
    </w:p>
    <w:p w14:paraId="46281E9B" w14:textId="77777777" w:rsidR="00DE514C" w:rsidRPr="006407E4" w:rsidRDefault="00DE514C" w:rsidP="005748F9">
      <w:pPr>
        <w:numPr>
          <w:ilvl w:val="0"/>
          <w:numId w:val="32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Mondiale a Sănătăţii (OMS) (ex. susţine capul da/nu, stă în poziție sezând da/nu; se deplasează da/nu).</w:t>
      </w:r>
    </w:p>
    <w:p w14:paraId="0C2AFFD8" w14:textId="77777777" w:rsidR="00DE514C" w:rsidRPr="006407E4" w:rsidRDefault="00DE514C" w:rsidP="005748F9">
      <w:pPr>
        <w:numPr>
          <w:ilvl w:val="0"/>
          <w:numId w:val="32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puncte - Scala Hammersmith Infant Neurological Examination (HINE) - Secţiunea 2</w:t>
      </w:r>
    </w:p>
    <w:p w14:paraId="68A5CBA5" w14:textId="77777777" w:rsidR="00DE514C" w:rsidRPr="006407E4" w:rsidRDefault="00DE514C" w:rsidP="005748F9">
      <w:pPr>
        <w:numPr>
          <w:ilvl w:val="0"/>
          <w:numId w:val="32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puncte - Children’s Hospital of Philadelphia Infant Test for Neuromuscular Disease (CHOPINTEND).</w:t>
      </w:r>
    </w:p>
    <w:p w14:paraId="3B82726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166B9DC1" w14:textId="77777777" w:rsidR="00DE514C"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398FC1C4" w14:textId="77777777" w:rsidR="00DE514C"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5B094F1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0F2B61B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0E4FC2A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Pacienții adulți:</w:t>
      </w:r>
    </w:p>
    <w:p w14:paraId="24EC5EF6" w14:textId="77777777" w:rsidR="00DE514C" w:rsidRPr="006407E4" w:rsidRDefault="00DE514C" w:rsidP="005748F9">
      <w:pPr>
        <w:numPr>
          <w:ilvl w:val="0"/>
          <w:numId w:val="32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puncte aferente Scalei Hammersmith Functional Motor Scale Expanded for SMA (HFMSE)</w:t>
      </w:r>
    </w:p>
    <w:p w14:paraId="1B03BD5D" w14:textId="77777777" w:rsidR="00DE514C" w:rsidRPr="006407E4" w:rsidRDefault="00DE514C" w:rsidP="005748F9">
      <w:pPr>
        <w:numPr>
          <w:ilvl w:val="0"/>
          <w:numId w:val="32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numărul de puncte obţinut la testul pentru funcţionalitatea membrului superior- Upper Limb Module (RULM), versiunea revizuită.</w:t>
      </w:r>
    </w:p>
    <w:p w14:paraId="66D290F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370FCF7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b. Evaluarea funcţiei respiratorii</w:t>
      </w:r>
    </w:p>
    <w:p w14:paraId="7496AE24" w14:textId="77777777" w:rsidR="00DE514C" w:rsidRPr="006407E4" w:rsidRDefault="00DE514C" w:rsidP="005748F9">
      <w:pPr>
        <w:numPr>
          <w:ilvl w:val="0"/>
          <w:numId w:val="32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ore/zi în care este necesar suportul ventilator</w:t>
      </w:r>
    </w:p>
    <w:p w14:paraId="53A397D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4604B0D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c. Alte criterii:</w:t>
      </w:r>
    </w:p>
    <w:p w14:paraId="3D01794E" w14:textId="77777777" w:rsidR="00DE514C" w:rsidRPr="006407E4" w:rsidRDefault="00DE514C" w:rsidP="005748F9">
      <w:pPr>
        <w:numPr>
          <w:ilvl w:val="0"/>
          <w:numId w:val="32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episoadelor de infecţii ale căilor respiratorii inferioare faţă de vizita precedentă.</w:t>
      </w:r>
    </w:p>
    <w:p w14:paraId="7C978491" w14:textId="77777777" w:rsidR="00DE514C" w:rsidRPr="006407E4" w:rsidRDefault="00DE514C" w:rsidP="005748F9">
      <w:pPr>
        <w:numPr>
          <w:ilvl w:val="0"/>
          <w:numId w:val="32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necesitatea internărilor pentru infectii respiratorii - NU/DA (de câte ori).</w:t>
      </w:r>
    </w:p>
    <w:p w14:paraId="5BC5A9B5" w14:textId="77777777" w:rsidR="00DE514C" w:rsidRPr="006407E4" w:rsidRDefault="00DE514C" w:rsidP="005748F9">
      <w:pPr>
        <w:numPr>
          <w:ilvl w:val="0"/>
          <w:numId w:val="32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necesitatea internărilor pentru alte motive - NU/DA (de câte ori).</w:t>
      </w:r>
    </w:p>
    <w:p w14:paraId="490C687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7C112DD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B. Pacienţi care au achizitionat pozitia sezand fara sprijin sau pacienții ambulanți</w:t>
      </w:r>
    </w:p>
    <w:p w14:paraId="3A17A3C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37F32F6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a. Evaluarea funcţiei musculare:</w:t>
      </w:r>
    </w:p>
    <w:p w14:paraId="076E9D60" w14:textId="77777777" w:rsidR="00DE514C" w:rsidRPr="006407E4" w:rsidRDefault="00DE514C" w:rsidP="005748F9">
      <w:pPr>
        <w:numPr>
          <w:ilvl w:val="0"/>
          <w:numId w:val="33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b/>
          <w:bCs/>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în vederea stabilirii eficacității tratamentului : se va face la 24 luni de la începerea terapiei</w:t>
      </w:r>
      <w:r w:rsidRPr="006407E4">
        <w:rPr>
          <w:rFonts w:ascii="Times New Roman" w:eastAsia="Times New Roman" w:hAnsi="Times New Roman" w:cs="Times New Roman"/>
          <w:b/>
          <w:bCs/>
          <w:sz w:val="24"/>
          <w:szCs w:val="24"/>
          <w:u w:color="000000"/>
          <w:bdr w:val="nil"/>
          <w:lang w:val="fr-MC" w:eastAsia="ro-RO"/>
        </w:rPr>
        <w:t>.</w:t>
      </w:r>
    </w:p>
    <w:p w14:paraId="39981144" w14:textId="77777777" w:rsidR="00DE514C" w:rsidRPr="006407E4" w:rsidRDefault="00DE514C" w:rsidP="005748F9">
      <w:pPr>
        <w:numPr>
          <w:ilvl w:val="0"/>
          <w:numId w:val="33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mers DA/NU, independent/dispozitive mecanice.</w:t>
      </w:r>
    </w:p>
    <w:p w14:paraId="19DB29AF" w14:textId="77777777" w:rsidR="00DE514C" w:rsidRPr="006407E4" w:rsidRDefault="00DE514C" w:rsidP="005748F9">
      <w:pPr>
        <w:numPr>
          <w:ilvl w:val="0"/>
          <w:numId w:val="33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numărul de ore petrecute în scaunul rulant.</w:t>
      </w:r>
    </w:p>
    <w:p w14:paraId="07DAD919" w14:textId="77777777" w:rsidR="00DE514C" w:rsidRPr="006407E4" w:rsidRDefault="00DE514C" w:rsidP="005748F9">
      <w:pPr>
        <w:numPr>
          <w:ilvl w:val="0"/>
          <w:numId w:val="33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puncte aferente Scalei Hammersmith Functional Motor Scale Expanded for SMA (HFMSE)</w:t>
      </w:r>
    </w:p>
    <w:p w14:paraId="71C7423C" w14:textId="77777777" w:rsidR="00DE514C" w:rsidRPr="006407E4" w:rsidRDefault="00DE514C" w:rsidP="005748F9">
      <w:pPr>
        <w:numPr>
          <w:ilvl w:val="0"/>
          <w:numId w:val="33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distanța exprimată în metri obținută la testul de mers - 6 Minutes Walking Test (6MWT).</w:t>
      </w:r>
    </w:p>
    <w:p w14:paraId="0444F3CF" w14:textId="77777777" w:rsidR="00DE514C" w:rsidRPr="006407E4" w:rsidRDefault="00DE514C" w:rsidP="005748F9">
      <w:pPr>
        <w:numPr>
          <w:ilvl w:val="0"/>
          <w:numId w:val="33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numărul de puncte obţinut la testul pentru funcţionalitatea membrului superior- Upper Limb Module (RULM), versiunea revizuită.</w:t>
      </w:r>
    </w:p>
    <w:p w14:paraId="6449F0F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03AEFAD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b. Evaluarea funcţiei respiratorii:</w:t>
      </w:r>
    </w:p>
    <w:p w14:paraId="6ADAF222" w14:textId="77777777" w:rsidR="00DE514C" w:rsidRPr="006407E4" w:rsidRDefault="00DE514C" w:rsidP="005748F9">
      <w:pPr>
        <w:numPr>
          <w:ilvl w:val="0"/>
          <w:numId w:val="33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de ore/zi în care este necesar suportul ventilator.</w:t>
      </w:r>
    </w:p>
    <w:p w14:paraId="6C87FA3C" w14:textId="77777777" w:rsidR="00DE514C" w:rsidRPr="006407E4" w:rsidRDefault="00DE514C" w:rsidP="005748F9">
      <w:pPr>
        <w:numPr>
          <w:ilvl w:val="0"/>
          <w:numId w:val="33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spirometria (≥ 5 ani)/ PCF: FVC şi FEV1.</w:t>
      </w:r>
    </w:p>
    <w:p w14:paraId="3797C19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53EB7A9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c. Alte criterii:</w:t>
      </w:r>
    </w:p>
    <w:p w14:paraId="0BCA51BE" w14:textId="77777777" w:rsidR="00DE514C" w:rsidRPr="006407E4" w:rsidRDefault="00DE514C" w:rsidP="005748F9">
      <w:pPr>
        <w:numPr>
          <w:ilvl w:val="0"/>
          <w:numId w:val="33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numărul episoadelor de infecţii ale căilor respiratorii inferioare faţă de vizita precedentă.</w:t>
      </w:r>
    </w:p>
    <w:p w14:paraId="6BAE8E8F" w14:textId="77777777" w:rsidR="00DE514C" w:rsidRPr="006407E4" w:rsidRDefault="00DE514C" w:rsidP="005748F9">
      <w:pPr>
        <w:numPr>
          <w:ilvl w:val="0"/>
          <w:numId w:val="33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necesitatea internărilor pentru infectii respiratorii - NU/DA (de câte ori).</w:t>
      </w:r>
    </w:p>
    <w:p w14:paraId="229FE80E" w14:textId="77777777" w:rsidR="00DE514C" w:rsidRPr="006407E4" w:rsidRDefault="00DE514C" w:rsidP="005748F9">
      <w:pPr>
        <w:numPr>
          <w:ilvl w:val="0"/>
          <w:numId w:val="33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necesitatea internărilor pentru alte motive - NU/DA (de câte ori</w:t>
      </w:r>
    </w:p>
    <w:p w14:paraId="6B962E56"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7B7C7D7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VII. Criterii pentru întreruperea tratamentului</w:t>
      </w:r>
    </w:p>
    <w:p w14:paraId="71E74C79"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516DA7F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VII.A. Generale:</w:t>
      </w:r>
    </w:p>
    <w:p w14:paraId="76D222E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en-US"/>
        </w:rPr>
      </w:pPr>
      <w:r w:rsidRPr="006407E4">
        <w:rPr>
          <w:rFonts w:ascii="Times New Roman" w:eastAsia="Calibri" w:hAnsi="Times New Roman" w:cs="Times New Roman"/>
          <w:sz w:val="24"/>
          <w:szCs w:val="24"/>
          <w:lang w:val="en-US"/>
        </w:rPr>
        <w:t>Pacientul prezintă efecte adverse severe asociate cu administrarea risdiplam.</w:t>
      </w:r>
    </w:p>
    <w:p w14:paraId="7692904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Lipsa complianței la tratament prin nerespectarea regimului de administrare, intarzierea cu mai mult de 30 zile la programarile de evaluare din centrele acreditate de management al patologiei AMS, cu excepția unor situații care pot fi documentate.</w:t>
      </w:r>
    </w:p>
    <w:p w14:paraId="6FB6A86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Pacientul sau reprezentantul său legal (în cazul minorilor) nu mai dorește administrarea tratamentului și își retrage consimțământul.</w:t>
      </w:r>
    </w:p>
    <w:p w14:paraId="4D6817F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2D6C4BC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VII.B. Specifice</w:t>
      </w:r>
    </w:p>
    <w:p w14:paraId="2EA2E99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3AE8A584"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Pacienţi cu AMS Tip 1</w:t>
      </w:r>
    </w:p>
    <w:p w14:paraId="0A229A5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Se va lua în considerare întreruperea tratamentului dacă la evaluarea clinică obiectivă efectuată dupa 24 luni de tratament se constată că apare o scădere semnificativă a funcţiei motorii (măsurată cu Scala HINE secţiunea 2) sau respiratorie (măsurată prin schimbări în suportul ventilator).</w:t>
      </w:r>
    </w:p>
    <w:p w14:paraId="6C889A5B" w14:textId="77777777" w:rsidR="00DE514C" w:rsidRPr="006407E4" w:rsidRDefault="00DE514C" w:rsidP="005748F9">
      <w:pPr>
        <w:numPr>
          <w:ilvl w:val="0"/>
          <w:numId w:val="33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Se consideră semnificativă o scădere a funcţiei motorii sau pierderea unui punct la fiecare dintre criteriile motorii din Scala HINE - secţiunea 2 (controlul capului, răsucire, şedere, mers târât, susţinere în picioare, mers), cu excepţia categoriei mişcare de pedalare, la care se consideră semnificativă pierderea a două puncte.</w:t>
      </w:r>
    </w:p>
    <w:p w14:paraId="4F967438" w14:textId="77777777" w:rsidR="00DE514C" w:rsidRPr="006407E4" w:rsidRDefault="00DE514C" w:rsidP="005748F9">
      <w:pPr>
        <w:numPr>
          <w:ilvl w:val="0"/>
          <w:numId w:val="33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lastRenderedPageBreak/>
        <w:t>Se consideră semnificativă o scădere a funcţiei respiratorii dacă este necesară instituirea ventilaţiei asistate (invazivă sau noninvazivă) permanente (&gt;16 h/zi, &gt; 21 de zile consecutive, ventilaţie continua sau traheostomie, în absenţa unui episod acut reversibil).</w:t>
      </w:r>
    </w:p>
    <w:p w14:paraId="610A284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5DB7BE1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6407E4">
        <w:rPr>
          <w:rFonts w:ascii="Times New Roman" w:eastAsia="Calibri" w:hAnsi="Times New Roman" w:cs="Times New Roman"/>
          <w:b/>
          <w:bCs/>
          <w:sz w:val="24"/>
          <w:szCs w:val="24"/>
          <w:lang w:val="en-US"/>
        </w:rPr>
        <w:t>Pacienţi cu AMS Tip 2 sau Tip 3</w:t>
      </w:r>
    </w:p>
    <w:p w14:paraId="6D03C507"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Se va lua în considerare întreruperea tratamentului dacă la evaluarea clinică obiectivă efectuată dupa 24 luni de tratament:</w:t>
      </w:r>
    </w:p>
    <w:p w14:paraId="44AA8D7C" w14:textId="77777777" w:rsidR="00DE514C" w:rsidRPr="006407E4" w:rsidRDefault="00DE514C" w:rsidP="005748F9">
      <w:pPr>
        <w:numPr>
          <w:ilvl w:val="0"/>
          <w:numId w:val="33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Se constata  o scadere de &gt;3 puncte pe scala Hammersmith Functional Motor Scale Expanded for SMA (HFMSE).</w:t>
      </w:r>
    </w:p>
    <w:p w14:paraId="5E02B645" w14:textId="77777777" w:rsidR="00DE514C" w:rsidRPr="006407E4" w:rsidRDefault="00DE514C" w:rsidP="005748F9">
      <w:pPr>
        <w:numPr>
          <w:ilvl w:val="0"/>
          <w:numId w:val="335"/>
        </w:numPr>
        <w:pBdr>
          <w:top w:val="nil"/>
          <w:left w:val="nil"/>
          <w:bottom w:val="nil"/>
          <w:right w:val="nil"/>
          <w:between w:val="nil"/>
          <w:bar w:val="nil"/>
        </w:pBdr>
        <w:autoSpaceDE w:val="0"/>
        <w:autoSpaceDN w:val="0"/>
        <w:adjustRightInd w:val="0"/>
        <w:spacing w:after="0" w:line="240" w:lineRule="auto"/>
        <w:ind w:left="993"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La pacienţii care au capacitatea de a merge se va lua în considerare suplimentar dacă apare o scadere a distanţei parcurse la testul mersului în 6 minute (6 MWT) de &gt;30 metri.</w:t>
      </w:r>
    </w:p>
    <w:p w14:paraId="2917684F" w14:textId="77777777" w:rsidR="00DE514C" w:rsidRPr="006407E4" w:rsidRDefault="00DE514C" w:rsidP="005748F9">
      <w:pPr>
        <w:numPr>
          <w:ilvl w:val="0"/>
          <w:numId w:val="335"/>
        </w:numPr>
        <w:pBdr>
          <w:top w:val="nil"/>
          <w:left w:val="nil"/>
          <w:bottom w:val="nil"/>
          <w:right w:val="nil"/>
          <w:between w:val="nil"/>
          <w:bar w:val="nil"/>
        </w:pBdr>
        <w:autoSpaceDE w:val="0"/>
        <w:autoSpaceDN w:val="0"/>
        <w:adjustRightInd w:val="0"/>
        <w:spacing w:after="0" w:line="240" w:lineRule="auto"/>
        <w:ind w:left="993"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La pacienţii care nu au capacitatea de a merge, se va lua în considerare suplimentar, dacă apare o scadere cu &gt;2 puncte pe scala adresată membrelor superioare (RULM).</w:t>
      </w:r>
    </w:p>
    <w:p w14:paraId="0209601E" w14:textId="77777777" w:rsidR="00DE514C" w:rsidRPr="006407E4" w:rsidRDefault="00DE514C" w:rsidP="00DE514C">
      <w:pPr>
        <w:pBdr>
          <w:top w:val="nil"/>
          <w:left w:val="nil"/>
          <w:bottom w:val="nil"/>
          <w:right w:val="nil"/>
          <w:between w:val="nil"/>
          <w:bar w:val="nil"/>
        </w:pBdr>
        <w:autoSpaceDE w:val="0"/>
        <w:autoSpaceDN w:val="0"/>
        <w:adjustRightInd w:val="0"/>
        <w:spacing w:after="0" w:line="240" w:lineRule="auto"/>
        <w:ind w:left="993"/>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Testările cu cele două scale adiţionale se vor face concomitent cu HFMSE.</w:t>
      </w:r>
    </w:p>
    <w:p w14:paraId="3CB901F7" w14:textId="77777777" w:rsidR="00DE514C" w:rsidRPr="006407E4" w:rsidRDefault="00DE514C" w:rsidP="005748F9">
      <w:pPr>
        <w:numPr>
          <w:ilvl w:val="0"/>
          <w:numId w:val="33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În cazul deteriorării importante a funcţiei respiratorii, dacă este necesară instituirea ventilaţiei asistate (invazivă sau noninvazivă) permanente (&gt; 16 h/zi ventilaţie, &gt; 21 de zile consecutive continuă în absenţa unui episod acut reversibil sau traheostomia), fără existenţa unei cauze acute.</w:t>
      </w:r>
    </w:p>
    <w:p w14:paraId="208D3AE0"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b/>
          <w:bCs/>
          <w:sz w:val="24"/>
          <w:szCs w:val="24"/>
          <w:lang w:val="fr-MC"/>
        </w:rPr>
        <w:t>Notă</w:t>
      </w:r>
      <w:r w:rsidRPr="006407E4">
        <w:rPr>
          <w:rFonts w:ascii="Times New Roman" w:eastAsia="Calibri" w:hAnsi="Times New Roman" w:cs="Times New Roman"/>
          <w:sz w:val="24"/>
          <w:szCs w:val="24"/>
          <w:lang w:val="fr-MC"/>
        </w:rPr>
        <w:t>: Evaluarea pe baza scalelor menţionate se va face de către medici/kinetoterapeuți cu experienţă în utilizarea lor.</w:t>
      </w:r>
    </w:p>
    <w:p w14:paraId="65185B3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726F735D"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VIII. Prescriptori</w:t>
      </w:r>
    </w:p>
    <w:p w14:paraId="38A9ADB2"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Tratamentul va fi inițiat de către medicii din specialitatea neurologie pediatrică şi neurologie care profesează în cadrul centrelor acreditate în derularea programului național pentru tratarea bolilor rare - componenta P6.24- amiotrofia spinala.</w:t>
      </w:r>
    </w:p>
    <w:p w14:paraId="607969B1"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p>
    <w:p w14:paraId="2CD897F3"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sz w:val="24"/>
          <w:szCs w:val="24"/>
          <w:lang w:val="fr-MC"/>
        </w:rPr>
      </w:pPr>
      <w:r w:rsidRPr="006407E4">
        <w:rPr>
          <w:rFonts w:ascii="Times New Roman" w:eastAsia="Calibri" w:hAnsi="Times New Roman" w:cs="Times New Roman"/>
          <w:sz w:val="24"/>
          <w:szCs w:val="24"/>
          <w:lang w:val="fr-MC"/>
        </w:rPr>
        <w:t>Inițierea tratamentului – în cazul pacienților minori - se va realiza în Centrele acreditate pentru acest program, pentru ca pacienții / părinții (în cazul sugarilor și al copiilor) să poată fi instruiți și supravegheați / susținuți în cursul primelor administrări de risdiplam.</w:t>
      </w:r>
    </w:p>
    <w:p w14:paraId="0C4A074B" w14:textId="77777777" w:rsidR="00DE514C" w:rsidRPr="006407E4" w:rsidRDefault="00DE514C" w:rsidP="005748F9">
      <w:pPr>
        <w:numPr>
          <w:ilvl w:val="2"/>
          <w:numId w:val="33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Dosarul pacientului este realizat și păstrat de fiecare medic curant în cadrul instituției, recomandarea pentru iniţierea tratamentului cu risdiplam se face după evaluarea pacientului, confirmarea diagnosticului și evaluarea eligibilitatii.</w:t>
      </w:r>
    </w:p>
    <w:p w14:paraId="0F067CB3" w14:textId="77777777" w:rsidR="00DE514C" w:rsidRPr="006407E4" w:rsidRDefault="00DE514C" w:rsidP="005748F9">
      <w:pPr>
        <w:numPr>
          <w:ilvl w:val="2"/>
          <w:numId w:val="33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Eliberarea medicamentului se face pentru pacientii minori prin intermediul farmaciilor cu circuit închis, la inițierea tratamentului și a celor cu circuit deschis, pentru continuarea tratamentului, pe bază de prescripţie medicală electronică eliberată lunar de către medicii din specialitatile neurologie pediatrica sau pediatrie .</w:t>
      </w:r>
    </w:p>
    <w:p w14:paraId="06EA9834" w14:textId="77777777" w:rsidR="00DE514C" w:rsidRPr="006407E4" w:rsidRDefault="00DE514C" w:rsidP="005748F9">
      <w:pPr>
        <w:numPr>
          <w:ilvl w:val="2"/>
          <w:numId w:val="33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Eliberarea medicamentului se face pentru pacientii adulti atat la initierea cat si la continuarea tratamentului prin intermediul farmaciilor cu circuit deschis,</w:t>
      </w:r>
      <w:r w:rsidRPr="006407E4">
        <w:rPr>
          <w:rFonts w:ascii="Calibri" w:eastAsia="Calibri" w:hAnsi="Calibri" w:cs="Times New Roman"/>
        </w:rPr>
        <w:t xml:space="preserve"> </w:t>
      </w:r>
      <w:r w:rsidRPr="006407E4">
        <w:rPr>
          <w:rFonts w:ascii="Times New Roman" w:eastAsia="Times New Roman" w:hAnsi="Times New Roman" w:cs="Times New Roman"/>
          <w:sz w:val="24"/>
          <w:szCs w:val="24"/>
          <w:u w:color="000000"/>
          <w:bdr w:val="nil"/>
          <w:lang w:val="fr-MC" w:eastAsia="ro-RO"/>
        </w:rPr>
        <w:t>pe bază de prescripţie medicală electronică eliberată lunar de către medicii din specialitatea neurologie.</w:t>
      </w:r>
    </w:p>
    <w:p w14:paraId="70DDA6B4" w14:textId="77777777" w:rsidR="00DE514C" w:rsidRPr="006407E4" w:rsidRDefault="00DE514C" w:rsidP="005748F9">
      <w:pPr>
        <w:numPr>
          <w:ilvl w:val="2"/>
          <w:numId w:val="33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fr-MC" w:eastAsia="ro-RO"/>
        </w:rPr>
        <w:t>Medicul curant are obligaţia să discute cu pacientul sau cu părintele sau tutorele legal al pacientului pediatric evoluția bolii, prognosticul şi riscurile de complicaţii şi necesitatea administrării corecte a tratamentului. Medicul curant care întocmeşte dosarul poartă întreaga răspundere pentru corectitudinea informaţiilor medicale incluse şi documentele sursă ale pacientului, punându-le la dispoziţia Comisiilor de control ale Caselor de Asigurări de Sănătate. Medicul curant va asigura permanent caracterul confidenţial al informaţiei despre pacient.</w:t>
      </w:r>
    </w:p>
    <w:p w14:paraId="025140DA" w14:textId="77777777" w:rsidR="00DE514C" w:rsidRPr="006407E4" w:rsidRDefault="00DE514C" w:rsidP="005748F9">
      <w:pPr>
        <w:numPr>
          <w:ilvl w:val="2"/>
          <w:numId w:val="336"/>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en-US" w:eastAsia="ro-RO"/>
        </w:rPr>
      </w:pPr>
      <w:r w:rsidRPr="006407E4">
        <w:rPr>
          <w:rFonts w:ascii="Times New Roman" w:eastAsia="Times New Roman" w:hAnsi="Times New Roman" w:cs="Times New Roman"/>
          <w:sz w:val="24"/>
          <w:szCs w:val="24"/>
          <w:u w:color="000000"/>
          <w:bdr w:val="nil"/>
          <w:lang w:val="en-US" w:eastAsia="ro-RO"/>
        </w:rPr>
        <w:t>Medicul curant va solicita pacientului sau părintelui sau tutorelui legal să semneze o declaraţie de consimţământ privind tratamentul aplicat şi prelucrarea datelor sale medicale în scopuri ştiinţifice şi medicale. Declaraţia de consimţământ privind tratamentul aplicat va fi reînnoită doar dacă se modifică schema terapeutică sau medicul curant. În restul situaţiilor declaraţia de consimţământ se întocmeşte o singură dată.</w:t>
      </w:r>
    </w:p>
    <w:p w14:paraId="0231AF9C"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472AA0EE"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496CB03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69B0CD13" w14:textId="77777777" w:rsidR="00DE514C"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3C21BF15"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3EB83A5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lastRenderedPageBreak/>
        <w:t>Centre acreditate în derularea programului național de boli rare- componenta P6.24 amiotrofia spinală:</w:t>
      </w:r>
    </w:p>
    <w:p w14:paraId="3CA3707A"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651ED3BB"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Centre pentru pacienții AMS pediatrici:</w:t>
      </w:r>
    </w:p>
    <w:p w14:paraId="6AAD9DD9" w14:textId="1175C8DF" w:rsidR="00DE514C" w:rsidRPr="006407E4" w:rsidRDefault="00DE514C"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 New Roman" w:hAnsi="Times New Roman" w:cs="Times New Roman"/>
          <w:sz w:val="24"/>
          <w:szCs w:val="24"/>
          <w:u w:color="000000"/>
          <w:bdr w:val="nil"/>
          <w:lang w:val="fr-MC" w:eastAsia="ro-RO"/>
        </w:rPr>
        <w:t>Spitalul Clinic de Psihiatrie ”</w:t>
      </w:r>
      <w:r w:rsidRPr="00DE514C">
        <w:rPr>
          <w:rFonts w:ascii="Times New Roman" w:eastAsia="Times New Roman" w:hAnsi="Times New Roman" w:cs="Times New Roman"/>
          <w:sz w:val="24"/>
          <w:szCs w:val="24"/>
          <w:u w:color="000000"/>
          <w:bdr w:val="nil"/>
          <w:lang w:val="fr-MC" w:eastAsia="ro-RO"/>
        </w:rPr>
        <w:t xml:space="preserve">Profesor Doctor Alexandru Obregia” </w:t>
      </w:r>
      <w:r w:rsidRPr="006407E4">
        <w:rPr>
          <w:rFonts w:ascii="Times New Roman" w:eastAsia="Times New Roman" w:hAnsi="Times New Roman" w:cs="Times New Roman"/>
          <w:sz w:val="24"/>
          <w:szCs w:val="24"/>
          <w:u w:color="000000"/>
          <w:bdr w:val="nil"/>
          <w:lang w:val="fr-MC" w:eastAsia="ro-RO"/>
        </w:rPr>
        <w:t>-</w:t>
      </w:r>
      <w:r>
        <w:rPr>
          <w:rFonts w:ascii="Times New Roman" w:eastAsia="Times New Roman" w:hAnsi="Times New Roman" w:cs="Times New Roman"/>
          <w:sz w:val="24"/>
          <w:szCs w:val="24"/>
          <w:u w:color="000000"/>
          <w:bdr w:val="nil"/>
          <w:lang w:val="fr-MC" w:eastAsia="ro-RO"/>
        </w:rPr>
        <w:t xml:space="preserve"> Secț</w:t>
      </w:r>
      <w:r w:rsidRPr="006407E4">
        <w:rPr>
          <w:rFonts w:ascii="Times New Roman" w:eastAsia="Times New Roman" w:hAnsi="Times New Roman" w:cs="Times New Roman"/>
          <w:sz w:val="24"/>
          <w:szCs w:val="24"/>
          <w:u w:color="000000"/>
          <w:bdr w:val="nil"/>
          <w:lang w:val="fr-MC" w:eastAsia="ro-RO"/>
        </w:rPr>
        <w:t xml:space="preserve">ia </w:t>
      </w:r>
      <w:r>
        <w:rPr>
          <w:rFonts w:ascii="Times New Roman" w:eastAsia="Times New Roman" w:hAnsi="Times New Roman" w:cs="Times New Roman"/>
          <w:sz w:val="24"/>
          <w:szCs w:val="24"/>
          <w:u w:color="000000"/>
          <w:bdr w:val="nil"/>
          <w:lang w:val="fr-MC" w:eastAsia="ro-RO"/>
        </w:rPr>
        <w:t>Cl</w:t>
      </w:r>
      <w:r w:rsidR="005D4C44">
        <w:rPr>
          <w:rFonts w:ascii="Times New Roman" w:eastAsia="Times New Roman" w:hAnsi="Times New Roman" w:cs="Times New Roman"/>
          <w:sz w:val="24"/>
          <w:szCs w:val="24"/>
          <w:u w:color="000000"/>
          <w:bdr w:val="nil"/>
          <w:lang w:val="fr-MC" w:eastAsia="ro-RO"/>
        </w:rPr>
        <w:t>inică de Neurologie Pediatrică </w:t>
      </w:r>
    </w:p>
    <w:p w14:paraId="218D83C5" w14:textId="35A19925" w:rsidR="00DE514C" w:rsidRPr="006407E4" w:rsidRDefault="00DE514C"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 New Roman" w:hAnsi="Times New Roman" w:cs="Times New Roman"/>
          <w:sz w:val="24"/>
          <w:szCs w:val="24"/>
          <w:u w:color="000000"/>
          <w:bdr w:val="nil"/>
          <w:lang w:val="fr-MC" w:eastAsia="ro-RO"/>
        </w:rPr>
        <w:t>Spitalul Clinic de Copii ”</w:t>
      </w:r>
      <w:r w:rsidRPr="00DE514C">
        <w:rPr>
          <w:rFonts w:ascii="Times New Roman" w:eastAsia="Times New Roman" w:hAnsi="Times New Roman" w:cs="Times New Roman"/>
          <w:sz w:val="24"/>
          <w:szCs w:val="24"/>
          <w:u w:color="000000"/>
          <w:bdr w:val="nil"/>
          <w:lang w:val="fr-MC" w:eastAsia="ro-RO"/>
        </w:rPr>
        <w:t>D</w:t>
      </w:r>
      <w:r>
        <w:rPr>
          <w:rFonts w:ascii="Times New Roman" w:eastAsia="Times New Roman" w:hAnsi="Times New Roman" w:cs="Times New Roman"/>
          <w:sz w:val="24"/>
          <w:szCs w:val="24"/>
          <w:u w:color="000000"/>
          <w:bdr w:val="nil"/>
          <w:lang w:val="fr-MC" w:eastAsia="ro-RO"/>
        </w:rPr>
        <w:t>r. Victor Gomoiu”</w:t>
      </w:r>
      <w:r w:rsidRPr="00DE514C">
        <w:rPr>
          <w:rFonts w:ascii="Times New Roman" w:eastAsia="Times New Roman" w:hAnsi="Times New Roman" w:cs="Times New Roman"/>
          <w:sz w:val="24"/>
          <w:szCs w:val="24"/>
          <w:u w:color="000000"/>
          <w:bdr w:val="nil"/>
          <w:lang w:val="fr-MC" w:eastAsia="ro-RO"/>
        </w:rPr>
        <w:t xml:space="preserve"> </w:t>
      </w:r>
      <w:r w:rsidRPr="006407E4">
        <w:rPr>
          <w:rFonts w:ascii="Times New Roman" w:eastAsia="Times New Roman" w:hAnsi="Times New Roman" w:cs="Times New Roman"/>
          <w:sz w:val="24"/>
          <w:szCs w:val="24"/>
          <w:u w:color="000000"/>
          <w:bdr w:val="nil"/>
          <w:lang w:val="fr-MC" w:eastAsia="ro-RO"/>
        </w:rPr>
        <w:t>București</w:t>
      </w:r>
      <w:r>
        <w:rPr>
          <w:rFonts w:ascii="Times New Roman" w:eastAsia="Times New Roman" w:hAnsi="Times New Roman" w:cs="Times New Roman"/>
          <w:sz w:val="24"/>
          <w:szCs w:val="24"/>
          <w:u w:color="000000"/>
          <w:bdr w:val="nil"/>
          <w:lang w:val="fr-MC" w:eastAsia="ro-RO"/>
        </w:rPr>
        <w:t xml:space="preserve"> </w:t>
      </w:r>
      <w:r w:rsidRPr="006407E4">
        <w:rPr>
          <w:rFonts w:ascii="Times New Roman" w:eastAsia="Times New Roman" w:hAnsi="Times New Roman" w:cs="Times New Roman"/>
          <w:sz w:val="24"/>
          <w:szCs w:val="24"/>
          <w:u w:color="000000"/>
          <w:bdr w:val="nil"/>
          <w:lang w:val="fr-MC" w:eastAsia="ro-RO"/>
        </w:rPr>
        <w:t>- Secţia C</w:t>
      </w:r>
      <w:r w:rsidR="005D4C44">
        <w:rPr>
          <w:rFonts w:ascii="Times New Roman" w:eastAsia="Times New Roman" w:hAnsi="Times New Roman" w:cs="Times New Roman"/>
          <w:sz w:val="24"/>
          <w:szCs w:val="24"/>
          <w:u w:color="000000"/>
          <w:bdr w:val="nil"/>
          <w:lang w:val="fr-MC" w:eastAsia="ro-RO"/>
        </w:rPr>
        <w:t>linică de Neurologie Pediatrică</w:t>
      </w:r>
    </w:p>
    <w:p w14:paraId="1F141FDF" w14:textId="137CE275" w:rsidR="00DE514C" w:rsidRDefault="00DE514C"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DE514C">
        <w:rPr>
          <w:rFonts w:ascii="Times New Roman" w:eastAsia="Times New Roman" w:hAnsi="Times New Roman" w:cs="Times New Roman"/>
          <w:sz w:val="24"/>
          <w:szCs w:val="24"/>
          <w:u w:color="000000"/>
          <w:bdr w:val="nil"/>
          <w:lang w:val="fr-MC" w:eastAsia="ro-RO"/>
        </w:rPr>
        <w:t>Centrul Național Clinic de Recuperare Neuropsihomotorie Copii “Dr. Nicolae Robănescu”</w:t>
      </w:r>
      <w:r>
        <w:rPr>
          <w:rFonts w:ascii="Times New Roman" w:eastAsia="Times New Roman" w:hAnsi="Times New Roman" w:cs="Times New Roman"/>
          <w:sz w:val="24"/>
          <w:szCs w:val="24"/>
          <w:u w:color="000000"/>
          <w:bdr w:val="nil"/>
          <w:lang w:val="fr-MC" w:eastAsia="ro-RO"/>
        </w:rPr>
        <w:t xml:space="preserve"> </w:t>
      </w:r>
      <w:r w:rsidRPr="006407E4">
        <w:rPr>
          <w:rFonts w:ascii="Times New Roman" w:eastAsia="Times New Roman" w:hAnsi="Times New Roman" w:cs="Times New Roman"/>
          <w:sz w:val="24"/>
          <w:szCs w:val="24"/>
          <w:u w:color="000000"/>
          <w:bdr w:val="nil"/>
          <w:lang w:val="fr-MC" w:eastAsia="ro-RO"/>
        </w:rPr>
        <w:t>Bucure</w:t>
      </w:r>
      <w:r>
        <w:rPr>
          <w:rFonts w:ascii="Times New Roman" w:eastAsia="Times New Roman" w:hAnsi="Times New Roman" w:cs="Times New Roman"/>
          <w:sz w:val="24"/>
          <w:szCs w:val="24"/>
          <w:u w:color="000000"/>
          <w:bdr w:val="nil"/>
          <w:lang w:val="fr-MC" w:eastAsia="ro-RO"/>
        </w:rPr>
        <w:t>ș</w:t>
      </w:r>
      <w:r w:rsidRPr="006407E4">
        <w:rPr>
          <w:rFonts w:ascii="Times New Roman" w:eastAsia="Times New Roman" w:hAnsi="Times New Roman" w:cs="Times New Roman"/>
          <w:sz w:val="24"/>
          <w:szCs w:val="24"/>
          <w:u w:color="000000"/>
          <w:bdr w:val="nil"/>
          <w:lang w:val="fr-MC" w:eastAsia="ro-RO"/>
        </w:rPr>
        <w:t>ti</w:t>
      </w:r>
    </w:p>
    <w:p w14:paraId="6AF4A665" w14:textId="390856F4" w:rsidR="00DE514C" w:rsidRDefault="00DE514C"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DE514C">
        <w:rPr>
          <w:rFonts w:ascii="Times New Roman" w:eastAsia="Times New Roman" w:hAnsi="Times New Roman" w:cs="Times New Roman"/>
          <w:sz w:val="24"/>
          <w:szCs w:val="24"/>
          <w:u w:color="000000"/>
          <w:bdr w:val="nil"/>
          <w:lang w:val="fr-MC" w:eastAsia="ro-RO"/>
        </w:rPr>
        <w:t>Spitalul Clinic Judetean de Urgență pentru Copii Cluj-Napoca</w:t>
      </w:r>
      <w:r>
        <w:rPr>
          <w:rFonts w:ascii="Times New Roman" w:eastAsia="Times New Roman" w:hAnsi="Times New Roman" w:cs="Times New Roman"/>
          <w:sz w:val="24"/>
          <w:szCs w:val="24"/>
          <w:u w:color="000000"/>
          <w:bdr w:val="nil"/>
          <w:lang w:val="fr-MC" w:eastAsia="ro-RO"/>
        </w:rPr>
        <w:t xml:space="preserve"> </w:t>
      </w:r>
      <w:r w:rsidRPr="00DE514C">
        <w:rPr>
          <w:rFonts w:ascii="Times New Roman" w:eastAsia="Times New Roman" w:hAnsi="Times New Roman" w:cs="Times New Roman"/>
          <w:sz w:val="24"/>
          <w:szCs w:val="24"/>
          <w:u w:color="000000"/>
          <w:bdr w:val="nil"/>
          <w:lang w:val="fr-MC" w:eastAsia="ro-RO"/>
        </w:rPr>
        <w:t xml:space="preserve">- Secția </w:t>
      </w:r>
      <w:r>
        <w:rPr>
          <w:rFonts w:ascii="Times New Roman" w:eastAsia="Times New Roman" w:hAnsi="Times New Roman" w:cs="Times New Roman"/>
          <w:sz w:val="24"/>
          <w:szCs w:val="24"/>
          <w:u w:color="000000"/>
          <w:bdr w:val="nil"/>
          <w:lang w:val="fr-MC" w:eastAsia="ro-RO"/>
        </w:rPr>
        <w:t>C</w:t>
      </w:r>
      <w:r w:rsidR="005D4C44">
        <w:rPr>
          <w:rFonts w:ascii="Times New Roman" w:eastAsia="Times New Roman" w:hAnsi="Times New Roman" w:cs="Times New Roman"/>
          <w:sz w:val="24"/>
          <w:szCs w:val="24"/>
          <w:u w:color="000000"/>
          <w:bdr w:val="nil"/>
          <w:lang w:val="fr-MC" w:eastAsia="ro-RO"/>
        </w:rPr>
        <w:t>linică de Neurologie Pediatrică</w:t>
      </w:r>
    </w:p>
    <w:p w14:paraId="21ED77AF" w14:textId="6BB2BE86" w:rsidR="00DE514C" w:rsidRDefault="00DE514C"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DE514C">
        <w:rPr>
          <w:rFonts w:ascii="Times New Roman" w:eastAsia="Times New Roman" w:hAnsi="Times New Roman" w:cs="Times New Roman"/>
          <w:sz w:val="24"/>
          <w:szCs w:val="24"/>
          <w:u w:color="000000"/>
          <w:bdr w:val="nil"/>
          <w:lang w:val="fr-MC" w:eastAsia="ro-RO"/>
        </w:rPr>
        <w:t>Spitalul Clinic de Urgență pentru Copii “Louis Turcanu” Timișoara</w:t>
      </w:r>
      <w:r>
        <w:rPr>
          <w:rFonts w:ascii="Times New Roman" w:eastAsia="Times New Roman" w:hAnsi="Times New Roman" w:cs="Times New Roman"/>
          <w:sz w:val="24"/>
          <w:szCs w:val="24"/>
          <w:u w:color="000000"/>
          <w:bdr w:val="nil"/>
          <w:lang w:val="fr-MC" w:eastAsia="ro-RO"/>
        </w:rPr>
        <w:t xml:space="preserve"> </w:t>
      </w:r>
      <w:r w:rsidRPr="00DE514C">
        <w:rPr>
          <w:rFonts w:ascii="Times New Roman" w:eastAsia="Times New Roman" w:hAnsi="Times New Roman" w:cs="Times New Roman"/>
          <w:sz w:val="24"/>
          <w:szCs w:val="24"/>
          <w:u w:color="000000"/>
          <w:bdr w:val="nil"/>
          <w:lang w:val="fr-MC" w:eastAsia="ro-RO"/>
        </w:rPr>
        <w:t xml:space="preserve">- Secția </w:t>
      </w:r>
      <w:r>
        <w:rPr>
          <w:rFonts w:ascii="Times New Roman" w:eastAsia="Times New Roman" w:hAnsi="Times New Roman" w:cs="Times New Roman"/>
          <w:sz w:val="24"/>
          <w:szCs w:val="24"/>
          <w:u w:color="000000"/>
          <w:bdr w:val="nil"/>
          <w:lang w:val="fr-MC" w:eastAsia="ro-RO"/>
        </w:rPr>
        <w:t>C</w:t>
      </w:r>
      <w:r w:rsidR="005D4C44">
        <w:rPr>
          <w:rFonts w:ascii="Times New Roman" w:eastAsia="Times New Roman" w:hAnsi="Times New Roman" w:cs="Times New Roman"/>
          <w:sz w:val="24"/>
          <w:szCs w:val="24"/>
          <w:u w:color="000000"/>
          <w:bdr w:val="nil"/>
          <w:lang w:val="fr-MC" w:eastAsia="ro-RO"/>
        </w:rPr>
        <w:t>linică de Neurologie Pediatrică</w:t>
      </w:r>
    </w:p>
    <w:p w14:paraId="1F82FEAF" w14:textId="25C56D7D" w:rsidR="00DE514C" w:rsidRDefault="00DE514C"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DE514C">
        <w:rPr>
          <w:rFonts w:ascii="Times New Roman" w:eastAsia="Times New Roman" w:hAnsi="Times New Roman" w:cs="Times New Roman"/>
          <w:sz w:val="24"/>
          <w:szCs w:val="24"/>
          <w:u w:color="000000"/>
          <w:bdr w:val="nil"/>
          <w:lang w:val="fr-MC" w:eastAsia="ro-RO"/>
        </w:rPr>
        <w:t>Spitalul Clinic de Pediatrie Sibiu</w:t>
      </w:r>
      <w:r>
        <w:rPr>
          <w:rFonts w:ascii="Times New Roman" w:eastAsia="Times New Roman" w:hAnsi="Times New Roman" w:cs="Times New Roman"/>
          <w:sz w:val="24"/>
          <w:szCs w:val="24"/>
          <w:u w:color="000000"/>
          <w:bdr w:val="nil"/>
          <w:lang w:val="fr-MC" w:eastAsia="ro-RO"/>
        </w:rPr>
        <w:t xml:space="preserve"> </w:t>
      </w:r>
      <w:r w:rsidRPr="00DE514C">
        <w:rPr>
          <w:rFonts w:ascii="Times New Roman" w:eastAsia="Times New Roman" w:hAnsi="Times New Roman" w:cs="Times New Roman"/>
          <w:sz w:val="24"/>
          <w:szCs w:val="24"/>
          <w:u w:color="000000"/>
          <w:bdr w:val="nil"/>
          <w:lang w:val="fr-MC" w:eastAsia="ro-RO"/>
        </w:rPr>
        <w:t>- Compart</w:t>
      </w:r>
      <w:r w:rsidR="005D4C44">
        <w:rPr>
          <w:rFonts w:ascii="Times New Roman" w:eastAsia="Times New Roman" w:hAnsi="Times New Roman" w:cs="Times New Roman"/>
          <w:sz w:val="24"/>
          <w:szCs w:val="24"/>
          <w:u w:color="000000"/>
          <w:bdr w:val="nil"/>
          <w:lang w:val="fr-MC" w:eastAsia="ro-RO"/>
        </w:rPr>
        <w:t>iment Neurologie Pediatrică</w:t>
      </w:r>
    </w:p>
    <w:p w14:paraId="6F83A282" w14:textId="22062808" w:rsidR="005D4C44" w:rsidRDefault="00DE514C"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 New Roman" w:hAnsi="Times New Roman" w:cs="Times New Roman"/>
          <w:sz w:val="24"/>
          <w:szCs w:val="24"/>
          <w:u w:color="000000"/>
          <w:bdr w:val="nil"/>
          <w:lang w:val="fr-MC" w:eastAsia="ro-RO"/>
        </w:rPr>
        <w:t>Spitalul Clinic Județean de Urgență Constanț</w:t>
      </w:r>
      <w:r w:rsidRPr="00DE514C">
        <w:rPr>
          <w:rFonts w:ascii="Times New Roman" w:eastAsia="Times New Roman" w:hAnsi="Times New Roman" w:cs="Times New Roman"/>
          <w:sz w:val="24"/>
          <w:szCs w:val="24"/>
          <w:u w:color="000000"/>
          <w:bdr w:val="nil"/>
          <w:lang w:val="fr-MC" w:eastAsia="ro-RO"/>
        </w:rPr>
        <w:t>a</w:t>
      </w:r>
      <w:r>
        <w:rPr>
          <w:rFonts w:ascii="Times New Roman" w:eastAsia="Times New Roman" w:hAnsi="Times New Roman" w:cs="Times New Roman"/>
          <w:sz w:val="24"/>
          <w:szCs w:val="24"/>
          <w:u w:color="000000"/>
          <w:bdr w:val="nil"/>
          <w:lang w:val="fr-MC" w:eastAsia="ro-RO"/>
        </w:rPr>
        <w:t xml:space="preserve"> </w:t>
      </w:r>
      <w:r w:rsidRPr="00DE514C">
        <w:rPr>
          <w:rFonts w:ascii="Times New Roman" w:eastAsia="Times New Roman" w:hAnsi="Times New Roman" w:cs="Times New Roman"/>
          <w:sz w:val="24"/>
          <w:szCs w:val="24"/>
          <w:u w:color="000000"/>
          <w:bdr w:val="nil"/>
          <w:lang w:val="fr-MC" w:eastAsia="ro-RO"/>
        </w:rPr>
        <w:t>- Co</w:t>
      </w:r>
      <w:r>
        <w:rPr>
          <w:rFonts w:ascii="Times New Roman" w:eastAsia="Times New Roman" w:hAnsi="Times New Roman" w:cs="Times New Roman"/>
          <w:sz w:val="24"/>
          <w:szCs w:val="24"/>
          <w:u w:color="000000"/>
          <w:bdr w:val="nil"/>
          <w:lang w:val="fr-MC" w:eastAsia="ro-RO"/>
        </w:rPr>
        <w:t>mpartiment Neurologie Pediatrică</w:t>
      </w:r>
    </w:p>
    <w:p w14:paraId="0E9F61F8" w14:textId="681E9678" w:rsidR="00DE514C" w:rsidRPr="005D4C44" w:rsidRDefault="005D4C44" w:rsidP="005748F9">
      <w:pPr>
        <w:numPr>
          <w:ilvl w:val="0"/>
          <w:numId w:val="337"/>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NewRomanPSMT" w:hAnsi="Times New Roman" w:cs="Times New Roman"/>
          <w:sz w:val="24"/>
          <w:szCs w:val="24"/>
        </w:rPr>
        <w:t>Spitalul Clinic de Urgență pentru Copii ”Sfânta Maria” Iaș</w:t>
      </w:r>
      <w:r w:rsidR="00DE514C" w:rsidRPr="005D4C44">
        <w:rPr>
          <w:rFonts w:ascii="Times New Roman" w:eastAsia="TimesNewRomanPSMT" w:hAnsi="Times New Roman" w:cs="Times New Roman"/>
          <w:sz w:val="24"/>
          <w:szCs w:val="24"/>
        </w:rPr>
        <w:t>i</w:t>
      </w:r>
      <w:r>
        <w:rPr>
          <w:rFonts w:ascii="Times New Roman" w:eastAsia="TimesNewRomanPSMT" w:hAnsi="Times New Roman" w:cs="Times New Roman"/>
          <w:sz w:val="24"/>
          <w:szCs w:val="24"/>
        </w:rPr>
        <w:t xml:space="preserve"> </w:t>
      </w:r>
      <w:r w:rsidR="00DE514C" w:rsidRPr="005D4C4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Secț</w:t>
      </w:r>
      <w:r w:rsidR="00DE514C" w:rsidRPr="005D4C44">
        <w:rPr>
          <w:rFonts w:ascii="Times New Roman" w:eastAsia="TimesNewRomanPSMT" w:hAnsi="Times New Roman" w:cs="Times New Roman"/>
          <w:sz w:val="24"/>
          <w:szCs w:val="24"/>
        </w:rPr>
        <w:t xml:space="preserve">ia </w:t>
      </w:r>
      <w:r>
        <w:rPr>
          <w:rFonts w:ascii="Times New Roman" w:eastAsia="TimesNewRomanPSMT" w:hAnsi="Times New Roman" w:cs="Times New Roman"/>
          <w:sz w:val="24"/>
          <w:szCs w:val="24"/>
        </w:rPr>
        <w:t>Clinică de Neurologie Pediatrică</w:t>
      </w:r>
    </w:p>
    <w:p w14:paraId="137E10AF"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p>
    <w:p w14:paraId="6652B5C8" w14:textId="77777777" w:rsidR="00DE514C" w:rsidRPr="006407E4" w:rsidRDefault="00DE514C" w:rsidP="00DE514C">
      <w:pPr>
        <w:autoSpaceDE w:val="0"/>
        <w:autoSpaceDN w:val="0"/>
        <w:adjustRightInd w:val="0"/>
        <w:spacing w:after="0" w:line="240" w:lineRule="auto"/>
        <w:jc w:val="both"/>
        <w:rPr>
          <w:rFonts w:ascii="Times New Roman" w:eastAsia="Calibri" w:hAnsi="Times New Roman" w:cs="Times New Roman"/>
          <w:b/>
          <w:bCs/>
          <w:sz w:val="24"/>
          <w:szCs w:val="24"/>
          <w:lang w:val="fr-MC"/>
        </w:rPr>
      </w:pPr>
      <w:r w:rsidRPr="006407E4">
        <w:rPr>
          <w:rFonts w:ascii="Times New Roman" w:eastAsia="Calibri" w:hAnsi="Times New Roman" w:cs="Times New Roman"/>
          <w:b/>
          <w:bCs/>
          <w:sz w:val="24"/>
          <w:szCs w:val="24"/>
          <w:lang w:val="fr-MC"/>
        </w:rPr>
        <w:t>Centre pentru pacienții AMS adulți:</w:t>
      </w:r>
    </w:p>
    <w:p w14:paraId="3C0B29DB" w14:textId="77777777" w:rsidR="005D4C44" w:rsidRDefault="00DE514C"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Institutul Clinic Fundeni</w:t>
      </w:r>
      <w:r w:rsidR="005D4C44">
        <w:rPr>
          <w:rFonts w:ascii="Times New Roman" w:eastAsia="Times New Roman" w:hAnsi="Times New Roman" w:cs="Times New Roman"/>
          <w:sz w:val="24"/>
          <w:szCs w:val="24"/>
          <w:u w:color="000000"/>
          <w:bdr w:val="nil"/>
          <w:lang w:val="fr-MC" w:eastAsia="ro-RO"/>
        </w:rPr>
        <w:t xml:space="preserve"> - Secția Clinică</w:t>
      </w:r>
      <w:r w:rsidRPr="006407E4">
        <w:rPr>
          <w:rFonts w:ascii="Times New Roman" w:eastAsia="Times New Roman" w:hAnsi="Times New Roman" w:cs="Times New Roman"/>
          <w:sz w:val="24"/>
          <w:szCs w:val="24"/>
          <w:u w:color="000000"/>
          <w:bdr w:val="nil"/>
          <w:lang w:val="fr-MC" w:eastAsia="ro-RO"/>
        </w:rPr>
        <w:t xml:space="preserve"> de Neurologie II</w:t>
      </w:r>
    </w:p>
    <w:p w14:paraId="476275B0" w14:textId="709BE19E" w:rsidR="00DE514C" w:rsidRPr="005D4C44" w:rsidRDefault="005D4C44"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 New Roman" w:hAnsi="Times New Roman" w:cs="Times New Roman"/>
          <w:sz w:val="24"/>
          <w:szCs w:val="24"/>
          <w:u w:color="000000"/>
          <w:bdr w:val="nil"/>
          <w:lang w:val="fr-MC" w:eastAsia="ro-RO"/>
        </w:rPr>
        <w:t>Spitalul Clinic de Urgență ”</w:t>
      </w:r>
      <w:r w:rsidRPr="005D4C44">
        <w:rPr>
          <w:rFonts w:ascii="Times New Roman" w:eastAsia="Times New Roman" w:hAnsi="Times New Roman" w:cs="Times New Roman"/>
          <w:sz w:val="24"/>
          <w:szCs w:val="24"/>
          <w:u w:color="000000"/>
          <w:bdr w:val="nil"/>
          <w:lang w:val="fr-MC" w:eastAsia="ro-RO"/>
        </w:rPr>
        <w:t>Prof.</w:t>
      </w:r>
      <w:r>
        <w:rPr>
          <w:rFonts w:ascii="Times New Roman" w:eastAsia="Times New Roman" w:hAnsi="Times New Roman" w:cs="Times New Roman"/>
          <w:sz w:val="24"/>
          <w:szCs w:val="24"/>
          <w:u w:color="000000"/>
          <w:bdr w:val="nil"/>
          <w:lang w:val="fr-MC" w:eastAsia="ro-RO"/>
        </w:rPr>
        <w:t xml:space="preserve"> Dr. Agrippa Ionescu”</w:t>
      </w:r>
      <w:r w:rsidRPr="005D4C44">
        <w:rPr>
          <w:rFonts w:ascii="Times New Roman" w:eastAsia="Times New Roman" w:hAnsi="Times New Roman" w:cs="Times New Roman"/>
          <w:sz w:val="24"/>
          <w:szCs w:val="24"/>
          <w:u w:color="000000"/>
          <w:bdr w:val="nil"/>
          <w:lang w:val="fr-MC" w:eastAsia="ro-RO"/>
        </w:rPr>
        <w:t xml:space="preserve"> </w:t>
      </w:r>
      <w:r w:rsidR="00DE514C" w:rsidRPr="005D4C44">
        <w:rPr>
          <w:rFonts w:ascii="Times New Roman" w:eastAsia="Times New Roman" w:hAnsi="Times New Roman" w:cs="Times New Roman"/>
          <w:sz w:val="24"/>
          <w:szCs w:val="24"/>
          <w:u w:color="000000"/>
          <w:bdr w:val="nil"/>
          <w:lang w:val="fr-MC" w:eastAsia="ro-RO"/>
        </w:rPr>
        <w:t>Balotesti</w:t>
      </w:r>
      <w:r>
        <w:rPr>
          <w:rFonts w:ascii="Times New Roman" w:eastAsia="Times New Roman" w:hAnsi="Times New Roman" w:cs="Times New Roman"/>
          <w:sz w:val="24"/>
          <w:szCs w:val="24"/>
          <w:u w:color="000000"/>
          <w:bdr w:val="nil"/>
          <w:lang w:val="fr-MC" w:eastAsia="ro-RO"/>
        </w:rPr>
        <w:t xml:space="preserve"> </w:t>
      </w:r>
      <w:r w:rsidR="00DE514C" w:rsidRPr="005D4C44">
        <w:rPr>
          <w:rFonts w:ascii="Times New Roman" w:eastAsia="Times New Roman" w:hAnsi="Times New Roman" w:cs="Times New Roman"/>
          <w:sz w:val="24"/>
          <w:szCs w:val="24"/>
          <w:u w:color="000000"/>
          <w:bdr w:val="nil"/>
          <w:lang w:val="fr-MC" w:eastAsia="ro-RO"/>
        </w:rPr>
        <w:t>- Secția Clinică Neurologie</w:t>
      </w:r>
    </w:p>
    <w:p w14:paraId="2749B130" w14:textId="272B4EF4" w:rsidR="00DE514C" w:rsidRPr="006407E4" w:rsidRDefault="00DE514C"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Spitalul Clinic Municipal Cluj-Napoca</w:t>
      </w:r>
      <w:r w:rsidR="005D4C44">
        <w:rPr>
          <w:rFonts w:ascii="Times New Roman" w:eastAsia="Times New Roman" w:hAnsi="Times New Roman" w:cs="Times New Roman"/>
          <w:sz w:val="24"/>
          <w:szCs w:val="24"/>
          <w:u w:color="000000"/>
          <w:bdr w:val="nil"/>
          <w:lang w:val="fr-MC" w:eastAsia="ro-RO"/>
        </w:rPr>
        <w:t xml:space="preserve"> </w:t>
      </w:r>
      <w:r w:rsidRPr="006407E4">
        <w:rPr>
          <w:rFonts w:ascii="Times New Roman" w:eastAsia="Times New Roman" w:hAnsi="Times New Roman" w:cs="Times New Roman"/>
          <w:sz w:val="24"/>
          <w:szCs w:val="24"/>
          <w:u w:color="000000"/>
          <w:bdr w:val="nil"/>
          <w:lang w:val="fr-MC" w:eastAsia="ro-RO"/>
        </w:rPr>
        <w:t>- Secția Clinică Neurologie</w:t>
      </w:r>
    </w:p>
    <w:p w14:paraId="511F4685" w14:textId="600CDDB9" w:rsidR="00DE514C" w:rsidRPr="006407E4" w:rsidRDefault="005D4C44"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 New Roman" w:hAnsi="Times New Roman" w:cs="Times New Roman"/>
          <w:sz w:val="24"/>
          <w:szCs w:val="24"/>
          <w:u w:color="000000"/>
          <w:bdr w:val="nil"/>
          <w:lang w:val="fr-MC" w:eastAsia="ro-RO"/>
        </w:rPr>
        <w:t xml:space="preserve">Spitalul Clinic Județean de Urgență Târgu Mureș </w:t>
      </w:r>
      <w:r w:rsidR="00DE514C" w:rsidRPr="006407E4">
        <w:rPr>
          <w:rFonts w:ascii="Times New Roman" w:eastAsia="Times New Roman" w:hAnsi="Times New Roman" w:cs="Times New Roman"/>
          <w:sz w:val="24"/>
          <w:szCs w:val="24"/>
          <w:u w:color="000000"/>
          <w:bdr w:val="nil"/>
          <w:lang w:val="fr-MC" w:eastAsia="ro-RO"/>
        </w:rPr>
        <w:t>- Secția Clinică de Neurologie I</w:t>
      </w:r>
    </w:p>
    <w:p w14:paraId="2F5942FB" w14:textId="77777777" w:rsidR="005D4C44" w:rsidRDefault="00DE514C"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6407E4">
        <w:rPr>
          <w:rFonts w:ascii="Times New Roman" w:eastAsia="Times New Roman" w:hAnsi="Times New Roman" w:cs="Times New Roman"/>
          <w:sz w:val="24"/>
          <w:szCs w:val="24"/>
          <w:u w:color="000000"/>
          <w:bdr w:val="nil"/>
          <w:lang w:val="fr-MC" w:eastAsia="ro-RO"/>
        </w:rPr>
        <w:t>Spitalul Clinic Județean de Urgență “Pius Brînzeu” Timișoara</w:t>
      </w:r>
      <w:r w:rsidR="005D4C44">
        <w:rPr>
          <w:rFonts w:ascii="Times New Roman" w:eastAsia="Times New Roman" w:hAnsi="Times New Roman" w:cs="Times New Roman"/>
          <w:sz w:val="24"/>
          <w:szCs w:val="24"/>
          <w:u w:color="000000"/>
          <w:bdr w:val="nil"/>
          <w:lang w:val="fr-MC" w:eastAsia="ro-RO"/>
        </w:rPr>
        <w:t xml:space="preserve"> </w:t>
      </w:r>
      <w:r w:rsidRPr="006407E4">
        <w:rPr>
          <w:rFonts w:ascii="Times New Roman" w:eastAsia="Times New Roman" w:hAnsi="Times New Roman" w:cs="Times New Roman"/>
          <w:sz w:val="24"/>
          <w:szCs w:val="24"/>
          <w:u w:color="000000"/>
          <w:bdr w:val="nil"/>
          <w:lang w:val="fr-MC" w:eastAsia="ro-RO"/>
        </w:rPr>
        <w:t>- Secția Clinică Neurologie II</w:t>
      </w:r>
    </w:p>
    <w:p w14:paraId="54663F88" w14:textId="0E6B7393" w:rsidR="00DE514C" w:rsidRPr="005D4C44" w:rsidRDefault="005D4C44"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sidRPr="005D4C44">
        <w:rPr>
          <w:rFonts w:ascii="Times New Roman" w:eastAsia="Times New Roman" w:hAnsi="Times New Roman" w:cs="Times New Roman"/>
          <w:sz w:val="24"/>
          <w:szCs w:val="24"/>
          <w:u w:color="000000"/>
          <w:bdr w:val="nil"/>
          <w:lang w:val="fr-MC" w:eastAsia="ro-RO"/>
        </w:rPr>
        <w:t xml:space="preserve">Spitalul Clinic Căi Ferate </w:t>
      </w:r>
      <w:r w:rsidR="00DE514C" w:rsidRPr="005D4C44">
        <w:rPr>
          <w:rFonts w:ascii="Times New Roman" w:eastAsia="Times New Roman" w:hAnsi="Times New Roman" w:cs="Times New Roman"/>
          <w:sz w:val="24"/>
          <w:szCs w:val="24"/>
          <w:u w:color="000000"/>
          <w:bdr w:val="nil"/>
          <w:lang w:val="fr-MC" w:eastAsia="ro-RO"/>
        </w:rPr>
        <w:t>- Secția Clinică Neurologie</w:t>
      </w:r>
    </w:p>
    <w:p w14:paraId="7227E0E2" w14:textId="77777777" w:rsidR="005D4C44" w:rsidRDefault="005D4C44"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 New Roman" w:hAnsi="Times New Roman" w:cs="Times New Roman"/>
          <w:sz w:val="24"/>
          <w:szCs w:val="24"/>
          <w:u w:color="000000"/>
          <w:bdr w:val="nil"/>
          <w:lang w:val="fr-MC" w:eastAsia="ro-RO"/>
        </w:rPr>
        <w:t>Spitalul Clinic Județean de Urgență Constanț</w:t>
      </w:r>
      <w:r w:rsidR="00DE514C" w:rsidRPr="006407E4">
        <w:rPr>
          <w:rFonts w:ascii="Times New Roman" w:eastAsia="Times New Roman" w:hAnsi="Times New Roman" w:cs="Times New Roman"/>
          <w:sz w:val="24"/>
          <w:szCs w:val="24"/>
          <w:u w:color="000000"/>
          <w:bdr w:val="nil"/>
          <w:lang w:val="fr-MC" w:eastAsia="ro-RO"/>
        </w:rPr>
        <w:t>a</w:t>
      </w:r>
      <w:r>
        <w:rPr>
          <w:rFonts w:ascii="Times New Roman" w:eastAsia="Times New Roman" w:hAnsi="Times New Roman" w:cs="Times New Roman"/>
          <w:sz w:val="24"/>
          <w:szCs w:val="24"/>
          <w:u w:color="000000"/>
          <w:bdr w:val="nil"/>
          <w:lang w:val="fr-MC" w:eastAsia="ro-RO"/>
        </w:rPr>
        <w:t xml:space="preserve"> - Secția Clinică Neurologie</w:t>
      </w:r>
    </w:p>
    <w:p w14:paraId="28E88F36" w14:textId="5331406E" w:rsidR="00DE514C" w:rsidRPr="005D4C44" w:rsidRDefault="005D4C44" w:rsidP="005748F9">
      <w:pPr>
        <w:numPr>
          <w:ilvl w:val="0"/>
          <w:numId w:val="33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val="fr-MC" w:eastAsia="ro-RO"/>
        </w:rPr>
      </w:pPr>
      <w:r>
        <w:rPr>
          <w:rFonts w:ascii="Times New Roman" w:eastAsia="TimesNewRomanPSMT" w:hAnsi="Times New Roman" w:cs="Times New Roman"/>
          <w:sz w:val="24"/>
          <w:szCs w:val="24"/>
        </w:rPr>
        <w:t>Spitalul Clinic de Urgență ”Prof. Dr. Nicolae Obl”</w:t>
      </w:r>
      <w:r w:rsidRPr="005D4C44">
        <w:rPr>
          <w:rFonts w:ascii="Times New Roman" w:eastAsia="TimesNewRomanPSMT" w:hAnsi="Times New Roman" w:cs="Times New Roman"/>
          <w:sz w:val="24"/>
          <w:szCs w:val="24"/>
        </w:rPr>
        <w:t xml:space="preserve"> Iași</w:t>
      </w:r>
      <w:r>
        <w:rPr>
          <w:rFonts w:ascii="Times New Roman" w:eastAsia="TimesNewRomanPSMT" w:hAnsi="Times New Roman" w:cs="Times New Roman"/>
          <w:sz w:val="24"/>
          <w:szCs w:val="24"/>
        </w:rPr>
        <w:t xml:space="preserve"> </w:t>
      </w:r>
      <w:r w:rsidR="00DE514C" w:rsidRPr="005D4C4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Secția Clinică</w:t>
      </w:r>
      <w:r w:rsidR="00DE514C" w:rsidRPr="005D4C44">
        <w:rPr>
          <w:rFonts w:ascii="Times New Roman" w:eastAsia="TimesNewRomanPSMT" w:hAnsi="Times New Roman" w:cs="Times New Roman"/>
          <w:sz w:val="24"/>
          <w:szCs w:val="24"/>
        </w:rPr>
        <w:t xml:space="preserve"> Neurologie I</w:t>
      </w:r>
    </w:p>
    <w:p w14:paraId="18F289F7" w14:textId="77777777" w:rsidR="00DE514C" w:rsidRPr="00DE514C" w:rsidRDefault="00DE514C" w:rsidP="00DE514C">
      <w:pPr>
        <w:rPr>
          <w:rFonts w:eastAsia="Arial"/>
          <w:b/>
          <w:bCs/>
          <w:lang w:val="en-US"/>
        </w:rPr>
      </w:pPr>
    </w:p>
    <w:p w14:paraId="3E786F73" w14:textId="77777777" w:rsidR="00312D59" w:rsidRDefault="00312D59" w:rsidP="00984957">
      <w:pPr>
        <w:pStyle w:val="ListParagraph"/>
        <w:rPr>
          <w:rFonts w:eastAsia="Arial"/>
          <w:b/>
          <w:bCs/>
          <w:color w:val="auto"/>
          <w:lang w:val="en-US"/>
        </w:rPr>
      </w:pPr>
    </w:p>
    <w:p w14:paraId="2D586C84" w14:textId="77777777" w:rsidR="00312D59" w:rsidRDefault="00312D59" w:rsidP="00984957">
      <w:pPr>
        <w:pStyle w:val="ListParagraph"/>
        <w:rPr>
          <w:rFonts w:eastAsia="Arial"/>
          <w:b/>
          <w:bCs/>
          <w:color w:val="auto"/>
          <w:lang w:val="en-US"/>
        </w:rPr>
      </w:pPr>
    </w:p>
    <w:p w14:paraId="3447C059" w14:textId="77777777" w:rsidR="00312D59" w:rsidRDefault="00312D59" w:rsidP="00984957">
      <w:pPr>
        <w:pStyle w:val="ListParagraph"/>
        <w:rPr>
          <w:rFonts w:eastAsia="Arial"/>
          <w:b/>
          <w:bCs/>
          <w:color w:val="auto"/>
          <w:lang w:val="en-US"/>
        </w:rPr>
      </w:pPr>
    </w:p>
    <w:p w14:paraId="3FAAD93E" w14:textId="77777777" w:rsidR="00312D59" w:rsidRDefault="00312D59" w:rsidP="00984957">
      <w:pPr>
        <w:pStyle w:val="ListParagraph"/>
        <w:rPr>
          <w:rFonts w:eastAsia="Arial"/>
          <w:b/>
          <w:bCs/>
          <w:color w:val="auto"/>
          <w:lang w:val="en-US"/>
        </w:rPr>
      </w:pPr>
    </w:p>
    <w:p w14:paraId="185D013C" w14:textId="77777777" w:rsidR="00312D59" w:rsidRDefault="00312D59" w:rsidP="00984957">
      <w:pPr>
        <w:pStyle w:val="ListParagraph"/>
        <w:rPr>
          <w:rFonts w:eastAsia="Arial"/>
          <w:b/>
          <w:bCs/>
          <w:color w:val="auto"/>
          <w:lang w:val="en-US"/>
        </w:rPr>
      </w:pPr>
    </w:p>
    <w:p w14:paraId="430508E1" w14:textId="77777777" w:rsidR="00312D59" w:rsidRDefault="00312D59" w:rsidP="00984957">
      <w:pPr>
        <w:pStyle w:val="ListParagraph"/>
        <w:rPr>
          <w:rFonts w:eastAsia="Arial"/>
          <w:b/>
          <w:bCs/>
          <w:color w:val="auto"/>
          <w:lang w:val="en-US"/>
        </w:rPr>
      </w:pPr>
    </w:p>
    <w:p w14:paraId="33326E6A" w14:textId="77777777" w:rsidR="00312D59" w:rsidRDefault="00312D59" w:rsidP="00984957">
      <w:pPr>
        <w:pStyle w:val="ListParagraph"/>
        <w:rPr>
          <w:rFonts w:eastAsia="Arial"/>
          <w:b/>
          <w:bCs/>
          <w:color w:val="auto"/>
          <w:lang w:val="en-US"/>
        </w:rPr>
      </w:pPr>
    </w:p>
    <w:p w14:paraId="30C2A7B5" w14:textId="77777777" w:rsidR="00312D59" w:rsidRDefault="00312D59" w:rsidP="00984957">
      <w:pPr>
        <w:pStyle w:val="ListParagraph"/>
        <w:rPr>
          <w:rFonts w:eastAsia="Arial"/>
          <w:b/>
          <w:bCs/>
          <w:color w:val="auto"/>
          <w:lang w:val="en-US"/>
        </w:rPr>
      </w:pPr>
    </w:p>
    <w:p w14:paraId="36A8A45E" w14:textId="77777777" w:rsidR="00312D59" w:rsidRDefault="00312D59" w:rsidP="00984957">
      <w:pPr>
        <w:pStyle w:val="ListParagraph"/>
        <w:rPr>
          <w:rFonts w:eastAsia="Arial"/>
          <w:b/>
          <w:bCs/>
          <w:color w:val="auto"/>
          <w:lang w:val="en-US"/>
        </w:rPr>
      </w:pPr>
    </w:p>
    <w:p w14:paraId="7EB68D46" w14:textId="77777777" w:rsidR="00312D59" w:rsidRDefault="00312D59" w:rsidP="00984957">
      <w:pPr>
        <w:pStyle w:val="ListParagraph"/>
        <w:rPr>
          <w:rFonts w:eastAsia="Arial"/>
          <w:b/>
          <w:bCs/>
          <w:color w:val="auto"/>
          <w:lang w:val="en-US"/>
        </w:rPr>
      </w:pPr>
    </w:p>
    <w:p w14:paraId="3C56C28C" w14:textId="77777777" w:rsidR="00312D59" w:rsidRDefault="00312D59" w:rsidP="00984957">
      <w:pPr>
        <w:pStyle w:val="ListParagraph"/>
        <w:rPr>
          <w:rFonts w:eastAsia="Arial"/>
          <w:b/>
          <w:bCs/>
          <w:color w:val="auto"/>
          <w:lang w:val="en-US"/>
        </w:rPr>
      </w:pPr>
    </w:p>
    <w:p w14:paraId="6772421C" w14:textId="77777777" w:rsidR="00312D59" w:rsidRDefault="00312D59" w:rsidP="00984957">
      <w:pPr>
        <w:pStyle w:val="ListParagraph"/>
        <w:rPr>
          <w:rFonts w:eastAsia="Arial"/>
          <w:b/>
          <w:bCs/>
          <w:color w:val="auto"/>
          <w:lang w:val="en-US"/>
        </w:rPr>
      </w:pPr>
    </w:p>
    <w:p w14:paraId="255F106E" w14:textId="77777777" w:rsidR="00312D59" w:rsidRDefault="00312D59" w:rsidP="00984957">
      <w:pPr>
        <w:pStyle w:val="ListParagraph"/>
        <w:rPr>
          <w:rFonts w:eastAsia="Arial"/>
          <w:b/>
          <w:bCs/>
          <w:color w:val="auto"/>
          <w:lang w:val="en-US"/>
        </w:rPr>
      </w:pPr>
    </w:p>
    <w:p w14:paraId="4B0600C9" w14:textId="77777777" w:rsidR="00312D59" w:rsidRDefault="00312D59" w:rsidP="00984957">
      <w:pPr>
        <w:pStyle w:val="ListParagraph"/>
        <w:rPr>
          <w:rFonts w:eastAsia="Arial"/>
          <w:b/>
          <w:bCs/>
          <w:color w:val="auto"/>
          <w:lang w:val="en-US"/>
        </w:rPr>
      </w:pPr>
    </w:p>
    <w:p w14:paraId="4058FB08" w14:textId="77777777" w:rsidR="00312D59" w:rsidRDefault="00312D59" w:rsidP="00984957">
      <w:pPr>
        <w:pStyle w:val="ListParagraph"/>
        <w:rPr>
          <w:rFonts w:eastAsia="Arial"/>
          <w:b/>
          <w:bCs/>
          <w:color w:val="auto"/>
          <w:lang w:val="en-US"/>
        </w:rPr>
      </w:pPr>
    </w:p>
    <w:p w14:paraId="30A33DD8" w14:textId="77777777" w:rsidR="00312D59" w:rsidRDefault="00312D59" w:rsidP="00984957">
      <w:pPr>
        <w:pStyle w:val="ListParagraph"/>
        <w:rPr>
          <w:rFonts w:eastAsia="Arial"/>
          <w:b/>
          <w:bCs/>
          <w:color w:val="auto"/>
          <w:lang w:val="en-US"/>
        </w:rPr>
      </w:pPr>
    </w:p>
    <w:p w14:paraId="01885C71" w14:textId="77777777" w:rsidR="00312D59" w:rsidRDefault="00312D59" w:rsidP="00984957">
      <w:pPr>
        <w:pStyle w:val="ListParagraph"/>
        <w:rPr>
          <w:rFonts w:eastAsia="Arial"/>
          <w:b/>
          <w:bCs/>
          <w:color w:val="auto"/>
          <w:lang w:val="en-US"/>
        </w:rPr>
      </w:pPr>
    </w:p>
    <w:p w14:paraId="1E4F135C" w14:textId="77777777" w:rsidR="00432B2D" w:rsidRDefault="00432B2D" w:rsidP="00984957">
      <w:pPr>
        <w:pStyle w:val="ListParagraph"/>
        <w:rPr>
          <w:rFonts w:eastAsia="Arial"/>
          <w:b/>
          <w:bCs/>
          <w:color w:val="auto"/>
          <w:lang w:val="en-US"/>
        </w:rPr>
      </w:pPr>
    </w:p>
    <w:p w14:paraId="674F0DC6" w14:textId="77777777" w:rsidR="00312D59" w:rsidRDefault="00312D59" w:rsidP="00984957">
      <w:pPr>
        <w:pStyle w:val="ListParagraph"/>
        <w:rPr>
          <w:rFonts w:eastAsia="Arial"/>
          <w:b/>
          <w:bCs/>
          <w:color w:val="auto"/>
          <w:lang w:val="en-US"/>
        </w:rPr>
      </w:pPr>
    </w:p>
    <w:p w14:paraId="5ED06402" w14:textId="77777777" w:rsidR="00312D59" w:rsidRDefault="00312D59" w:rsidP="00984957">
      <w:pPr>
        <w:pStyle w:val="ListParagraph"/>
        <w:rPr>
          <w:rFonts w:eastAsia="Arial"/>
          <w:b/>
          <w:bCs/>
          <w:color w:val="auto"/>
          <w:lang w:val="en-US"/>
        </w:rPr>
      </w:pPr>
    </w:p>
    <w:p w14:paraId="7B99886D" w14:textId="77777777" w:rsidR="00312D59" w:rsidRDefault="00312D59" w:rsidP="00984957">
      <w:pPr>
        <w:pStyle w:val="ListParagraph"/>
        <w:rPr>
          <w:rFonts w:eastAsia="Arial"/>
          <w:b/>
          <w:bCs/>
          <w:color w:val="auto"/>
          <w:lang w:val="en-US"/>
        </w:rPr>
      </w:pPr>
    </w:p>
    <w:p w14:paraId="4C13A66C" w14:textId="77777777" w:rsidR="00312D59" w:rsidRDefault="00312D59" w:rsidP="00984957">
      <w:pPr>
        <w:pStyle w:val="ListParagraph"/>
        <w:rPr>
          <w:rFonts w:eastAsia="Arial"/>
          <w:b/>
          <w:bCs/>
          <w:color w:val="auto"/>
          <w:lang w:val="en-US"/>
        </w:rPr>
      </w:pPr>
    </w:p>
    <w:p w14:paraId="28E45B92" w14:textId="77777777" w:rsidR="00312D59" w:rsidRDefault="00312D59" w:rsidP="00984957">
      <w:pPr>
        <w:pStyle w:val="ListParagraph"/>
        <w:rPr>
          <w:rFonts w:eastAsia="Arial"/>
          <w:b/>
          <w:bCs/>
          <w:color w:val="auto"/>
          <w:lang w:val="en-US"/>
        </w:rPr>
      </w:pPr>
    </w:p>
    <w:p w14:paraId="5B99BDD0" w14:textId="77777777" w:rsidR="00312D59" w:rsidRDefault="00312D59" w:rsidP="00984957">
      <w:pPr>
        <w:pStyle w:val="ListParagraph"/>
        <w:rPr>
          <w:rFonts w:eastAsia="Arial"/>
          <w:b/>
          <w:bCs/>
          <w:color w:val="auto"/>
          <w:lang w:val="en-US"/>
        </w:rPr>
      </w:pPr>
    </w:p>
    <w:p w14:paraId="5FFA98F6" w14:textId="77777777" w:rsidR="00DA1ED1" w:rsidRDefault="00DA1ED1" w:rsidP="00EE1131">
      <w:pPr>
        <w:rPr>
          <w:rFonts w:ascii="Times New Roman" w:eastAsia="Arial" w:hAnsi="Times New Roman" w:cs="Times New Roman"/>
          <w:b/>
          <w:bCs/>
          <w:sz w:val="24"/>
          <w:szCs w:val="24"/>
          <w:u w:color="000000"/>
          <w:bdr w:val="nil"/>
          <w:lang w:val="en-US" w:eastAsia="ro-RO"/>
        </w:rPr>
      </w:pPr>
    </w:p>
    <w:p w14:paraId="787F559B" w14:textId="77777777" w:rsidR="005D4C44" w:rsidRPr="00387375" w:rsidRDefault="005D4C44" w:rsidP="00EE1131">
      <w:pPr>
        <w:rPr>
          <w:rFonts w:eastAsia="Arial"/>
          <w:b/>
          <w:bCs/>
          <w:lang w:val="en-US"/>
        </w:rPr>
      </w:pPr>
    </w:p>
    <w:p w14:paraId="48185B53" w14:textId="297166B6" w:rsidR="007B60B7" w:rsidRPr="005D4C44" w:rsidRDefault="007B60B7" w:rsidP="00312D59">
      <w:pPr>
        <w:pStyle w:val="ListParagraph"/>
        <w:numPr>
          <w:ilvl w:val="0"/>
          <w:numId w:val="9"/>
        </w:numPr>
        <w:tabs>
          <w:tab w:val="left" w:pos="426"/>
        </w:tabs>
        <w:jc w:val="both"/>
        <w:rPr>
          <w:rFonts w:eastAsia="Arial"/>
          <w:b/>
          <w:bCs/>
          <w:color w:val="FF0000"/>
          <w:lang w:val="en-US"/>
        </w:rPr>
      </w:pPr>
      <w:r w:rsidRPr="005D4C44">
        <w:rPr>
          <w:rFonts w:eastAsia="Arial"/>
          <w:b/>
          <w:bCs/>
          <w:color w:val="FF0000"/>
          <w:lang w:val="en-US"/>
        </w:rPr>
        <w:lastRenderedPageBreak/>
        <w:t xml:space="preserve">La anexa nr. 1, protocolul terapeutic corespunzător poziţiei nr. </w:t>
      </w:r>
      <w:r w:rsidR="003D32B3" w:rsidRPr="005D4C44">
        <w:rPr>
          <w:rFonts w:eastAsia="Arial"/>
          <w:b/>
          <w:bCs/>
          <w:color w:val="FF0000"/>
          <w:lang w:val="en-US"/>
        </w:rPr>
        <w:t>343</w:t>
      </w:r>
      <w:r w:rsidRPr="005D4C44">
        <w:rPr>
          <w:rFonts w:eastAsia="Arial"/>
          <w:b/>
          <w:bCs/>
          <w:color w:val="FF0000"/>
          <w:lang w:val="en-US"/>
        </w:rPr>
        <w:t xml:space="preserve"> cod (</w:t>
      </w:r>
      <w:r w:rsidR="003D32B3" w:rsidRPr="005D4C44">
        <w:rPr>
          <w:rFonts w:eastAsia="Arial"/>
          <w:b/>
          <w:bCs/>
          <w:color w:val="FF0000"/>
          <w:lang w:val="en-US"/>
        </w:rPr>
        <w:t>L01FD04</w:t>
      </w:r>
      <w:r w:rsidRPr="005D4C44">
        <w:rPr>
          <w:rFonts w:eastAsia="Arial"/>
          <w:b/>
          <w:bCs/>
          <w:color w:val="FF0000"/>
          <w:lang w:val="en-US"/>
        </w:rPr>
        <w:t xml:space="preserve">): DCI </w:t>
      </w:r>
      <w:r w:rsidR="003D32B3" w:rsidRPr="005D4C44">
        <w:rPr>
          <w:rFonts w:eastAsia="Arial"/>
          <w:b/>
          <w:bCs/>
          <w:color w:val="FF0000"/>
          <w:lang w:val="en-US"/>
        </w:rPr>
        <w:t>TRASTUZUMABUM DERUXTECANUM</w:t>
      </w:r>
      <w:r w:rsidRPr="005D4C44">
        <w:rPr>
          <w:rFonts w:eastAsia="Arial"/>
          <w:b/>
          <w:bCs/>
          <w:color w:val="FF0000"/>
          <w:lang w:val="en-US"/>
        </w:rPr>
        <w:t xml:space="preserve"> se modifică și se înlocuiește cu următorul protocol:</w:t>
      </w:r>
    </w:p>
    <w:p w14:paraId="69746A5F" w14:textId="77777777" w:rsidR="007B60B7" w:rsidRPr="00387375" w:rsidRDefault="007B60B7" w:rsidP="007B60B7">
      <w:pPr>
        <w:tabs>
          <w:tab w:val="left" w:pos="426"/>
        </w:tabs>
        <w:jc w:val="both"/>
        <w:rPr>
          <w:rFonts w:ascii="Times New Roman" w:eastAsia="Arial" w:hAnsi="Times New Roman" w:cs="Times New Roman"/>
          <w:b/>
          <w:bCs/>
          <w:sz w:val="24"/>
          <w:szCs w:val="24"/>
          <w:lang w:val="en-US"/>
        </w:rPr>
      </w:pPr>
    </w:p>
    <w:p w14:paraId="3221BBF1" w14:textId="44FD1E8D" w:rsidR="007B60B7" w:rsidRPr="00387375" w:rsidRDefault="007B60B7" w:rsidP="007B60B7">
      <w:pPr>
        <w:tabs>
          <w:tab w:val="left" w:pos="426"/>
        </w:tabs>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 xml:space="preserve">”Protocol terapeutic corespunzător poziţiei nr. </w:t>
      </w:r>
      <w:r w:rsidR="003D32B3" w:rsidRPr="00387375">
        <w:rPr>
          <w:rFonts w:ascii="Times New Roman" w:eastAsia="Arial" w:hAnsi="Times New Roman" w:cs="Times New Roman"/>
          <w:b/>
          <w:bCs/>
          <w:sz w:val="24"/>
          <w:szCs w:val="24"/>
          <w:lang w:val="en-US"/>
        </w:rPr>
        <w:t>343 cod (L01FD04): DCI TRASTUZUMABUM DERUXTECANUM</w:t>
      </w:r>
    </w:p>
    <w:p w14:paraId="14913AAA" w14:textId="77777777" w:rsidR="00317A0A" w:rsidRPr="00200440" w:rsidRDefault="00317A0A" w:rsidP="00317A0A">
      <w:pPr>
        <w:autoSpaceDE w:val="0"/>
        <w:autoSpaceDN w:val="0"/>
        <w:adjustRightInd w:val="0"/>
        <w:spacing w:after="0" w:line="240" w:lineRule="auto"/>
        <w:jc w:val="both"/>
        <w:rPr>
          <w:rFonts w:ascii="Times New Roman" w:eastAsia="Calibri" w:hAnsi="Times New Roman" w:cs="Times New Roman"/>
          <w:sz w:val="24"/>
          <w:szCs w:val="24"/>
        </w:rPr>
      </w:pPr>
    </w:p>
    <w:p w14:paraId="770F40D7"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b/>
          <w:color w:val="000000"/>
          <w:sz w:val="24"/>
          <w:szCs w:val="24"/>
        </w:rPr>
        <w:t>I. Indicaţie</w:t>
      </w:r>
      <w:r w:rsidRPr="00200440">
        <w:rPr>
          <w:rFonts w:ascii="Times New Roman" w:eastAsia="Times New Roman" w:hAnsi="Times New Roman" w:cs="Times New Roman"/>
          <w:color w:val="000000"/>
          <w:sz w:val="24"/>
          <w:szCs w:val="24"/>
        </w:rPr>
        <w:t xml:space="preserve"> (face obiectul unui contract cost-volum):</w:t>
      </w:r>
    </w:p>
    <w:p w14:paraId="1F377978"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a) Trastuzumab deruxtecan în monoterapie este indicat pentru tratamentul pacienților adulți cu cancer mamar nerezecabil sau metastazat HER2 pozitiv, cărora li s-au administrat anterior una sau mai multe scheme de tratament anti-HER2.</w:t>
      </w:r>
    </w:p>
    <w:p w14:paraId="2E3BBA40"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b) Trastuzumab deruxtecan în monoterapie este indicat pentru tratamentul pacienților adulți cu cancer mamar nerezecabil sau metastazat cu HER2 scăzut (HER2 +1 la imunohistochimie sau HER2 +2 la imunohistochimie cu rezultat negativ la testare moleculara prin tehnici de hibridizare), cărora li s-a administrat anterior chimioterapie în contextul metastazelor sau au manifestat recidiva bolii pe parcursul sau în termen de 6 luni de la finalizarea chimioterapiei adjuvante</w:t>
      </w:r>
    </w:p>
    <w:p w14:paraId="4464F1EE"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6FA218A4"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Aceaste indicații se codifică la prescriere prin codul 124 (conform clasificării internaționale a maladiilor revizia a 10-a, varianta 999 coduri de boală).</w:t>
      </w:r>
    </w:p>
    <w:p w14:paraId="38983BF9"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4341849E" w14:textId="77777777" w:rsidR="00200440" w:rsidRPr="00200440" w:rsidRDefault="00200440" w:rsidP="00200440">
      <w:pPr>
        <w:spacing w:after="0"/>
        <w:jc w:val="both"/>
        <w:rPr>
          <w:rFonts w:ascii="Times New Roman" w:eastAsia="Times New Roman" w:hAnsi="Times New Roman" w:cs="Times New Roman"/>
          <w:b/>
          <w:color w:val="000000"/>
          <w:sz w:val="24"/>
          <w:szCs w:val="24"/>
        </w:rPr>
      </w:pPr>
      <w:r w:rsidRPr="00200440">
        <w:rPr>
          <w:rFonts w:ascii="Times New Roman" w:eastAsia="Times New Roman" w:hAnsi="Times New Roman" w:cs="Times New Roman"/>
          <w:b/>
          <w:color w:val="000000"/>
          <w:sz w:val="24"/>
          <w:szCs w:val="24"/>
        </w:rPr>
        <w:t>II. Criterii de includere:</w:t>
      </w:r>
    </w:p>
    <w:p w14:paraId="43896DFA" w14:textId="77777777" w:rsidR="00200440" w:rsidRPr="00200440" w:rsidRDefault="00200440" w:rsidP="00200440">
      <w:pPr>
        <w:spacing w:after="0"/>
        <w:jc w:val="both"/>
        <w:rPr>
          <w:rFonts w:ascii="Times New Roman" w:eastAsia="Times New Roman" w:hAnsi="Times New Roman" w:cs="Times New Roman"/>
          <w:b/>
          <w:color w:val="000000"/>
          <w:sz w:val="24"/>
          <w:szCs w:val="24"/>
        </w:rPr>
      </w:pPr>
      <w:r w:rsidRPr="00200440">
        <w:rPr>
          <w:rFonts w:ascii="Times New Roman" w:eastAsia="Times New Roman" w:hAnsi="Times New Roman" w:cs="Times New Roman"/>
          <w:b/>
          <w:color w:val="000000"/>
          <w:sz w:val="24"/>
          <w:szCs w:val="24"/>
        </w:rPr>
        <w:t xml:space="preserve">Pentru indicatia prevazută la pct. I litera a) </w:t>
      </w:r>
    </w:p>
    <w:p w14:paraId="0A4CDBBA" w14:textId="1B70D954" w:rsidR="00200440" w:rsidRPr="00200440" w:rsidRDefault="00200440" w:rsidP="005748F9">
      <w:pPr>
        <w:pStyle w:val="ListParagraph"/>
        <w:numPr>
          <w:ilvl w:val="0"/>
          <w:numId w:val="349"/>
        </w:numPr>
        <w:ind w:left="284" w:hanging="284"/>
        <w:jc w:val="both"/>
      </w:pPr>
      <w:r w:rsidRPr="00200440">
        <w:t>vârstă peste 18 ani;</w:t>
      </w:r>
    </w:p>
    <w:p w14:paraId="4196221F" w14:textId="45584CB8" w:rsidR="00200440" w:rsidRPr="00200440" w:rsidRDefault="00200440" w:rsidP="005748F9">
      <w:pPr>
        <w:pStyle w:val="ListParagraph"/>
        <w:numPr>
          <w:ilvl w:val="0"/>
          <w:numId w:val="349"/>
        </w:numPr>
        <w:ind w:left="284" w:hanging="284"/>
        <w:jc w:val="both"/>
      </w:pPr>
      <w:r w:rsidRPr="00200440">
        <w:t>status de performanta ECOG 0-2;</w:t>
      </w:r>
    </w:p>
    <w:p w14:paraId="37A7D7E7" w14:textId="39DD7565" w:rsidR="00200440" w:rsidRPr="00200440" w:rsidRDefault="00200440" w:rsidP="005748F9">
      <w:pPr>
        <w:pStyle w:val="ListParagraph"/>
        <w:numPr>
          <w:ilvl w:val="0"/>
          <w:numId w:val="349"/>
        </w:numPr>
        <w:ind w:left="284" w:hanging="284"/>
        <w:jc w:val="both"/>
      </w:pPr>
      <w:r w:rsidRPr="00200440">
        <w:rPr>
          <w:b/>
        </w:rPr>
        <w:t>cancer mamar nerezecabil sau metastazat HER2 pozitiv</w:t>
      </w:r>
      <w:r w:rsidRPr="00200440">
        <w:t xml:space="preserve"> (scor 3+ la IHC sau rezultat pozitiv la testarea de tip hibridizare in situ (ISH)), care au primit anterior una sau mai multe scheme de tratament anti-HER2.</w:t>
      </w:r>
    </w:p>
    <w:p w14:paraId="7FED79B5" w14:textId="77777777" w:rsidR="00200440" w:rsidRPr="00200440" w:rsidRDefault="00200440" w:rsidP="00200440">
      <w:pPr>
        <w:pBdr>
          <w:top w:val="nil"/>
          <w:left w:val="nil"/>
          <w:bottom w:val="nil"/>
          <w:right w:val="nil"/>
          <w:between w:val="nil"/>
          <w:bar w:val="nil"/>
        </w:pBdr>
        <w:spacing w:after="0"/>
        <w:jc w:val="both"/>
        <w:rPr>
          <w:rFonts w:ascii="Times New Roman" w:eastAsia="Times New Roman" w:hAnsi="Times New Roman" w:cs="Times New Roman"/>
          <w:b/>
          <w:color w:val="000000"/>
          <w:sz w:val="24"/>
          <w:szCs w:val="24"/>
          <w:u w:color="000000"/>
          <w:bdr w:val="nil"/>
          <w:lang w:eastAsia="ro-RO"/>
        </w:rPr>
      </w:pPr>
    </w:p>
    <w:p w14:paraId="3D128E30" w14:textId="77777777" w:rsidR="00200440" w:rsidRPr="00200440" w:rsidRDefault="00200440" w:rsidP="00200440">
      <w:pPr>
        <w:pBdr>
          <w:top w:val="nil"/>
          <w:left w:val="nil"/>
          <w:bottom w:val="nil"/>
          <w:right w:val="nil"/>
          <w:between w:val="nil"/>
          <w:bar w:val="nil"/>
        </w:pBdr>
        <w:spacing w:after="0"/>
        <w:jc w:val="both"/>
        <w:rPr>
          <w:rFonts w:ascii="Times New Roman" w:eastAsia="Times New Roman" w:hAnsi="Times New Roman" w:cs="Times New Roman"/>
          <w:b/>
          <w:color w:val="000000"/>
          <w:sz w:val="24"/>
          <w:szCs w:val="24"/>
          <w:u w:color="000000"/>
          <w:bdr w:val="nil"/>
          <w:lang w:eastAsia="ro-RO"/>
        </w:rPr>
      </w:pPr>
      <w:r w:rsidRPr="00200440">
        <w:rPr>
          <w:rFonts w:ascii="Times New Roman" w:eastAsia="Times New Roman" w:hAnsi="Times New Roman" w:cs="Times New Roman"/>
          <w:b/>
          <w:color w:val="000000"/>
          <w:sz w:val="24"/>
          <w:szCs w:val="24"/>
          <w:u w:color="000000"/>
          <w:bdr w:val="nil"/>
          <w:lang w:eastAsia="ro-RO"/>
        </w:rPr>
        <w:t>Pentru indicatia prevăzută la pct.I  litera b)</w:t>
      </w:r>
    </w:p>
    <w:p w14:paraId="0BE5960A" w14:textId="77777777" w:rsidR="00200440" w:rsidRPr="00200440" w:rsidRDefault="00200440" w:rsidP="005748F9">
      <w:pPr>
        <w:pStyle w:val="Default"/>
        <w:numPr>
          <w:ilvl w:val="0"/>
          <w:numId w:val="350"/>
        </w:numPr>
        <w:ind w:left="284" w:hanging="284"/>
        <w:jc w:val="both"/>
        <w:rPr>
          <w:rFonts w:ascii="Times New Roman" w:hAnsi="Times New Roman" w:cs="Times New Roman"/>
          <w:lang w:val="ro-RO"/>
        </w:rPr>
      </w:pPr>
      <w:r w:rsidRPr="00200440">
        <w:rPr>
          <w:rFonts w:ascii="Times New Roman" w:hAnsi="Times New Roman" w:cs="Times New Roman"/>
          <w:lang w:val="ro-RO"/>
        </w:rPr>
        <w:t xml:space="preserve">vârstă peste 18 ani; </w:t>
      </w:r>
    </w:p>
    <w:p w14:paraId="01B9C5DE" w14:textId="77777777" w:rsidR="00200440" w:rsidRPr="00200440" w:rsidRDefault="00200440" w:rsidP="005748F9">
      <w:pPr>
        <w:pStyle w:val="Default"/>
        <w:numPr>
          <w:ilvl w:val="0"/>
          <w:numId w:val="350"/>
        </w:numPr>
        <w:ind w:left="284" w:hanging="284"/>
        <w:jc w:val="both"/>
        <w:rPr>
          <w:rFonts w:ascii="Times New Roman" w:hAnsi="Times New Roman" w:cs="Times New Roman"/>
          <w:lang w:val="ro-RO"/>
        </w:rPr>
      </w:pPr>
      <w:r w:rsidRPr="00200440">
        <w:rPr>
          <w:rFonts w:ascii="Times New Roman" w:hAnsi="Times New Roman" w:cs="Times New Roman"/>
          <w:lang w:val="ro-RO"/>
        </w:rPr>
        <w:t xml:space="preserve">status de performanta ECOG 0-2;  </w:t>
      </w:r>
    </w:p>
    <w:p w14:paraId="4EE88D05" w14:textId="1E526C11" w:rsidR="00200440" w:rsidRPr="00200440" w:rsidRDefault="00200440" w:rsidP="005748F9">
      <w:pPr>
        <w:pStyle w:val="Default"/>
        <w:numPr>
          <w:ilvl w:val="0"/>
          <w:numId w:val="350"/>
        </w:numPr>
        <w:ind w:left="284" w:hanging="284"/>
        <w:jc w:val="both"/>
        <w:rPr>
          <w:rFonts w:ascii="Times New Roman" w:hAnsi="Times New Roman" w:cs="Times New Roman"/>
          <w:lang w:val="ro-RO"/>
        </w:rPr>
      </w:pPr>
      <w:r w:rsidRPr="00200440">
        <w:rPr>
          <w:rFonts w:ascii="Times New Roman" w:hAnsi="Times New Roman" w:cs="Times New Roman"/>
          <w:b/>
          <w:bCs/>
          <w:lang w:val="ro-RO"/>
        </w:rPr>
        <w:t>cancer mamar nerezecabil sau metastazat cu HER2 scăzut (</w:t>
      </w:r>
      <w:r w:rsidRPr="00200440">
        <w:rPr>
          <w:rFonts w:ascii="Times New Roman" w:hAnsi="Times New Roman" w:cs="Times New Roman"/>
          <w:lang w:val="ro-RO"/>
        </w:rPr>
        <w:t>status documentat de tumoră cu HER2 scăzut, definit printr-un scor IHC +1 sau IHC 2+/ISH-) cărora li s-a administrat anterior chimioterapie în contextul bolii avansate (determinări secundare la distanta sau recidiva pe parcursul sau în termen de 6 luni de la finalizarea chimioterapiei adjuvante)</w:t>
      </w:r>
    </w:p>
    <w:p w14:paraId="4A76DB93" w14:textId="77777777" w:rsidR="00200440" w:rsidRPr="00200440" w:rsidRDefault="00200440" w:rsidP="00200440">
      <w:pPr>
        <w:pBdr>
          <w:top w:val="nil"/>
          <w:left w:val="nil"/>
          <w:bottom w:val="nil"/>
          <w:right w:val="nil"/>
          <w:between w:val="nil"/>
          <w:bar w:val="nil"/>
        </w:pBdr>
        <w:spacing w:after="0"/>
        <w:jc w:val="both"/>
        <w:rPr>
          <w:rFonts w:ascii="Times New Roman" w:eastAsia="Times New Roman" w:hAnsi="Times New Roman" w:cs="Times New Roman"/>
          <w:b/>
          <w:color w:val="000000"/>
          <w:sz w:val="24"/>
          <w:szCs w:val="24"/>
          <w:u w:color="000000"/>
          <w:bdr w:val="nil"/>
          <w:lang w:eastAsia="ro-RO"/>
        </w:rPr>
      </w:pPr>
    </w:p>
    <w:p w14:paraId="4CD27051" w14:textId="77777777" w:rsidR="00200440" w:rsidRPr="00200440" w:rsidRDefault="00200440" w:rsidP="00200440">
      <w:pPr>
        <w:spacing w:after="0"/>
        <w:jc w:val="both"/>
        <w:rPr>
          <w:rFonts w:ascii="Times New Roman" w:eastAsia="Times New Roman" w:hAnsi="Times New Roman" w:cs="Times New Roman"/>
          <w:b/>
          <w:color w:val="000000"/>
          <w:sz w:val="24"/>
          <w:szCs w:val="24"/>
        </w:rPr>
      </w:pPr>
      <w:r w:rsidRPr="00200440">
        <w:rPr>
          <w:rFonts w:ascii="Times New Roman" w:eastAsia="Times New Roman" w:hAnsi="Times New Roman" w:cs="Times New Roman"/>
          <w:b/>
          <w:color w:val="000000"/>
          <w:sz w:val="24"/>
          <w:szCs w:val="24"/>
        </w:rPr>
        <w:t>III. Criterii de excludere/contraindicații</w:t>
      </w:r>
    </w:p>
    <w:p w14:paraId="402BAC11" w14:textId="77777777" w:rsidR="00200440" w:rsidRPr="00200440" w:rsidRDefault="00200440" w:rsidP="005748F9">
      <w:pPr>
        <w:numPr>
          <w:ilvl w:val="0"/>
          <w:numId w:val="253"/>
        </w:numPr>
        <w:pBdr>
          <w:top w:val="nil"/>
          <w:left w:val="nil"/>
          <w:bottom w:val="nil"/>
          <w:right w:val="nil"/>
          <w:between w:val="nil"/>
          <w:bar w:val="nil"/>
        </w:pBdr>
        <w:spacing w:after="0"/>
        <w:ind w:left="284" w:hanging="284"/>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Sarcină/alăptare;</w:t>
      </w:r>
    </w:p>
    <w:p w14:paraId="6674DD71" w14:textId="77777777" w:rsidR="00200440" w:rsidRPr="00200440" w:rsidRDefault="00200440" w:rsidP="005748F9">
      <w:pPr>
        <w:numPr>
          <w:ilvl w:val="0"/>
          <w:numId w:val="253"/>
        </w:numPr>
        <w:pBdr>
          <w:top w:val="nil"/>
          <w:left w:val="nil"/>
          <w:bottom w:val="nil"/>
          <w:right w:val="nil"/>
          <w:between w:val="nil"/>
          <w:bar w:val="nil"/>
        </w:pBdr>
        <w:spacing w:after="0"/>
        <w:ind w:left="284" w:hanging="284"/>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Hipersensibilitate cunoscută la substanța activă sau la oricare dintre excipienți</w:t>
      </w:r>
    </w:p>
    <w:p w14:paraId="2C602D04" w14:textId="77777777" w:rsidR="00200440" w:rsidRPr="00200440" w:rsidRDefault="00200440" w:rsidP="005748F9">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pPr>
      <w:r w:rsidRPr="00200440">
        <w:t>Boala pulmonară interstițială (BPI)/pneumonită(pentru pacienții cu istoric sau diagnostic de BPI asimptomatica  - tratamentul poate fi inițiat la aprecierea medicului curant)</w:t>
      </w:r>
    </w:p>
    <w:p w14:paraId="00ABBAB0" w14:textId="77777777" w:rsidR="00200440" w:rsidRPr="00200440" w:rsidRDefault="00200440" w:rsidP="005748F9">
      <w:pPr>
        <w:numPr>
          <w:ilvl w:val="0"/>
          <w:numId w:val="253"/>
        </w:numPr>
        <w:pBdr>
          <w:top w:val="nil"/>
          <w:left w:val="nil"/>
          <w:bottom w:val="nil"/>
          <w:right w:val="nil"/>
          <w:between w:val="nil"/>
          <w:bar w:val="nil"/>
        </w:pBdr>
        <w:spacing w:after="0"/>
        <w:ind w:left="284" w:hanging="284"/>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 xml:space="preserve">Metastaze cerebrale netratate anterior sau simptomatice (instabile din punct de vedere clinic – la aprecierea medicului curant) </w:t>
      </w:r>
    </w:p>
    <w:p w14:paraId="5725A94F"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5ADD1E74"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b/>
          <w:color w:val="000000"/>
          <w:sz w:val="24"/>
          <w:szCs w:val="24"/>
        </w:rPr>
        <w:t>IV. Durata tratamentului:</w:t>
      </w:r>
      <w:r w:rsidRPr="00200440">
        <w:rPr>
          <w:rFonts w:ascii="Times New Roman" w:eastAsia="Times New Roman" w:hAnsi="Times New Roman" w:cs="Times New Roman"/>
          <w:color w:val="000000"/>
          <w:sz w:val="24"/>
          <w:szCs w:val="24"/>
        </w:rPr>
        <w:t xml:space="preserve"> până la progresia bolii sau la apariția toxicității inacceptabile.</w:t>
      </w:r>
    </w:p>
    <w:p w14:paraId="6FE63CE0"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6EBA5D6D" w14:textId="77777777" w:rsidR="00200440" w:rsidRPr="00200440" w:rsidRDefault="00200440" w:rsidP="00200440">
      <w:pPr>
        <w:spacing w:after="0"/>
        <w:jc w:val="both"/>
        <w:rPr>
          <w:rFonts w:ascii="Times New Roman" w:eastAsia="Times New Roman" w:hAnsi="Times New Roman" w:cs="Times New Roman"/>
          <w:i/>
          <w:color w:val="000000"/>
          <w:sz w:val="24"/>
          <w:szCs w:val="24"/>
        </w:rPr>
      </w:pPr>
      <w:r w:rsidRPr="00200440">
        <w:rPr>
          <w:rFonts w:ascii="Times New Roman" w:eastAsia="Times New Roman" w:hAnsi="Times New Roman" w:cs="Times New Roman"/>
          <w:i/>
          <w:color w:val="000000"/>
          <w:sz w:val="24"/>
          <w:szCs w:val="24"/>
        </w:rPr>
        <w:t>Atenţionări şi precauţii speciale pentru utilizare</w:t>
      </w:r>
    </w:p>
    <w:p w14:paraId="7E9F08C4"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În scopul prevenirii erorilor de medicație, este important să se verifice etichetele flaconului, pentru a se asigura faptul că medicamentul care urmează să fie pregătit și administrat este Enhertu (trastuzumab deruxtecan) și nu trastuzumab sau trastuzumab emtanzină.</w:t>
      </w:r>
    </w:p>
    <w:p w14:paraId="3620563E" w14:textId="77777777" w:rsidR="00200440" w:rsidRPr="00200440" w:rsidRDefault="00200440" w:rsidP="00200440">
      <w:pPr>
        <w:pStyle w:val="Default"/>
        <w:jc w:val="both"/>
        <w:rPr>
          <w:rFonts w:ascii="Times New Roman" w:hAnsi="Times New Roman" w:cs="Times New Roman"/>
          <w:i/>
          <w:iCs/>
          <w:highlight w:val="yellow"/>
        </w:rPr>
      </w:pPr>
      <w:r w:rsidRPr="00200440">
        <w:rPr>
          <w:rFonts w:ascii="Times New Roman" w:eastAsia="Times New Roman" w:hAnsi="Times New Roman" w:cs="Times New Roman"/>
        </w:rPr>
        <w:lastRenderedPageBreak/>
        <w:t>Pentru a avea sub control trasabilitatea medicamentelor biologice, este recomandat sa fie înregistrate (atât in documentele specifice farmaciei cat si in foaia de observatie) numele și numărul lotului medicamentului administrat</w:t>
      </w:r>
      <w:r w:rsidRPr="00200440" w:rsidDel="00767DE3">
        <w:rPr>
          <w:rFonts w:ascii="Times New Roman" w:eastAsia="Times New Roman" w:hAnsi="Times New Roman" w:cs="Times New Roman"/>
        </w:rPr>
        <w:t xml:space="preserve"> </w:t>
      </w:r>
      <w:r w:rsidRPr="00200440">
        <w:rPr>
          <w:rFonts w:ascii="Times New Roman" w:hAnsi="Times New Roman" w:cs="Times New Roman"/>
          <w:i/>
          <w:iCs/>
          <w:lang w:val="ro-RO"/>
        </w:rPr>
        <w:t>Boală pulmonară interstițială/pneumonită</w:t>
      </w:r>
    </w:p>
    <w:p w14:paraId="3B977E6F"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119958ED"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Au fost raportate cazuri de boală pulmonară interstițială (BPI) și/sau pneumonită la utilizarea Trastuzumab deruxtecan. Au fost observate rezultate letale. Pacienții trebuie sfătuiți să raporteze imediat tusea, dispneea, febra și/sau orice simptome respiratorii noi sau agravate. Pacienții trebuie monitorizați pentru semnele și simptomele de BPI/pneumonită. Dovezile de BPI/pneumonită trebuie investigate cu promptitudine. Pacienții cu suspiciune de BPI/pneumonită trebuie evaluați prin imagistică radiologică, preferabil folosind scanarea prin tomografie computerizată (CT). Trebuie avută în vedere consultarea unui medic pneumolog. Pentru BPI/pneumonită asimptomatică (Gradul 1), se va avea în vedere tratamentul cu corticosteroizi (de exemplu, prednisolon ≥ 0,5 mg/kg și zi sau echivalent). Tratamentul cu Trastuzumab deruxtecan trebuie sistat până la recuperarea la Gradul 0 și poate fi reluat conform instrucțiunilor. Pentru BPI/pneumonită simptomatică (Gradul 2 sau peste), se va începe cu promptitudine tratamentul cu corticosteroizi (de exemplu, prednisolon ≥ 1 mg/kg și zi sau echivalent) și se va continua timp de cel puțin 14 zile, după care se reduce treptat timp de cel puțin 4 săptămâni. Tratamentul cu Trastuzumab deruxtecan trebuie oprit definitiv la pacienții care sunt diagnosticați cu BPI/pneumonită simptomatică (Gradul 2 sau peste). Pacienții cu istoric de BPI/pneumonită sau pacienții cu insuficiență renală moderată sau severă pot fi expuși unui risc crescut de a dezvolta BPI/pneumonită și trebuie monitorizați cu atenție.</w:t>
      </w:r>
    </w:p>
    <w:p w14:paraId="42F52BC1"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529C52AB" w14:textId="77777777" w:rsidR="00200440" w:rsidRPr="00200440" w:rsidRDefault="00200440" w:rsidP="00200440">
      <w:pPr>
        <w:spacing w:after="0"/>
        <w:jc w:val="both"/>
        <w:rPr>
          <w:rFonts w:ascii="Times New Roman" w:eastAsia="Times New Roman" w:hAnsi="Times New Roman" w:cs="Times New Roman"/>
          <w:i/>
          <w:color w:val="000000"/>
          <w:sz w:val="24"/>
          <w:szCs w:val="24"/>
        </w:rPr>
      </w:pPr>
      <w:r w:rsidRPr="00200440">
        <w:rPr>
          <w:rFonts w:ascii="Times New Roman" w:eastAsia="Times New Roman" w:hAnsi="Times New Roman" w:cs="Times New Roman"/>
          <w:i/>
          <w:color w:val="000000"/>
          <w:sz w:val="24"/>
          <w:szCs w:val="24"/>
        </w:rPr>
        <w:t>Neutropenie</w:t>
      </w:r>
    </w:p>
    <w:p w14:paraId="521C55DE"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În studiile clinice cu Trastuzumab deruxtecan au fost raportate cazuri de neutropenie, inclusiv neutropenie febrilă cu evoluție letală. Hemoleucograma completă trebuie monitorizată înainte de începerea tratamentului cu Trastuzumab deruxtecan și înainte de administrarea fiecărei doze, precum și conform indicațiilor. În funcție de severitatea neutropeniei, poate fi necesară întreruperea terapiei sau reducerea dozei Trastuzumab deruxtecan.</w:t>
      </w:r>
    </w:p>
    <w:p w14:paraId="24170722"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227962E5" w14:textId="77777777" w:rsidR="00200440" w:rsidRPr="00200440" w:rsidRDefault="00200440" w:rsidP="00200440">
      <w:pPr>
        <w:spacing w:after="0"/>
        <w:jc w:val="both"/>
        <w:rPr>
          <w:rFonts w:ascii="Times New Roman" w:eastAsia="Times New Roman" w:hAnsi="Times New Roman" w:cs="Times New Roman"/>
          <w:i/>
          <w:color w:val="000000"/>
          <w:sz w:val="24"/>
          <w:szCs w:val="24"/>
        </w:rPr>
      </w:pPr>
      <w:r w:rsidRPr="00200440">
        <w:rPr>
          <w:rFonts w:ascii="Times New Roman" w:eastAsia="Times New Roman" w:hAnsi="Times New Roman" w:cs="Times New Roman"/>
          <w:i/>
          <w:color w:val="000000"/>
          <w:sz w:val="24"/>
          <w:szCs w:val="24"/>
        </w:rPr>
        <w:t>Scăderea fracției de ejecție a ventriculului stâng</w:t>
      </w:r>
    </w:p>
    <w:p w14:paraId="25D39FDE"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Scăderea fracției de ejecție a ventriculului stâng (FEVS) a fost observată în asociere cu terapiile antiHER2. Trebuie să se efectueze testarea funcțională cardiacă standard (ecocardiografie sau scanare [cu achiziție multiplă] MUGA) pentru a evalua FEVS înainte de începerea administrării Trastuzumab deruxtecan și la intervale de timp regulate în timpul tratamentului, după cum este indicat din punct de vedere clinic.</w:t>
      </w:r>
    </w:p>
    <w:p w14:paraId="42A8D5B9"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621BFE62" w14:textId="77777777" w:rsidR="00200440" w:rsidRPr="00200440" w:rsidRDefault="00200440" w:rsidP="00200440">
      <w:pPr>
        <w:spacing w:after="0"/>
        <w:jc w:val="both"/>
        <w:rPr>
          <w:rFonts w:ascii="Times New Roman" w:eastAsia="Times New Roman" w:hAnsi="Times New Roman" w:cs="Times New Roman"/>
          <w:i/>
          <w:color w:val="000000"/>
          <w:sz w:val="24"/>
          <w:szCs w:val="24"/>
        </w:rPr>
      </w:pPr>
      <w:r w:rsidRPr="00200440">
        <w:rPr>
          <w:rFonts w:ascii="Times New Roman" w:eastAsia="Times New Roman" w:hAnsi="Times New Roman" w:cs="Times New Roman"/>
          <w:i/>
          <w:color w:val="000000"/>
          <w:sz w:val="24"/>
          <w:szCs w:val="24"/>
        </w:rPr>
        <w:t>Pacienți cu insuficiență hepatică moderată sau severă</w:t>
      </w:r>
    </w:p>
    <w:p w14:paraId="66FAF02F"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Deoarece metabolizarea și excreția biliară reprezintă căile principale de eliminare ale inhibitorului topoizomerazei I, DXd, Trastuzumab deruxtecan trebuie administrat cu precauție la pacienții cu insuficiență hepatică moderată și severă.</w:t>
      </w:r>
    </w:p>
    <w:p w14:paraId="43DD1B35" w14:textId="77777777" w:rsidR="00200440" w:rsidRPr="00200440" w:rsidRDefault="00200440" w:rsidP="00200440">
      <w:pPr>
        <w:pStyle w:val="Default"/>
        <w:jc w:val="both"/>
        <w:rPr>
          <w:rFonts w:ascii="Times New Roman" w:hAnsi="Times New Roman" w:cs="Times New Roman"/>
          <w:i/>
          <w:iCs/>
          <w:highlight w:val="yellow"/>
          <w:lang w:val="ro-RO"/>
        </w:rPr>
      </w:pPr>
      <w:r w:rsidRPr="00200440">
        <w:rPr>
          <w:rFonts w:ascii="Times New Roman" w:hAnsi="Times New Roman" w:cs="Times New Roman"/>
          <w:i/>
          <w:iCs/>
          <w:lang w:val="ro-RO"/>
        </w:rPr>
        <w:t>Interacțiuni cu alte medicamente și alte forme de interacțiune</w:t>
      </w:r>
    </w:p>
    <w:p w14:paraId="14699BD2"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328B796B"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Administrarea concomitentă cu ritonavir, un inhibitor al OATP1B, CYP3A și gp P, sau cu itraconazol, un inhibitor puternic al CYP3A și gp P, nu a avut ca rezultat nicio creștere semnificativă clinic (aproximativ 10-20%) a expunerilor la trastuzumab deruxtecan sau la inhibitorul topoizomerazei I. Nu este necesară ajustarea dozei în timpul administrării concomitente de trastuzumab deruxtecan cu medicamente care sunt inhibitori ai transportorilor CYP3A sau OATP1B sau gp P.</w:t>
      </w:r>
    </w:p>
    <w:p w14:paraId="2BBDC534"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2A4332BC"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i/>
          <w:color w:val="000000"/>
          <w:sz w:val="24"/>
          <w:szCs w:val="24"/>
        </w:rPr>
        <w:t>Existența sarcinii la femeile aflate la vârsta fertilă</w:t>
      </w:r>
      <w:r w:rsidRPr="00200440">
        <w:rPr>
          <w:rFonts w:ascii="Times New Roman" w:eastAsia="Times New Roman" w:hAnsi="Times New Roman" w:cs="Times New Roman"/>
          <w:color w:val="000000"/>
          <w:sz w:val="24"/>
          <w:szCs w:val="24"/>
        </w:rPr>
        <w:t xml:space="preserve"> trebuie verificată înainte de începerea administrării Enhertu. Femeile aflate la vârsta fertilă trebuie să utilizeze măsuri contraceptive eficace în timpul tratamentului cu Trastuzumab deruxtecan și timp de cel puțin 7 luni după ultima doză.</w:t>
      </w:r>
    </w:p>
    <w:p w14:paraId="6EFE1DC7"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25C94013"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lastRenderedPageBreak/>
        <w:t>Bărbații cu partenere aflate la vârsta fertilă trebuie să utilizeze măsuri contraceptive eficace în timpul tratamentului cu Trastuzumab deruxtecan și timp de cel puțin 4 luni după ultima doză.</w:t>
      </w:r>
    </w:p>
    <w:p w14:paraId="34ABD838"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3F92A27A"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Trastuzumab deruxtecan poate avea influență mică asupra capacității de a conduce vehicule sau de a folosi utilaje. Pacienții trebuie informați să acționeze cu prudență atunci când conduc vehicule sau folosesc utilaje, în cazul în care manifestă fatigabilitate, cefalee sau amețeală în timpul tratamentului cu trastuzumab deruxtecan.</w:t>
      </w:r>
    </w:p>
    <w:p w14:paraId="776FFCC1"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1E408189" w14:textId="77777777" w:rsidR="00200440" w:rsidRPr="00200440" w:rsidRDefault="00200440" w:rsidP="00200440">
      <w:pPr>
        <w:spacing w:after="0"/>
        <w:jc w:val="both"/>
        <w:rPr>
          <w:rFonts w:ascii="Times New Roman" w:eastAsia="Times New Roman" w:hAnsi="Times New Roman" w:cs="Times New Roman"/>
          <w:b/>
          <w:color w:val="000000"/>
          <w:sz w:val="24"/>
          <w:szCs w:val="24"/>
        </w:rPr>
      </w:pPr>
      <w:r w:rsidRPr="00200440">
        <w:rPr>
          <w:rFonts w:ascii="Times New Roman" w:eastAsia="Times New Roman" w:hAnsi="Times New Roman" w:cs="Times New Roman"/>
          <w:b/>
          <w:color w:val="000000"/>
          <w:sz w:val="24"/>
          <w:szCs w:val="24"/>
        </w:rPr>
        <w:t>V. Schema terapeutică:</w:t>
      </w:r>
    </w:p>
    <w:p w14:paraId="2BB61D58"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Doza recomandată de trastuzumab deruxtecan este de 5,4 mg/kg administrată sub forma unei perfuzii intravenoase o dată la interval de 3 săptămâni (ciclu de 21 de zile), conform instrucţiunilor din RCP produsului.</w:t>
      </w:r>
    </w:p>
    <w:p w14:paraId="049071C5"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346939E8"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Doza inițială trebuie administrată sub formă de perfuzie intravenoasă cu durata de 90 minute. Dacă perfuzia anterioară a fost bine tolerată, dozele ulterioare de Trastuzumab deruxtecan pot fi administrate ca perfuzii cu durata de 30 minute.</w:t>
      </w:r>
    </w:p>
    <w:p w14:paraId="43DF3A9E"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65D8A839" w14:textId="77777777" w:rsidR="00200440" w:rsidRPr="00200440" w:rsidRDefault="00200440" w:rsidP="00200440">
      <w:pPr>
        <w:spacing w:after="0"/>
        <w:jc w:val="both"/>
        <w:rPr>
          <w:rFonts w:ascii="Times New Roman" w:eastAsia="Times New Roman" w:hAnsi="Times New Roman" w:cs="Times New Roman"/>
          <w:color w:val="000000"/>
          <w:sz w:val="24"/>
          <w:szCs w:val="24"/>
          <w:u w:val="single"/>
        </w:rPr>
      </w:pPr>
      <w:r w:rsidRPr="00200440">
        <w:rPr>
          <w:rFonts w:ascii="Times New Roman" w:eastAsia="Times New Roman" w:hAnsi="Times New Roman" w:cs="Times New Roman"/>
          <w:color w:val="000000"/>
          <w:sz w:val="24"/>
          <w:szCs w:val="24"/>
          <w:u w:val="single"/>
        </w:rPr>
        <w:t>Premedicație</w:t>
      </w:r>
    </w:p>
    <w:p w14:paraId="43BA70F8"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Trastuzumabum Deruxtecanum este emetogen, ceea ce include greață și/sau vărsături tardive. Înainte de fiecare doză, pacienților trebuie să li se administreze premedicație cu o schema terapeutică ce asociază două sau trei medicamente (de exemplu, dexametazonă cu un antagonist al receptorului 5-HT3 și/sau cu un antagonist al receptorului NK1, precum și cu alte medicamente, după cum este indicat) pentru prevenirea stărilor de greață și vărsăturilor induse de chimioterapie.</w:t>
      </w:r>
    </w:p>
    <w:p w14:paraId="628CA0E6" w14:textId="77777777" w:rsidR="00200440" w:rsidRPr="00200440" w:rsidRDefault="00200440" w:rsidP="00200440">
      <w:pPr>
        <w:pStyle w:val="Default"/>
        <w:jc w:val="both"/>
        <w:rPr>
          <w:rFonts w:ascii="Times New Roman" w:hAnsi="Times New Roman" w:cs="Times New Roman"/>
          <w:b/>
          <w:bCs/>
          <w:i/>
          <w:iCs/>
          <w:lang w:val="ro-RO"/>
        </w:rPr>
      </w:pPr>
      <w:r w:rsidRPr="00200440">
        <w:rPr>
          <w:rFonts w:ascii="Times New Roman" w:hAnsi="Times New Roman" w:cs="Times New Roman"/>
          <w:b/>
          <w:bCs/>
          <w:i/>
          <w:iCs/>
          <w:lang w:val="ro-RO"/>
        </w:rPr>
        <w:t>Doză întârziată sau omisă</w:t>
      </w:r>
    </w:p>
    <w:p w14:paraId="48058A58"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1799364D"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w:t>
      </w:r>
    </w:p>
    <w:p w14:paraId="6BC4E3C3"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7B62AE17" w14:textId="77777777" w:rsidR="00200440" w:rsidRPr="00200440" w:rsidRDefault="00200440" w:rsidP="00200440">
      <w:pPr>
        <w:spacing w:after="0"/>
        <w:jc w:val="both"/>
        <w:rPr>
          <w:rFonts w:ascii="Times New Roman" w:eastAsia="Times New Roman" w:hAnsi="Times New Roman" w:cs="Times New Roman"/>
          <w:color w:val="000000"/>
          <w:sz w:val="24"/>
          <w:szCs w:val="24"/>
          <w:u w:val="single"/>
        </w:rPr>
      </w:pPr>
      <w:r w:rsidRPr="00200440">
        <w:rPr>
          <w:rFonts w:ascii="Times New Roman" w:eastAsia="Times New Roman" w:hAnsi="Times New Roman" w:cs="Times New Roman"/>
          <w:color w:val="000000"/>
          <w:sz w:val="24"/>
          <w:szCs w:val="24"/>
          <w:u w:val="single"/>
        </w:rPr>
        <w:t xml:space="preserve">Modificarea dozei </w:t>
      </w:r>
    </w:p>
    <w:p w14:paraId="13BDAB1C"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Abordarea terapeutică a reacțiilor adverse poate necesita întreruperea temporară a terapiei, reducerea dozei sau oprirea tratamentului cu trastuzumab deruxtecan, conform recomandarilor din RCP.</w:t>
      </w:r>
    </w:p>
    <w:p w14:paraId="6E5A034C" w14:textId="77777777" w:rsidR="00200440" w:rsidRPr="00200440" w:rsidRDefault="00200440" w:rsidP="00200440">
      <w:pPr>
        <w:spacing w:after="0"/>
        <w:jc w:val="both"/>
        <w:rPr>
          <w:rFonts w:ascii="Times New Roman" w:eastAsia="Times New Roman" w:hAnsi="Times New Roman" w:cs="Times New Roman"/>
          <w:color w:val="000000"/>
          <w:sz w:val="24"/>
          <w:szCs w:val="24"/>
          <w:u w:val="single"/>
        </w:rPr>
      </w:pPr>
      <w:r w:rsidRPr="00200440">
        <w:rPr>
          <w:rFonts w:ascii="Times New Roman" w:hAnsi="Times New Roman" w:cs="Times New Roman"/>
          <w:b/>
          <w:bCs/>
          <w:i/>
          <w:iCs/>
          <w:sz w:val="24"/>
          <w:szCs w:val="24"/>
        </w:rPr>
        <w:t>Doza de Enhertu nu trebuie crescută din nou, după ce s-a efectuat o reducere a dozei.</w:t>
      </w:r>
    </w:p>
    <w:p w14:paraId="0E3D684F" w14:textId="77777777" w:rsidR="00200440" w:rsidRPr="00200440" w:rsidRDefault="00200440" w:rsidP="00200440">
      <w:pPr>
        <w:spacing w:after="0"/>
        <w:jc w:val="both"/>
        <w:rPr>
          <w:rFonts w:ascii="Times New Roman" w:eastAsia="Times New Roman" w:hAnsi="Times New Roman" w:cs="Times New Roman"/>
          <w:color w:val="000000"/>
          <w:sz w:val="24"/>
          <w:szCs w:val="24"/>
          <w:u w:val="single"/>
        </w:rPr>
      </w:pPr>
      <w:r w:rsidRPr="00200440">
        <w:rPr>
          <w:rFonts w:ascii="Times New Roman" w:eastAsia="Times New Roman" w:hAnsi="Times New Roman" w:cs="Times New Roman"/>
          <w:color w:val="000000"/>
          <w:sz w:val="24"/>
          <w:szCs w:val="24"/>
          <w:u w:val="single"/>
        </w:rPr>
        <w:t>Modificările dozei în contextul reacțiilor adverse</w:t>
      </w:r>
    </w:p>
    <w:p w14:paraId="64D74F2D"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1. Boală pulmonară interstițială (BPI)/pneumonită</w:t>
      </w:r>
    </w:p>
    <w:p w14:paraId="33055F32"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BPI/pneumonită asimptomatică (Gradul 1):</w:t>
      </w:r>
    </w:p>
    <w:p w14:paraId="7021BF94" w14:textId="77777777" w:rsidR="00200440" w:rsidRPr="00200440" w:rsidRDefault="00200440" w:rsidP="005748F9">
      <w:pPr>
        <w:numPr>
          <w:ilvl w:val="0"/>
          <w:numId w:val="255"/>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întrerupe administrarea trastuzumab deruxtecan până la rezolvarea la Gradul 0, apoi:</w:t>
      </w:r>
    </w:p>
    <w:p w14:paraId="59BF765E" w14:textId="77777777" w:rsidR="00200440" w:rsidRPr="00200440" w:rsidRDefault="00200440" w:rsidP="005748F9">
      <w:pPr>
        <w:numPr>
          <w:ilvl w:val="0"/>
          <w:numId w:val="256"/>
        </w:numPr>
        <w:pBdr>
          <w:top w:val="nil"/>
          <w:left w:val="nil"/>
          <w:bottom w:val="nil"/>
          <w:right w:val="nil"/>
          <w:between w:val="nil"/>
          <w:bar w:val="nil"/>
        </w:pBdr>
        <w:spacing w:after="0"/>
        <w:ind w:left="993" w:hanging="295"/>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dacă se rezolvă în 28 de zile sau mai puțin de la data debutului, se menține doza.</w:t>
      </w:r>
    </w:p>
    <w:p w14:paraId="212CD9AE" w14:textId="77777777" w:rsidR="00200440" w:rsidRPr="00200440" w:rsidRDefault="00200440" w:rsidP="005748F9">
      <w:pPr>
        <w:numPr>
          <w:ilvl w:val="0"/>
          <w:numId w:val="256"/>
        </w:numPr>
        <w:pBdr>
          <w:top w:val="nil"/>
          <w:left w:val="nil"/>
          <w:bottom w:val="nil"/>
          <w:right w:val="nil"/>
          <w:between w:val="nil"/>
          <w:bar w:val="nil"/>
        </w:pBdr>
        <w:spacing w:after="0"/>
        <w:ind w:left="993" w:hanging="295"/>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dacă se rezolvă în mai mult de 28 de zile de la data debutului, se reduce doza cu un nivel</w:t>
      </w:r>
    </w:p>
    <w:p w14:paraId="50A7A068" w14:textId="77777777" w:rsidR="00200440" w:rsidRPr="00200440" w:rsidRDefault="00200440" w:rsidP="005748F9">
      <w:pPr>
        <w:numPr>
          <w:ilvl w:val="0"/>
          <w:numId w:val="255"/>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avea în vedere tratamentul cu corticosteroizi, imediat ce se suspicionează BPI/pneumonită</w:t>
      </w:r>
    </w:p>
    <w:p w14:paraId="49C19876"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BPI/pneumonită simptomatică (Gradul 2 sau peste)</w:t>
      </w:r>
    </w:p>
    <w:p w14:paraId="2302C92D" w14:textId="77777777" w:rsidR="00200440" w:rsidRPr="00200440" w:rsidRDefault="00200440" w:rsidP="005748F9">
      <w:pPr>
        <w:numPr>
          <w:ilvl w:val="0"/>
          <w:numId w:val="255"/>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opri definitiv administrarea Trastuzumabum Deruxtecanum.</w:t>
      </w:r>
    </w:p>
    <w:p w14:paraId="3CEC82D0" w14:textId="77777777" w:rsidR="00200440" w:rsidRPr="00200440" w:rsidRDefault="00200440" w:rsidP="005748F9">
      <w:pPr>
        <w:numPr>
          <w:ilvl w:val="0"/>
          <w:numId w:val="255"/>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începe cu promptitudine tratamentul cu corticosteroizi, imediat ce se suspicionează BPI/pneumonită</w:t>
      </w:r>
    </w:p>
    <w:p w14:paraId="586339A2"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71A6CE0C"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2. Neutropenie</w:t>
      </w:r>
    </w:p>
    <w:p w14:paraId="273B862A"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Gradul 3 (sub 1,0-0,5 × 10</w:t>
      </w:r>
      <w:r w:rsidRPr="00200440">
        <w:rPr>
          <w:rFonts w:ascii="Times New Roman" w:eastAsia="Times New Roman" w:hAnsi="Times New Roman" w:cs="Times New Roman"/>
          <w:color w:val="000000"/>
          <w:sz w:val="24"/>
          <w:szCs w:val="24"/>
          <w:u w:color="000000"/>
          <w:bdr w:val="nil"/>
          <w:vertAlign w:val="superscript"/>
          <w:lang w:eastAsia="ro-RO"/>
        </w:rPr>
        <w:t>9</w:t>
      </w:r>
      <w:r w:rsidRPr="00200440">
        <w:rPr>
          <w:rFonts w:ascii="Times New Roman" w:eastAsia="Times New Roman" w:hAnsi="Times New Roman" w:cs="Times New Roman"/>
          <w:color w:val="000000"/>
          <w:sz w:val="24"/>
          <w:szCs w:val="24"/>
          <w:u w:color="000000"/>
          <w:bdr w:val="nil"/>
          <w:lang w:eastAsia="ro-RO"/>
        </w:rPr>
        <w:t xml:space="preserve"> /l)</w:t>
      </w:r>
    </w:p>
    <w:p w14:paraId="3196D100" w14:textId="77777777" w:rsidR="00200440" w:rsidRPr="00200440" w:rsidRDefault="00200440" w:rsidP="005748F9">
      <w:pPr>
        <w:numPr>
          <w:ilvl w:val="0"/>
          <w:numId w:val="257"/>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întrerupe administrarea Trastuzumabum Deruxtecanum până la rezolvarea la Gradul 2 sau mai puțin, apoi se va menține doza.</w:t>
      </w:r>
    </w:p>
    <w:p w14:paraId="01DCBB61"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Gradul 4 (sub 0,5 × 10</w:t>
      </w:r>
      <w:r w:rsidRPr="00200440">
        <w:rPr>
          <w:rFonts w:ascii="Times New Roman" w:eastAsia="Times New Roman" w:hAnsi="Times New Roman" w:cs="Times New Roman"/>
          <w:color w:val="000000"/>
          <w:sz w:val="24"/>
          <w:szCs w:val="24"/>
          <w:u w:color="000000"/>
          <w:bdr w:val="nil"/>
          <w:vertAlign w:val="superscript"/>
          <w:lang w:eastAsia="ro-RO"/>
        </w:rPr>
        <w:t>9</w:t>
      </w:r>
      <w:r w:rsidRPr="00200440">
        <w:rPr>
          <w:rFonts w:ascii="Times New Roman" w:eastAsia="Times New Roman" w:hAnsi="Times New Roman" w:cs="Times New Roman"/>
          <w:color w:val="000000"/>
          <w:sz w:val="24"/>
          <w:szCs w:val="24"/>
          <w:u w:color="000000"/>
          <w:bdr w:val="nil"/>
          <w:lang w:eastAsia="ro-RO"/>
        </w:rPr>
        <w:t xml:space="preserve"> /l)</w:t>
      </w:r>
    </w:p>
    <w:p w14:paraId="0C0D2B91" w14:textId="77777777" w:rsidR="00200440" w:rsidRPr="00200440" w:rsidRDefault="00200440" w:rsidP="005748F9">
      <w:pPr>
        <w:numPr>
          <w:ilvl w:val="0"/>
          <w:numId w:val="257"/>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lastRenderedPageBreak/>
        <w:t>Se va întrerupe administrarea Trastuzumabum Deruxtecanum până la rezolvarea la Gradul 2 sau mai puțin.</w:t>
      </w:r>
    </w:p>
    <w:p w14:paraId="704D1D69" w14:textId="77777777" w:rsidR="00200440" w:rsidRPr="00200440" w:rsidRDefault="00200440" w:rsidP="005748F9">
      <w:pPr>
        <w:numPr>
          <w:ilvl w:val="0"/>
          <w:numId w:val="257"/>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reduce doza cu un nivel.</w:t>
      </w:r>
    </w:p>
    <w:p w14:paraId="3DDA2FE2" w14:textId="77777777" w:rsidR="00200440" w:rsidRPr="00200440" w:rsidRDefault="00200440" w:rsidP="00200440">
      <w:pPr>
        <w:pBdr>
          <w:top w:val="nil"/>
          <w:left w:val="nil"/>
          <w:bottom w:val="nil"/>
          <w:right w:val="nil"/>
          <w:between w:val="nil"/>
          <w:bar w:val="nil"/>
        </w:pBdr>
        <w:spacing w:after="0"/>
        <w:ind w:left="720"/>
        <w:jc w:val="both"/>
        <w:rPr>
          <w:rFonts w:ascii="Times New Roman" w:eastAsia="Times New Roman" w:hAnsi="Times New Roman" w:cs="Times New Roman"/>
          <w:color w:val="000000"/>
          <w:sz w:val="24"/>
          <w:szCs w:val="24"/>
          <w:u w:color="000000"/>
          <w:bdr w:val="nil"/>
          <w:lang w:eastAsia="ro-RO"/>
        </w:rPr>
      </w:pPr>
    </w:p>
    <w:p w14:paraId="596E3DC5"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3. Neutropenie febrilă: număr absolut de neutrofile mai mic de 1,0 × 10</w:t>
      </w:r>
      <w:r w:rsidRPr="00200440">
        <w:rPr>
          <w:rFonts w:ascii="Times New Roman" w:eastAsia="Times New Roman" w:hAnsi="Times New Roman" w:cs="Times New Roman"/>
          <w:color w:val="000000"/>
          <w:sz w:val="24"/>
          <w:szCs w:val="24"/>
          <w:vertAlign w:val="superscript"/>
        </w:rPr>
        <w:t>9</w:t>
      </w:r>
      <w:r w:rsidRPr="00200440">
        <w:rPr>
          <w:rFonts w:ascii="Times New Roman" w:eastAsia="Times New Roman" w:hAnsi="Times New Roman" w:cs="Times New Roman"/>
          <w:color w:val="000000"/>
          <w:sz w:val="24"/>
          <w:szCs w:val="24"/>
        </w:rPr>
        <w:t xml:space="preserve"> /l și temperatură mai mare</w:t>
      </w:r>
    </w:p>
    <w:p w14:paraId="75448A33"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de 38,3 °C sau temperatură susținută de 38 °C sau mai mare, timp de peste o oră.</w:t>
      </w:r>
    </w:p>
    <w:p w14:paraId="6176CC59" w14:textId="77777777" w:rsidR="00200440" w:rsidRPr="00200440" w:rsidRDefault="00200440" w:rsidP="005748F9">
      <w:pPr>
        <w:numPr>
          <w:ilvl w:val="0"/>
          <w:numId w:val="258"/>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întrerupe administrarea Trastuzumabum Deruxtecanum până la rezolvare.</w:t>
      </w:r>
    </w:p>
    <w:p w14:paraId="258A5C0F" w14:textId="77777777" w:rsidR="00200440" w:rsidRPr="00200440" w:rsidRDefault="00200440" w:rsidP="005748F9">
      <w:pPr>
        <w:numPr>
          <w:ilvl w:val="0"/>
          <w:numId w:val="258"/>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reduce doza cu un nivel.</w:t>
      </w:r>
    </w:p>
    <w:p w14:paraId="47FA6A3D" w14:textId="77777777" w:rsidR="00200440" w:rsidRPr="00200440" w:rsidRDefault="00200440" w:rsidP="00200440">
      <w:pPr>
        <w:spacing w:after="0"/>
        <w:jc w:val="both"/>
        <w:rPr>
          <w:rFonts w:ascii="Times New Roman" w:eastAsia="Times New Roman" w:hAnsi="Times New Roman" w:cs="Times New Roman"/>
          <w:color w:val="000000"/>
          <w:sz w:val="24"/>
          <w:szCs w:val="24"/>
        </w:rPr>
      </w:pPr>
    </w:p>
    <w:p w14:paraId="6CCA883D"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color w:val="000000"/>
          <w:sz w:val="24"/>
          <w:szCs w:val="24"/>
        </w:rPr>
        <w:t>4. Fracție de ejecție a ventriculului stâng (FEVS) scăzută</w:t>
      </w:r>
    </w:p>
    <w:p w14:paraId="30D98372"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FEVS mai mare de 45% și scăderea absolută față de valoarea inițială este cuprinsă între 10% și 20%:</w:t>
      </w:r>
    </w:p>
    <w:p w14:paraId="23948CD9" w14:textId="766BB67B" w:rsidR="00200440" w:rsidRPr="00200440" w:rsidRDefault="00200440" w:rsidP="005748F9">
      <w:pPr>
        <w:pStyle w:val="ListParagraph"/>
        <w:numPr>
          <w:ilvl w:val="0"/>
          <w:numId w:val="351"/>
        </w:numPr>
        <w:jc w:val="both"/>
      </w:pPr>
      <w:r w:rsidRPr="00200440">
        <w:t>Se va continua tratamentul cu Trastuzumabum Deruxtecanum.</w:t>
      </w:r>
    </w:p>
    <w:p w14:paraId="14EC31E8"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FEVS cuprinsă între 40% și 45% și scăderea absolută față de valoarea inițială este mai mică de 10%:</w:t>
      </w:r>
    </w:p>
    <w:p w14:paraId="4443594A" w14:textId="77777777" w:rsidR="00200440" w:rsidRPr="00200440" w:rsidRDefault="00200440" w:rsidP="005748F9">
      <w:pPr>
        <w:numPr>
          <w:ilvl w:val="0"/>
          <w:numId w:val="259"/>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continua tratamentul cu Trastuzumabum Deruxtecanum.</w:t>
      </w:r>
    </w:p>
    <w:p w14:paraId="66C534B6" w14:textId="77777777" w:rsidR="00200440" w:rsidRPr="00200440" w:rsidRDefault="00200440" w:rsidP="005748F9">
      <w:pPr>
        <w:numPr>
          <w:ilvl w:val="0"/>
          <w:numId w:val="259"/>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repeta evaluarea FEVS în decurs de 3 săptămâni.</w:t>
      </w:r>
    </w:p>
    <w:p w14:paraId="3684193D"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FEVS cuprinsă între 40% și 45% și scăderea absolută față de valoarea inițială este cuprinsă între 10% și 20%:</w:t>
      </w:r>
    </w:p>
    <w:p w14:paraId="04C8FAF3" w14:textId="77777777" w:rsidR="00200440" w:rsidRPr="00200440" w:rsidRDefault="00200440" w:rsidP="005748F9">
      <w:pPr>
        <w:numPr>
          <w:ilvl w:val="0"/>
          <w:numId w:val="260"/>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întrerupe administrarea Trastuzumabum Deruxtecanum.</w:t>
      </w:r>
    </w:p>
    <w:p w14:paraId="2D500230" w14:textId="77777777" w:rsidR="00200440" w:rsidRPr="00200440" w:rsidRDefault="00200440" w:rsidP="005748F9">
      <w:pPr>
        <w:numPr>
          <w:ilvl w:val="0"/>
          <w:numId w:val="260"/>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repeta evaluarea FEVS în decurs de 3 săptămâni. Dacă FEVS nu s-a recuperat la o scădere mai mică de 10% față de valoarea inițială, se va opri definitiv administrarea Trastuzumabum Deruxtecanum. Dacă FEVS se recuperează la o scădere mai mică de 10% față de valoarea inițială, se va relua tratamentul cu Trastuzumabum Deruxtecanum la aceeași doză.</w:t>
      </w:r>
    </w:p>
    <w:p w14:paraId="7170B0F8"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FEVS este mai mică de 40% sau scăderea absolută față de valoarea inițială este mai mare de 20%:</w:t>
      </w:r>
    </w:p>
    <w:p w14:paraId="0B420984" w14:textId="77777777" w:rsidR="00200440" w:rsidRPr="00200440" w:rsidRDefault="00200440" w:rsidP="005748F9">
      <w:pPr>
        <w:numPr>
          <w:ilvl w:val="0"/>
          <w:numId w:val="261"/>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întrerupe administrarea Trastuzumabum Deruxtecanum.</w:t>
      </w:r>
    </w:p>
    <w:p w14:paraId="7F73C452" w14:textId="77777777" w:rsidR="00200440" w:rsidRPr="00200440" w:rsidRDefault="00200440" w:rsidP="005748F9">
      <w:pPr>
        <w:numPr>
          <w:ilvl w:val="0"/>
          <w:numId w:val="261"/>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repeta evaluarea FEVS în decurs de 3 săptămâni. Dacă FEVS este mai mică de 40% sau dacă scăderea absolută față de valoarea inițială mai mare de 20% se confirmă, se va opri definitiv administrarea Trastuzumabum Deruxtecanum.</w:t>
      </w:r>
    </w:p>
    <w:p w14:paraId="173F86E9" w14:textId="77777777" w:rsidR="00200440" w:rsidRPr="00200440" w:rsidRDefault="00200440" w:rsidP="005748F9">
      <w:pPr>
        <w:numPr>
          <w:ilvl w:val="0"/>
          <w:numId w:val="254"/>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Insuficiență cardiacă congestivă (ICC) simptomatică:</w:t>
      </w:r>
    </w:p>
    <w:p w14:paraId="7B275BB4" w14:textId="77777777" w:rsidR="00200440" w:rsidRPr="00200440" w:rsidRDefault="00200440" w:rsidP="005748F9">
      <w:pPr>
        <w:numPr>
          <w:ilvl w:val="0"/>
          <w:numId w:val="262"/>
        </w:num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Se va opri definitiv administrarea Trastuzumabum Deruxtecanum.</w:t>
      </w:r>
    </w:p>
    <w:p w14:paraId="2FF5F809" w14:textId="77777777" w:rsidR="00200440" w:rsidRPr="00200440" w:rsidRDefault="00200440" w:rsidP="00200440">
      <w:pPr>
        <w:spacing w:after="0"/>
        <w:jc w:val="both"/>
        <w:rPr>
          <w:rFonts w:ascii="Times New Roman" w:eastAsia="Times New Roman" w:hAnsi="Times New Roman" w:cs="Times New Roman"/>
          <w:b/>
          <w:color w:val="000000"/>
          <w:sz w:val="24"/>
          <w:szCs w:val="24"/>
        </w:rPr>
      </w:pPr>
    </w:p>
    <w:p w14:paraId="0A393DA0" w14:textId="77777777" w:rsidR="00200440" w:rsidRPr="00200440" w:rsidRDefault="00200440" w:rsidP="00200440">
      <w:pPr>
        <w:spacing w:after="0"/>
        <w:jc w:val="both"/>
        <w:rPr>
          <w:rFonts w:ascii="Times New Roman" w:eastAsia="Times New Roman" w:hAnsi="Times New Roman" w:cs="Times New Roman"/>
          <w:b/>
          <w:color w:val="000000"/>
          <w:sz w:val="24"/>
          <w:szCs w:val="24"/>
        </w:rPr>
      </w:pPr>
      <w:r w:rsidRPr="00200440">
        <w:rPr>
          <w:rFonts w:ascii="Times New Roman" w:eastAsia="Times New Roman" w:hAnsi="Times New Roman" w:cs="Times New Roman"/>
          <w:b/>
          <w:color w:val="000000"/>
          <w:sz w:val="24"/>
          <w:szCs w:val="24"/>
        </w:rPr>
        <w:t>VI. Întreruperea definitivă/temporară a tratamentului</w:t>
      </w:r>
    </w:p>
    <w:p w14:paraId="50FDDA1F" w14:textId="77777777" w:rsidR="00200440" w:rsidRPr="00200440" w:rsidRDefault="00200440" w:rsidP="005748F9">
      <w:pPr>
        <w:numPr>
          <w:ilvl w:val="0"/>
          <w:numId w:val="263"/>
        </w:numPr>
        <w:pBdr>
          <w:top w:val="nil"/>
          <w:left w:val="nil"/>
          <w:bottom w:val="nil"/>
          <w:right w:val="nil"/>
          <w:between w:val="nil"/>
          <w:bar w:val="nil"/>
        </w:pBdr>
        <w:spacing w:after="0"/>
        <w:ind w:left="426" w:hanging="437"/>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la progresia bolii, răspunsul terapeutic se va evalua conform practicii curente.</w:t>
      </w:r>
    </w:p>
    <w:p w14:paraId="35A5BD8A" w14:textId="77777777" w:rsidR="00200440" w:rsidRPr="00200440" w:rsidRDefault="00200440" w:rsidP="005748F9">
      <w:pPr>
        <w:numPr>
          <w:ilvl w:val="0"/>
          <w:numId w:val="263"/>
        </w:numPr>
        <w:pBdr>
          <w:top w:val="nil"/>
          <w:left w:val="nil"/>
          <w:bottom w:val="nil"/>
          <w:right w:val="nil"/>
          <w:between w:val="nil"/>
          <w:bar w:val="nil"/>
        </w:pBdr>
        <w:spacing w:after="0"/>
        <w:ind w:left="426" w:hanging="437"/>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sarcina/alăptare;</w:t>
      </w:r>
    </w:p>
    <w:p w14:paraId="32652EA6" w14:textId="77777777" w:rsidR="00200440" w:rsidRPr="00200440" w:rsidRDefault="00200440" w:rsidP="005748F9">
      <w:pPr>
        <w:numPr>
          <w:ilvl w:val="0"/>
          <w:numId w:val="263"/>
        </w:numPr>
        <w:pBdr>
          <w:top w:val="nil"/>
          <w:left w:val="nil"/>
          <w:bottom w:val="nil"/>
          <w:right w:val="nil"/>
          <w:between w:val="nil"/>
          <w:bar w:val="nil"/>
        </w:pBdr>
        <w:spacing w:after="0"/>
        <w:ind w:left="426" w:hanging="437"/>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reactii adverse severe (BPI/pneumonită simptomatică (Gradul 2 sau peste, Insuficiență cardiacă congestivă (ICC) simptomatică)</w:t>
      </w:r>
    </w:p>
    <w:p w14:paraId="6EBB7623" w14:textId="77777777" w:rsidR="00200440" w:rsidRPr="00200440" w:rsidRDefault="00200440" w:rsidP="005748F9">
      <w:pPr>
        <w:numPr>
          <w:ilvl w:val="0"/>
          <w:numId w:val="263"/>
        </w:numPr>
        <w:pBdr>
          <w:top w:val="nil"/>
          <w:left w:val="nil"/>
          <w:bottom w:val="nil"/>
          <w:right w:val="nil"/>
          <w:between w:val="nil"/>
          <w:bar w:val="nil"/>
        </w:pBdr>
        <w:spacing w:after="0"/>
        <w:ind w:left="426" w:hanging="437"/>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decizia medicului oncolog curant</w:t>
      </w:r>
    </w:p>
    <w:p w14:paraId="28B002C5" w14:textId="77777777" w:rsidR="00200440" w:rsidRPr="00200440" w:rsidRDefault="00200440" w:rsidP="005748F9">
      <w:pPr>
        <w:numPr>
          <w:ilvl w:val="0"/>
          <w:numId w:val="263"/>
        </w:numPr>
        <w:pBdr>
          <w:top w:val="nil"/>
          <w:left w:val="nil"/>
          <w:bottom w:val="nil"/>
          <w:right w:val="nil"/>
          <w:between w:val="nil"/>
          <w:bar w:val="nil"/>
        </w:pBdr>
        <w:spacing w:after="0"/>
        <w:ind w:left="426" w:hanging="437"/>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decizia/decesul pacientului</w:t>
      </w:r>
    </w:p>
    <w:p w14:paraId="03670255" w14:textId="77777777" w:rsidR="00200440" w:rsidRPr="00200440" w:rsidRDefault="00200440" w:rsidP="00200440">
      <w:pPr>
        <w:pBdr>
          <w:top w:val="nil"/>
          <w:left w:val="nil"/>
          <w:bottom w:val="nil"/>
          <w:right w:val="nil"/>
          <w:between w:val="nil"/>
          <w:bar w:val="nil"/>
        </w:pBdr>
        <w:spacing w:after="0"/>
        <w:ind w:left="720"/>
        <w:jc w:val="both"/>
        <w:rPr>
          <w:rFonts w:ascii="Times New Roman" w:eastAsia="Times New Roman" w:hAnsi="Times New Roman" w:cs="Times New Roman"/>
          <w:color w:val="000000"/>
          <w:sz w:val="24"/>
          <w:szCs w:val="24"/>
          <w:u w:color="000000"/>
          <w:bdr w:val="nil"/>
          <w:lang w:eastAsia="ro-RO"/>
        </w:rPr>
      </w:pPr>
    </w:p>
    <w:p w14:paraId="21D1244A" w14:textId="77777777" w:rsidR="00200440" w:rsidRPr="00200440" w:rsidRDefault="00200440" w:rsidP="00200440">
      <w:pPr>
        <w:spacing w:after="0"/>
        <w:jc w:val="both"/>
        <w:rPr>
          <w:rFonts w:ascii="Times New Roman" w:eastAsia="Times New Roman" w:hAnsi="Times New Roman" w:cs="Times New Roman"/>
          <w:b/>
          <w:color w:val="000000"/>
          <w:sz w:val="24"/>
          <w:szCs w:val="24"/>
        </w:rPr>
      </w:pPr>
      <w:r w:rsidRPr="00200440">
        <w:rPr>
          <w:rFonts w:ascii="Times New Roman" w:eastAsia="Times New Roman" w:hAnsi="Times New Roman" w:cs="Times New Roman"/>
          <w:b/>
          <w:color w:val="000000"/>
          <w:sz w:val="24"/>
          <w:szCs w:val="24"/>
        </w:rPr>
        <w:t>VII. Monitorizare:</w:t>
      </w:r>
    </w:p>
    <w:p w14:paraId="6F69E134" w14:textId="77777777" w:rsidR="00200440" w:rsidRPr="00200440" w:rsidRDefault="00200440" w:rsidP="005748F9">
      <w:pPr>
        <w:numPr>
          <w:ilvl w:val="0"/>
          <w:numId w:val="264"/>
        </w:numPr>
        <w:pBdr>
          <w:top w:val="nil"/>
          <w:left w:val="nil"/>
          <w:bottom w:val="nil"/>
          <w:right w:val="nil"/>
          <w:between w:val="nil"/>
          <w:bar w:val="nil"/>
        </w:pBdr>
        <w:spacing w:after="0"/>
        <w:ind w:left="426" w:hanging="426"/>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Funcţia cardiacă trebuie evaluată la iniţierea tratamentului şi monitorizată pe parcursul acestuia, ori de câte ori este nevoie, inclusiv după încheierea tratamentului.</w:t>
      </w:r>
    </w:p>
    <w:p w14:paraId="4BF17C2E" w14:textId="77777777" w:rsidR="00200440" w:rsidRPr="00200440" w:rsidRDefault="00200440" w:rsidP="005748F9">
      <w:pPr>
        <w:numPr>
          <w:ilvl w:val="0"/>
          <w:numId w:val="264"/>
        </w:numPr>
        <w:pBdr>
          <w:top w:val="nil"/>
          <w:left w:val="nil"/>
          <w:bottom w:val="nil"/>
          <w:right w:val="nil"/>
          <w:between w:val="nil"/>
          <w:bar w:val="nil"/>
        </w:pBdr>
        <w:spacing w:after="0"/>
        <w:ind w:left="426" w:hanging="426"/>
        <w:jc w:val="both"/>
        <w:rPr>
          <w:rFonts w:ascii="Times New Roman" w:eastAsia="Times New Roman" w:hAnsi="Times New Roman" w:cs="Times New Roman"/>
          <w:color w:val="000000"/>
          <w:sz w:val="24"/>
          <w:szCs w:val="24"/>
          <w:u w:color="000000"/>
          <w:bdr w:val="nil"/>
          <w:lang w:eastAsia="ro-RO"/>
        </w:rPr>
      </w:pPr>
      <w:r w:rsidRPr="00200440">
        <w:rPr>
          <w:rFonts w:ascii="Times New Roman" w:eastAsia="Times New Roman" w:hAnsi="Times New Roman" w:cs="Times New Roman"/>
          <w:color w:val="000000"/>
          <w:sz w:val="24"/>
          <w:szCs w:val="24"/>
          <w:u w:color="000000"/>
          <w:bdr w:val="nil"/>
          <w:lang w:eastAsia="ro-RO"/>
        </w:rPr>
        <w:t>Evaluare imagistică periodică conform cu practica curenta</w:t>
      </w:r>
    </w:p>
    <w:p w14:paraId="0A35C6F5" w14:textId="77777777" w:rsidR="00200440" w:rsidRPr="00200440" w:rsidRDefault="00200440" w:rsidP="00200440">
      <w:pPr>
        <w:pBdr>
          <w:top w:val="nil"/>
          <w:left w:val="nil"/>
          <w:bottom w:val="nil"/>
          <w:right w:val="nil"/>
          <w:between w:val="nil"/>
          <w:bar w:val="nil"/>
        </w:pBdr>
        <w:spacing w:after="0"/>
        <w:ind w:left="720"/>
        <w:jc w:val="both"/>
        <w:rPr>
          <w:rFonts w:ascii="Times New Roman" w:eastAsia="Times New Roman" w:hAnsi="Times New Roman" w:cs="Times New Roman"/>
          <w:color w:val="000000"/>
          <w:sz w:val="24"/>
          <w:szCs w:val="24"/>
          <w:u w:color="000000"/>
          <w:bdr w:val="nil"/>
          <w:lang w:eastAsia="ro-RO"/>
        </w:rPr>
      </w:pPr>
    </w:p>
    <w:p w14:paraId="4C1E5B1A" w14:textId="77777777" w:rsidR="00200440" w:rsidRPr="00200440" w:rsidRDefault="00200440" w:rsidP="00200440">
      <w:pPr>
        <w:spacing w:after="0"/>
        <w:jc w:val="both"/>
        <w:rPr>
          <w:rFonts w:ascii="Times New Roman" w:eastAsia="Times New Roman" w:hAnsi="Times New Roman" w:cs="Times New Roman"/>
          <w:color w:val="000000"/>
          <w:sz w:val="24"/>
          <w:szCs w:val="24"/>
        </w:rPr>
      </w:pPr>
      <w:r w:rsidRPr="00200440">
        <w:rPr>
          <w:rFonts w:ascii="Times New Roman" w:eastAsia="Times New Roman" w:hAnsi="Times New Roman" w:cs="Times New Roman"/>
          <w:b/>
          <w:color w:val="000000"/>
          <w:sz w:val="24"/>
          <w:szCs w:val="24"/>
        </w:rPr>
        <w:t>VIII. Prescriptori:</w:t>
      </w:r>
      <w:r w:rsidRPr="00200440">
        <w:rPr>
          <w:rFonts w:ascii="Times New Roman" w:eastAsia="Times New Roman" w:hAnsi="Times New Roman" w:cs="Times New Roman"/>
          <w:color w:val="000000"/>
          <w:sz w:val="24"/>
          <w:szCs w:val="24"/>
        </w:rPr>
        <w:t xml:space="preserve"> medicii din specialitatea oncologie medicală.”</w:t>
      </w:r>
    </w:p>
    <w:p w14:paraId="4399D3D4" w14:textId="77777777" w:rsidR="00200440" w:rsidRPr="00200440" w:rsidRDefault="00200440" w:rsidP="00200440">
      <w:pPr>
        <w:tabs>
          <w:tab w:val="left" w:pos="426"/>
        </w:tabs>
        <w:jc w:val="both"/>
        <w:rPr>
          <w:rFonts w:ascii="Times New Roman" w:eastAsia="Arial" w:hAnsi="Times New Roman" w:cs="Times New Roman"/>
          <w:b/>
          <w:bCs/>
          <w:sz w:val="24"/>
          <w:szCs w:val="24"/>
          <w:lang w:val="en-US"/>
        </w:rPr>
      </w:pPr>
    </w:p>
    <w:p w14:paraId="17FC264E" w14:textId="77777777" w:rsidR="00A0459C" w:rsidRPr="00387375" w:rsidRDefault="00A0459C" w:rsidP="00A0459C">
      <w:pPr>
        <w:spacing w:after="0"/>
        <w:jc w:val="both"/>
        <w:rPr>
          <w:rFonts w:ascii="Times New Roman" w:eastAsia="Times New Roman" w:hAnsi="Times New Roman" w:cs="Times New Roman"/>
          <w:sz w:val="24"/>
          <w:szCs w:val="24"/>
        </w:rPr>
      </w:pPr>
    </w:p>
    <w:p w14:paraId="3A458CCE" w14:textId="77777777" w:rsidR="002001FA" w:rsidRPr="00387375" w:rsidRDefault="002001FA" w:rsidP="003D32B3">
      <w:pPr>
        <w:tabs>
          <w:tab w:val="left" w:pos="426"/>
        </w:tabs>
        <w:spacing w:line="276" w:lineRule="auto"/>
        <w:jc w:val="both"/>
        <w:rPr>
          <w:rFonts w:ascii="Times New Roman" w:eastAsia="Arial" w:hAnsi="Times New Roman" w:cs="Times New Roman"/>
          <w:b/>
          <w:bCs/>
          <w:sz w:val="24"/>
          <w:szCs w:val="24"/>
          <w:lang w:val="en-US"/>
        </w:rPr>
      </w:pPr>
    </w:p>
    <w:p w14:paraId="242A0B37" w14:textId="4EBA4551" w:rsidR="002001FA" w:rsidRPr="00387375" w:rsidRDefault="002001FA" w:rsidP="00312D59">
      <w:pPr>
        <w:pStyle w:val="ListParagraph"/>
        <w:numPr>
          <w:ilvl w:val="0"/>
          <w:numId w:val="9"/>
        </w:numPr>
        <w:tabs>
          <w:tab w:val="left" w:pos="426"/>
        </w:tabs>
        <w:jc w:val="both"/>
        <w:rPr>
          <w:rFonts w:eastAsia="Arial"/>
          <w:b/>
          <w:bCs/>
          <w:color w:val="auto"/>
          <w:lang w:val="en-US"/>
        </w:rPr>
      </w:pPr>
      <w:r w:rsidRPr="00387375">
        <w:rPr>
          <w:rFonts w:eastAsia="Arial"/>
          <w:b/>
          <w:bCs/>
          <w:color w:val="auto"/>
          <w:lang w:val="en-US"/>
        </w:rPr>
        <w:lastRenderedPageBreak/>
        <w:t>La anexa nr. 2, protocolul terapeutic corespunzător poziţiei nr. 9 cod (J05AP): HEPATITĂ CRONICĂ ŞI CIROZĂ HEPATICĂ COMPENSATĂ CU VHC - MEDICAMENTE CU ACŢIUNE ANTIVIRALĂ DIRECTĂ (INTERFERON-FREE) se modifică și se înlocuiește cu următorul protocol:</w:t>
      </w:r>
    </w:p>
    <w:p w14:paraId="7BFD1312" w14:textId="77777777" w:rsidR="002001FA" w:rsidRPr="00387375" w:rsidRDefault="002001FA" w:rsidP="002001FA">
      <w:pPr>
        <w:pStyle w:val="ListParagraph"/>
        <w:tabs>
          <w:tab w:val="left" w:pos="426"/>
        </w:tabs>
        <w:jc w:val="both"/>
        <w:rPr>
          <w:rFonts w:eastAsia="Arial"/>
          <w:b/>
          <w:bCs/>
          <w:color w:val="auto"/>
          <w:lang w:val="en-US"/>
        </w:rPr>
      </w:pPr>
    </w:p>
    <w:p w14:paraId="193799EC" w14:textId="6058EB55" w:rsidR="002001FA" w:rsidRPr="00387375" w:rsidRDefault="002001FA" w:rsidP="002001FA">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387375">
        <w:rPr>
          <w:rFonts w:ascii="Times New Roman" w:eastAsia="Arial" w:hAnsi="Times New Roman" w:cs="Times New Roman"/>
          <w:b/>
          <w:bCs/>
          <w:sz w:val="24"/>
          <w:szCs w:val="24"/>
          <w:lang w:val="en-US"/>
        </w:rPr>
        <w:t>”Protocol terapeutic corespunzător poziției nr. 9 cod (J05AP): HEPATITĂ CRONICĂ ŞI CIROZĂ HEPATICĂ CU VHC - MEDICAMENTE CU ACŢIUNE ANTIVIRALĂ DIRECTĂ (INTERFERON-FREE)</w:t>
      </w:r>
    </w:p>
    <w:p w14:paraId="1CF13DB2" w14:textId="77777777" w:rsidR="002001FA" w:rsidRPr="00387375" w:rsidRDefault="002001FA" w:rsidP="002001FA">
      <w:pPr>
        <w:autoSpaceDE w:val="0"/>
        <w:autoSpaceDN w:val="0"/>
        <w:adjustRightInd w:val="0"/>
        <w:spacing w:after="0" w:line="276" w:lineRule="auto"/>
        <w:ind w:right="-567"/>
        <w:jc w:val="both"/>
        <w:rPr>
          <w:rFonts w:ascii="Times New Roman" w:eastAsia="Calibri" w:hAnsi="Times New Roman" w:cs="Times New Roman"/>
          <w:b/>
          <w:sz w:val="24"/>
          <w:szCs w:val="24"/>
        </w:rPr>
      </w:pPr>
    </w:p>
    <w:p w14:paraId="6DD896C6" w14:textId="77777777" w:rsidR="002001FA" w:rsidRPr="00387375" w:rsidRDefault="002001FA" w:rsidP="002001FA">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DCI: SOFOSBUVIR + VELPATASVIR (Epclusa)</w:t>
      </w:r>
    </w:p>
    <w:p w14:paraId="291D2437" w14:textId="77777777" w:rsidR="002001FA" w:rsidRPr="00387375" w:rsidRDefault="002001FA" w:rsidP="002001FA">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387375">
        <w:rPr>
          <w:rFonts w:ascii="Times New Roman" w:eastAsia="Calibri" w:hAnsi="Times New Roman" w:cs="Times New Roman"/>
          <w:b/>
          <w:sz w:val="24"/>
          <w:szCs w:val="24"/>
        </w:rPr>
        <w:t>DCI: GLECAPREVIR + PIBRENTASVIR (Maviret)</w:t>
      </w:r>
    </w:p>
    <w:p w14:paraId="5E03163D" w14:textId="77777777" w:rsidR="002001FA" w:rsidRPr="00387375" w:rsidRDefault="002001FA"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2A0F385A" w14:textId="77777777" w:rsidR="00200440" w:rsidRPr="00200440" w:rsidRDefault="00200440" w:rsidP="00200440">
      <w:pPr>
        <w:autoSpaceDE w:val="0"/>
        <w:autoSpaceDN w:val="0"/>
        <w:adjustRightInd w:val="0"/>
        <w:spacing w:after="0" w:line="276" w:lineRule="auto"/>
        <w:ind w:right="-567"/>
        <w:jc w:val="both"/>
        <w:rPr>
          <w:rFonts w:ascii="Times New Roman" w:eastAsia="Calibri" w:hAnsi="Times New Roman" w:cs="Times New Roman"/>
          <w:b/>
          <w:sz w:val="24"/>
          <w:szCs w:val="24"/>
        </w:rPr>
      </w:pPr>
    </w:p>
    <w:p w14:paraId="24F19510" w14:textId="77777777" w:rsidR="00200440" w:rsidRPr="00200440" w:rsidRDefault="00200440" w:rsidP="005748F9">
      <w:pPr>
        <w:numPr>
          <w:ilvl w:val="0"/>
          <w:numId w:val="274"/>
        </w:numPr>
        <w:autoSpaceDE w:val="0"/>
        <w:autoSpaceDN w:val="0"/>
        <w:adjustRightInd w:val="0"/>
        <w:spacing w:after="0" w:line="276" w:lineRule="auto"/>
        <w:ind w:right="1" w:hanging="294"/>
        <w:jc w:val="both"/>
        <w:rPr>
          <w:rFonts w:ascii="Times New Roman" w:eastAsia="Calibri" w:hAnsi="Times New Roman" w:cs="Times New Roman"/>
          <w:b/>
          <w:sz w:val="24"/>
          <w:szCs w:val="24"/>
        </w:rPr>
      </w:pPr>
      <w:r w:rsidRPr="00200440">
        <w:rPr>
          <w:rFonts w:ascii="Times New Roman" w:eastAsia="Calibri" w:hAnsi="Times New Roman" w:cs="Times New Roman"/>
          <w:b/>
          <w:sz w:val="24"/>
          <w:szCs w:val="24"/>
        </w:rPr>
        <w:t>PACIENŢII ADULŢI CU HEPATITĂ CRONICĂ HCV CU FIBROZĂ ABSENTĂ PÂNĂ LA SEVERĂ (FO – F3)</w:t>
      </w:r>
    </w:p>
    <w:p w14:paraId="62F03B69" w14:textId="77777777" w:rsidR="00200440" w:rsidRPr="00200440" w:rsidRDefault="00200440" w:rsidP="00200440">
      <w:pPr>
        <w:autoSpaceDE w:val="0"/>
        <w:autoSpaceDN w:val="0"/>
        <w:adjustRightInd w:val="0"/>
        <w:spacing w:after="0" w:line="276" w:lineRule="auto"/>
        <w:ind w:left="-284" w:right="-567"/>
        <w:jc w:val="both"/>
        <w:rPr>
          <w:rFonts w:ascii="Times New Roman" w:eastAsia="Calibri" w:hAnsi="Times New Roman" w:cs="Times New Roman"/>
          <w:b/>
          <w:bCs/>
          <w:sz w:val="24"/>
          <w:szCs w:val="24"/>
        </w:rPr>
      </w:pPr>
    </w:p>
    <w:p w14:paraId="3524189E" w14:textId="77777777" w:rsidR="00200440" w:rsidRPr="00200440" w:rsidRDefault="00200440" w:rsidP="005748F9">
      <w:pPr>
        <w:numPr>
          <w:ilvl w:val="0"/>
          <w:numId w:val="269"/>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Criterii de includere</w:t>
      </w:r>
    </w:p>
    <w:p w14:paraId="44D12756" w14:textId="77777777" w:rsidR="00200440" w:rsidRPr="00200440" w:rsidRDefault="00200440" w:rsidP="005748F9">
      <w:pPr>
        <w:numPr>
          <w:ilvl w:val="0"/>
          <w:numId w:val="266"/>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 naivi (fără tratamente antivirale anterioare cu peg-interferon în asociere cu Ribavirina)  cu hepatită cronică cu fibroză F0, F1, F2, F3</w:t>
      </w:r>
    </w:p>
    <w:p w14:paraId="26DEE217" w14:textId="77777777" w:rsidR="00200440" w:rsidRPr="00200440" w:rsidRDefault="00200440" w:rsidP="005748F9">
      <w:pPr>
        <w:numPr>
          <w:ilvl w:val="0"/>
          <w:numId w:val="266"/>
        </w:numPr>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 care au fost în tratament antiviral anterior (experimentaţi) cu peg-interferon + Ribavirină – cu fibroză F0, F1 și F2, F3</w:t>
      </w:r>
    </w:p>
    <w:p w14:paraId="4F9449A5" w14:textId="77777777" w:rsidR="00200440" w:rsidRPr="00200440" w:rsidRDefault="00200440" w:rsidP="005748F9">
      <w:pPr>
        <w:numPr>
          <w:ilvl w:val="0"/>
          <w:numId w:val="266"/>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 cu coinfectie VHC-HIV (tratamentul va fi recomandat şi monitorizat în centrele regionale HIV/SIDA de către medici specialiști boli infecţioase).</w:t>
      </w:r>
    </w:p>
    <w:p w14:paraId="06DA2F1D" w14:textId="77777777" w:rsidR="00200440" w:rsidRPr="00200440" w:rsidRDefault="00200440" w:rsidP="005748F9">
      <w:pPr>
        <w:numPr>
          <w:ilvl w:val="0"/>
          <w:numId w:val="266"/>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 cu coinfecţie VHB-VHC - 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intruneşte criteriile standard de tratament VHB, trebuie tratat cu analogi nucleozidici/nucleotidici în dozele standard pentru VHB pe parcursul terapiei anti VHC plus încă 12 săptămâni după finalizarea terapiei VHC</w:t>
      </w:r>
    </w:p>
    <w:p w14:paraId="7B4E1BC9" w14:textId="77777777" w:rsidR="00200440" w:rsidRPr="00200440" w:rsidRDefault="00200440" w:rsidP="005748F9">
      <w:pPr>
        <w:numPr>
          <w:ilvl w:val="0"/>
          <w:numId w:val="26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Pacienţii cu hepatocarcinom şi infecţie cronică VHC fără ciroză hepatică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w:t>
      </w:r>
    </w:p>
    <w:p w14:paraId="7E8CED52" w14:textId="77777777" w:rsidR="00200440" w:rsidRPr="00200440" w:rsidRDefault="00200440" w:rsidP="005748F9">
      <w:pPr>
        <w:numPr>
          <w:ilvl w:val="0"/>
          <w:numId w:val="266"/>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 cu afecțiuni maligne extrahepatice pot fi trataţi, după evaluare imagistică şi acordul specialistului oncolog/hematolog.</w:t>
      </w:r>
    </w:p>
    <w:p w14:paraId="7F795401" w14:textId="77777777" w:rsidR="00200440" w:rsidRPr="00200440" w:rsidRDefault="00200440" w:rsidP="00200440">
      <w:pPr>
        <w:spacing w:after="0" w:line="276" w:lineRule="auto"/>
        <w:ind w:left="720"/>
        <w:contextualSpacing/>
        <w:jc w:val="both"/>
        <w:rPr>
          <w:rFonts w:ascii="Times New Roman" w:eastAsia="Times New Roman" w:hAnsi="Times New Roman" w:cs="Times New Roman"/>
          <w:b/>
          <w:sz w:val="24"/>
          <w:szCs w:val="24"/>
          <w:u w:color="000000"/>
          <w:bdr w:val="nil"/>
          <w:lang w:eastAsia="ro-RO"/>
        </w:rPr>
      </w:pPr>
    </w:p>
    <w:p w14:paraId="6C9895E2" w14:textId="77777777" w:rsidR="00200440" w:rsidRPr="00200440" w:rsidRDefault="00200440" w:rsidP="005748F9">
      <w:pPr>
        <w:numPr>
          <w:ilvl w:val="0"/>
          <w:numId w:val="269"/>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Evaluarea pre-terapeutică</w:t>
      </w:r>
    </w:p>
    <w:p w14:paraId="34BAF21E" w14:textId="77777777" w:rsidR="00200440" w:rsidRPr="00200440" w:rsidRDefault="00200440" w:rsidP="005748F9">
      <w:pPr>
        <w:numPr>
          <w:ilvl w:val="0"/>
          <w:numId w:val="271"/>
        </w:numPr>
        <w:pBdr>
          <w:top w:val="nil"/>
          <w:left w:val="nil"/>
          <w:bottom w:val="nil"/>
          <w:right w:val="nil"/>
          <w:between w:val="nil"/>
          <w:bar w:val="nil"/>
        </w:pBdr>
        <w:shd w:val="clear" w:color="auto" w:fill="FFFFFF"/>
        <w:tabs>
          <w:tab w:val="left" w:pos="284"/>
        </w:tabs>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Evaluarea fibrozei hepatice (în sistemul Metavir) se va efectua prin</w:t>
      </w:r>
    </w:p>
    <w:p w14:paraId="02E73BD9" w14:textId="77777777" w:rsidR="00200440" w:rsidRPr="00200440" w:rsidRDefault="00200440" w:rsidP="005748F9">
      <w:pPr>
        <w:numPr>
          <w:ilvl w:val="0"/>
          <w:numId w:val="265"/>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Testul de evaluare a fibrozei APRI (AST to Platelet Ratio Index)*sau</w:t>
      </w:r>
    </w:p>
    <w:p w14:paraId="7BEFAA3A" w14:textId="77777777" w:rsidR="00200440" w:rsidRPr="00200440" w:rsidRDefault="00200440" w:rsidP="005748F9">
      <w:pPr>
        <w:numPr>
          <w:ilvl w:val="0"/>
          <w:numId w:val="265"/>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Testul FIB-4 </w:t>
      </w:r>
    </w:p>
    <w:p w14:paraId="34626E55" w14:textId="77777777" w:rsidR="00200440" w:rsidRPr="00200440" w:rsidRDefault="00200440" w:rsidP="005748F9">
      <w:pPr>
        <w:numPr>
          <w:ilvl w:val="0"/>
          <w:numId w:val="265"/>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Elastografie hepatică (Fibroscan sau alte determinări) sau </w:t>
      </w:r>
    </w:p>
    <w:p w14:paraId="3F2F75A4" w14:textId="77777777" w:rsidR="00200440" w:rsidRPr="00200440" w:rsidRDefault="00200440" w:rsidP="005748F9">
      <w:pPr>
        <w:numPr>
          <w:ilvl w:val="0"/>
          <w:numId w:val="265"/>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Fibromax sau</w:t>
      </w:r>
    </w:p>
    <w:p w14:paraId="1AC0E85A" w14:textId="77777777" w:rsidR="00200440" w:rsidRPr="00200440" w:rsidRDefault="00200440" w:rsidP="005748F9">
      <w:pPr>
        <w:numPr>
          <w:ilvl w:val="0"/>
          <w:numId w:val="265"/>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PBH</w:t>
      </w:r>
    </w:p>
    <w:p w14:paraId="759E7B04" w14:textId="77777777" w:rsidR="00200440" w:rsidRPr="00200440" w:rsidRDefault="00200440" w:rsidP="00200440">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200440">
        <w:rPr>
          <w:rFonts w:ascii="Times New Roman" w:eastAsia="Times New Roman" w:hAnsi="Times New Roman" w:cs="Times New Roman"/>
          <w:sz w:val="20"/>
          <w:szCs w:val="20"/>
          <w:u w:color="000000"/>
          <w:bdr w:val="nil"/>
          <w:lang w:eastAsia="ro-RO"/>
        </w:rPr>
        <w:t>* În cazul în care APRI este peste 0,50 se recomandă evaluarea gradului de fibroză şi prin una din celelalte metode</w:t>
      </w:r>
    </w:p>
    <w:p w14:paraId="5BE23CBE" w14:textId="77777777" w:rsidR="00200440" w:rsidRPr="00200440" w:rsidRDefault="00200440" w:rsidP="00200440">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200440">
        <w:rPr>
          <w:rFonts w:ascii="Times New Roman" w:eastAsia="Times New Roman" w:hAnsi="Times New Roman" w:cs="Times New Roman"/>
          <w:sz w:val="20"/>
          <w:szCs w:val="20"/>
          <w:u w:color="000000"/>
          <w:bdr w:val="nil"/>
          <w:lang w:eastAsia="ro-RO"/>
        </w:rPr>
        <w:t>* În cazul în care FIB-4 este  peste 1,30 se recomandă evaluarea gradului de fibroză şi prin una din celelalte metode</w:t>
      </w:r>
    </w:p>
    <w:p w14:paraId="11411B45" w14:textId="77777777" w:rsidR="00200440" w:rsidRPr="00284ABB" w:rsidRDefault="00200440" w:rsidP="00200440">
      <w:pPr>
        <w:shd w:val="clear" w:color="auto" w:fill="FFFFFF"/>
        <w:spacing w:line="276" w:lineRule="auto"/>
        <w:contextualSpacing/>
        <w:jc w:val="both"/>
        <w:rPr>
          <w:rFonts w:ascii="Times New Roman" w:eastAsia="Calibri" w:hAnsi="Times New Roman" w:cs="Times New Roman"/>
          <w:iCs/>
          <w:sz w:val="24"/>
          <w:szCs w:val="24"/>
        </w:rPr>
      </w:pPr>
      <w:r w:rsidRPr="00284ABB">
        <w:rPr>
          <w:rFonts w:ascii="Times New Roman" w:eastAsia="Calibri" w:hAnsi="Times New Roman" w:cs="Times New Roman"/>
          <w:iCs/>
          <w:sz w:val="24"/>
          <w:szCs w:val="24"/>
        </w:rPr>
        <w:t>Gradul de fibroză hepatică se determină doar dacă medicul curant apreciază că este necesar pentru includerea corectă a pacientului în tratament şi alegerea schemei terapeutice şi a duratei optime a acesteia.</w:t>
      </w:r>
    </w:p>
    <w:p w14:paraId="09BFDC2B" w14:textId="77777777" w:rsidR="00200440" w:rsidRPr="00200440" w:rsidRDefault="00200440" w:rsidP="00200440">
      <w:pPr>
        <w:shd w:val="clear" w:color="auto" w:fill="FFFFFF"/>
        <w:spacing w:line="276" w:lineRule="auto"/>
        <w:contextualSpacing/>
        <w:jc w:val="both"/>
        <w:rPr>
          <w:rFonts w:ascii="Times New Roman" w:eastAsia="Calibri" w:hAnsi="Times New Roman" w:cs="Times New Roman"/>
          <w:sz w:val="24"/>
          <w:szCs w:val="24"/>
        </w:rPr>
      </w:pPr>
      <w:r w:rsidRPr="00200440">
        <w:rPr>
          <w:rFonts w:ascii="Times New Roman" w:eastAsia="Calibri" w:hAnsi="Times New Roman" w:cs="Times New Roman"/>
          <w:sz w:val="24"/>
          <w:szCs w:val="24"/>
        </w:rPr>
        <w:lastRenderedPageBreak/>
        <w:t>Vor fi luate în considerare și determinările anterioare sau curente care arată absenţa fibrozei (F0)  sau existența fibrozei F1 sau F2 sau F3 ( PBH sau Fibroscan sau alte metode de elastografie hepatică sau Fibromax) dar nu mai vechi de 2 ani.</w:t>
      </w:r>
    </w:p>
    <w:p w14:paraId="206E16A5" w14:textId="77777777" w:rsidR="00200440" w:rsidRPr="00200440" w:rsidRDefault="00200440" w:rsidP="00200440">
      <w:pPr>
        <w:shd w:val="clear" w:color="auto" w:fill="FFFFFF"/>
        <w:spacing w:line="276" w:lineRule="auto"/>
        <w:contextualSpacing/>
        <w:jc w:val="both"/>
        <w:rPr>
          <w:rFonts w:ascii="Times New Roman" w:eastAsia="Calibri" w:hAnsi="Times New Roman" w:cs="Times New Roman"/>
          <w:color w:val="2E74B5" w:themeColor="accent1" w:themeShade="BF"/>
          <w:sz w:val="24"/>
          <w:szCs w:val="24"/>
        </w:rPr>
      </w:pPr>
    </w:p>
    <w:p w14:paraId="3A67742F" w14:textId="77777777" w:rsidR="00200440" w:rsidRPr="00200440" w:rsidRDefault="00200440" w:rsidP="005748F9">
      <w:pPr>
        <w:numPr>
          <w:ilvl w:val="0"/>
          <w:numId w:val="271"/>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Cs/>
          <w:sz w:val="24"/>
          <w:szCs w:val="24"/>
          <w:u w:color="000000"/>
          <w:bdr w:val="nil"/>
          <w:lang w:eastAsia="ro-RO"/>
        </w:rPr>
        <w:t xml:space="preserve">Determinarea cantitativă a </w:t>
      </w:r>
      <w:r w:rsidRPr="00200440">
        <w:rPr>
          <w:rFonts w:ascii="Times New Roman" w:eastAsia="Times New Roman" w:hAnsi="Times New Roman" w:cs="Times New Roman"/>
          <w:sz w:val="24"/>
          <w:szCs w:val="24"/>
          <w:u w:color="000000"/>
          <w:bdr w:val="nil"/>
          <w:lang w:eastAsia="ro-RO"/>
        </w:rPr>
        <w:t>ARN-VHC (ARN VHC peste limita de detecție≥15UI/ml). Tratamentul este indicat indiferent de valoarea ARN VHC . (se ia in considerare si o determinare anterioara (maxim 12 luni)</w:t>
      </w:r>
    </w:p>
    <w:p w14:paraId="2DE10A6A" w14:textId="77777777" w:rsidR="00200440" w:rsidRPr="00200440" w:rsidRDefault="00200440" w:rsidP="005748F9">
      <w:pPr>
        <w:numPr>
          <w:ilvl w:val="0"/>
          <w:numId w:val="27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Cs/>
          <w:sz w:val="24"/>
          <w:szCs w:val="24"/>
          <w:u w:color="000000"/>
          <w:bdr w:val="nil"/>
          <w:lang w:eastAsia="ro-RO"/>
        </w:rPr>
        <w:t xml:space="preserve">anticorpi anti HCV pozitivi. Poate fi luată în considerare şi o determinare anterioară. </w:t>
      </w:r>
    </w:p>
    <w:p w14:paraId="2D594818" w14:textId="77777777" w:rsidR="00200440" w:rsidRPr="00200440" w:rsidRDefault="00200440" w:rsidP="005748F9">
      <w:pPr>
        <w:numPr>
          <w:ilvl w:val="0"/>
          <w:numId w:val="27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Transaminazele serice (ALT, AST)</w:t>
      </w:r>
    </w:p>
    <w:p w14:paraId="552F946A" w14:textId="77777777" w:rsidR="00200440" w:rsidRPr="00200440" w:rsidRDefault="00200440" w:rsidP="005748F9">
      <w:pPr>
        <w:numPr>
          <w:ilvl w:val="0"/>
          <w:numId w:val="27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Hemograma</w:t>
      </w:r>
    </w:p>
    <w:p w14:paraId="1D5D7C3A" w14:textId="77777777" w:rsidR="00200440" w:rsidRPr="00200440" w:rsidRDefault="00200440" w:rsidP="005748F9">
      <w:pPr>
        <w:numPr>
          <w:ilvl w:val="0"/>
          <w:numId w:val="27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Creatinina serică (la pacienţii cu insuficienţă renală cronică este necesară şi rata de filtrare glomerulară);</w:t>
      </w:r>
    </w:p>
    <w:p w14:paraId="26738F1E" w14:textId="77777777" w:rsidR="00200440" w:rsidRPr="00200440" w:rsidRDefault="00200440" w:rsidP="005748F9">
      <w:pPr>
        <w:numPr>
          <w:ilvl w:val="0"/>
          <w:numId w:val="27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val="single" w:color="000000"/>
          <w:bdr w:val="nil"/>
          <w:lang w:eastAsia="ro-RO"/>
        </w:rPr>
        <w:t>Evaluarea şi înregistrarea corectă şi completă a medicamentelor utilizate de pacient</w:t>
      </w:r>
      <w:r w:rsidRPr="00200440">
        <w:rPr>
          <w:rFonts w:ascii="Times New Roman" w:eastAsia="Times New Roman" w:hAnsi="Times New Roman" w:cs="Times New Roman"/>
          <w:sz w:val="24"/>
          <w:szCs w:val="24"/>
          <w:u w:color="000000"/>
          <w:bdr w:val="nil"/>
          <w:lang w:eastAsia="ro-RO"/>
        </w:rPr>
        <w:t xml:space="preserve"> în vederea evitării contraindicaţiilor sau interacţiunilor medicamentoase (vezi Rezumatul Caracteristicilor Produselor)</w:t>
      </w:r>
      <w:r w:rsidRPr="00200440">
        <w:rPr>
          <w:rFonts w:ascii="Times New Roman" w:eastAsia="Times New Roman" w:hAnsi="Times New Roman" w:cs="Times New Roman"/>
          <w:b/>
          <w:bCs/>
          <w:sz w:val="24"/>
          <w:szCs w:val="24"/>
          <w:u w:color="000000"/>
          <w:bdr w:val="nil"/>
          <w:lang w:eastAsia="ro-RO"/>
        </w:rPr>
        <w:t> </w:t>
      </w:r>
    </w:p>
    <w:p w14:paraId="3A4647C4" w14:textId="77777777" w:rsidR="00200440" w:rsidRPr="00200440" w:rsidRDefault="00200440" w:rsidP="005748F9">
      <w:pPr>
        <w:numPr>
          <w:ilvl w:val="0"/>
          <w:numId w:val="27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ecografie abdominală</w:t>
      </w:r>
    </w:p>
    <w:p w14:paraId="353C0A30" w14:textId="77777777" w:rsidR="00200440" w:rsidRPr="00200440" w:rsidRDefault="00200440" w:rsidP="00200440">
      <w:pPr>
        <w:pBdr>
          <w:between w:val="nil"/>
        </w:pBdr>
        <w:shd w:val="clear" w:color="auto" w:fill="FFFFFF"/>
        <w:spacing w:after="0" w:line="276" w:lineRule="auto"/>
        <w:ind w:left="720"/>
        <w:contextualSpacing/>
        <w:jc w:val="both"/>
        <w:rPr>
          <w:rFonts w:ascii="Times New Roman" w:eastAsia="Times New Roman" w:hAnsi="Times New Roman" w:cs="Times New Roman"/>
          <w:sz w:val="24"/>
          <w:szCs w:val="24"/>
          <w:u w:color="000000"/>
          <w:bdr w:val="nil"/>
          <w:lang w:eastAsia="ro-RO"/>
        </w:rPr>
      </w:pPr>
    </w:p>
    <w:p w14:paraId="5B5FA110" w14:textId="77777777" w:rsidR="00200440" w:rsidRPr="00200440" w:rsidRDefault="00200440" w:rsidP="005748F9">
      <w:pPr>
        <w:numPr>
          <w:ilvl w:val="0"/>
          <w:numId w:val="269"/>
        </w:numPr>
        <w:pBdr>
          <w:top w:val="nil"/>
          <w:left w:val="nil"/>
          <w:bottom w:val="nil"/>
          <w:right w:val="nil"/>
          <w:between w:val="nil"/>
          <w:bar w:val="nil"/>
        </w:pBdr>
        <w:shd w:val="clear" w:color="auto" w:fill="FFFFFF"/>
        <w:tabs>
          <w:tab w:val="left" w:pos="142"/>
          <w:tab w:val="left" w:pos="284"/>
        </w:tabs>
        <w:spacing w:after="0" w:line="276" w:lineRule="auto"/>
        <w:ind w:left="142" w:hanging="142"/>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Criterii de excludere/contraindicaţii</w:t>
      </w:r>
    </w:p>
    <w:p w14:paraId="7EB2C38B" w14:textId="77777777" w:rsidR="00200440" w:rsidRPr="00200440" w:rsidRDefault="00200440" w:rsidP="005748F9">
      <w:pPr>
        <w:numPr>
          <w:ilvl w:val="0"/>
          <w:numId w:val="272"/>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trike/>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Comorbidităţile extra-hepatice severe care implică o durată de viaţă limitată </w:t>
      </w:r>
    </w:p>
    <w:p w14:paraId="2B049872" w14:textId="77777777" w:rsidR="00200440" w:rsidRPr="00200440" w:rsidRDefault="00200440" w:rsidP="005748F9">
      <w:pPr>
        <w:numPr>
          <w:ilvl w:val="0"/>
          <w:numId w:val="272"/>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Contraindicaţiile medicamentoase specifice pentru optiunea terapeutică aleasă: vezi Rezumatul Caracteristicilor Produselor  Epclusa, Maviret</w:t>
      </w:r>
    </w:p>
    <w:p w14:paraId="6A590515"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7424F541" w14:textId="77777777" w:rsidR="00200440" w:rsidRPr="00200440" w:rsidRDefault="00200440" w:rsidP="005748F9">
      <w:pPr>
        <w:numPr>
          <w:ilvl w:val="0"/>
          <w:numId w:val="26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Tratament cu una dintre următoarele opțiuni-posologie:</w:t>
      </w:r>
    </w:p>
    <w:p w14:paraId="48E1BDC4" w14:textId="77777777" w:rsidR="00200440" w:rsidRPr="00200440" w:rsidRDefault="00200440" w:rsidP="00200440">
      <w:pPr>
        <w:shd w:val="clear" w:color="auto" w:fill="FFFFFF"/>
        <w:spacing w:after="0" w:line="276" w:lineRule="auto"/>
        <w:ind w:firstLine="284"/>
        <w:jc w:val="both"/>
        <w:rPr>
          <w:rFonts w:ascii="Times New Roman" w:eastAsia="Times New Roman" w:hAnsi="Times New Roman" w:cs="Times New Roman"/>
          <w:sz w:val="24"/>
          <w:szCs w:val="24"/>
        </w:rPr>
      </w:pPr>
      <w:r w:rsidRPr="00200440">
        <w:rPr>
          <w:rFonts w:ascii="Times New Roman" w:eastAsia="Times New Roman" w:hAnsi="Times New Roman" w:cs="Times New Roman"/>
          <w:sz w:val="24"/>
          <w:szCs w:val="24"/>
        </w:rPr>
        <w:t xml:space="preserve">1. </w:t>
      </w:r>
      <w:r w:rsidRPr="00200440">
        <w:rPr>
          <w:rFonts w:ascii="Times New Roman" w:eastAsia="Times New Roman" w:hAnsi="Times New Roman" w:cs="Times New Roman"/>
          <w:b/>
          <w:sz w:val="24"/>
          <w:szCs w:val="24"/>
        </w:rPr>
        <w:t>Epclusa:</w:t>
      </w:r>
      <w:r w:rsidRPr="00200440">
        <w:rPr>
          <w:rFonts w:ascii="Times New Roman" w:eastAsia="Times New Roman" w:hAnsi="Times New Roman" w:cs="Times New Roman"/>
          <w:sz w:val="24"/>
          <w:szCs w:val="24"/>
        </w:rPr>
        <w:t xml:space="preserve"> 1 cp/pe zi cu sau fără alimente</w:t>
      </w:r>
    </w:p>
    <w:p w14:paraId="1739EB7C" w14:textId="77777777" w:rsidR="00200440" w:rsidRPr="00200440" w:rsidRDefault="00200440" w:rsidP="00200440">
      <w:pPr>
        <w:shd w:val="clear" w:color="auto" w:fill="FFFFFF"/>
        <w:spacing w:after="0" w:line="276" w:lineRule="auto"/>
        <w:ind w:firstLine="284"/>
        <w:jc w:val="both"/>
        <w:rPr>
          <w:rFonts w:ascii="Times New Roman" w:eastAsia="Times New Roman" w:hAnsi="Times New Roman" w:cs="Times New Roman"/>
          <w:b/>
          <w:sz w:val="24"/>
          <w:szCs w:val="24"/>
        </w:rPr>
      </w:pPr>
      <w:r w:rsidRPr="00200440">
        <w:rPr>
          <w:rFonts w:ascii="Times New Roman" w:eastAsia="Times New Roman" w:hAnsi="Times New Roman" w:cs="Times New Roman"/>
          <w:sz w:val="24"/>
          <w:szCs w:val="24"/>
        </w:rPr>
        <w:t xml:space="preserve">    </w:t>
      </w:r>
      <w:r w:rsidRPr="00200440">
        <w:rPr>
          <w:rFonts w:ascii="Times New Roman" w:eastAsia="Times New Roman" w:hAnsi="Times New Roman" w:cs="Times New Roman"/>
          <w:b/>
          <w:sz w:val="24"/>
          <w:szCs w:val="24"/>
        </w:rPr>
        <w:t>sau</w:t>
      </w:r>
    </w:p>
    <w:p w14:paraId="240BC160"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r w:rsidRPr="00200440">
        <w:rPr>
          <w:rFonts w:ascii="Times New Roman" w:eastAsia="Times New Roman" w:hAnsi="Times New Roman" w:cs="Times New Roman"/>
          <w:bCs/>
          <w:sz w:val="24"/>
          <w:szCs w:val="24"/>
        </w:rPr>
        <w:t>   </w:t>
      </w:r>
      <w:r w:rsidRPr="00200440">
        <w:rPr>
          <w:rFonts w:ascii="Times New Roman" w:eastAsia="Times New Roman" w:hAnsi="Times New Roman" w:cs="Times New Roman"/>
          <w:sz w:val="24"/>
          <w:szCs w:val="24"/>
        </w:rPr>
        <w:t xml:space="preserve">  2. </w:t>
      </w:r>
      <w:r w:rsidRPr="00200440">
        <w:rPr>
          <w:rFonts w:ascii="Times New Roman" w:eastAsia="Times New Roman" w:hAnsi="Times New Roman" w:cs="Times New Roman"/>
          <w:b/>
          <w:sz w:val="24"/>
          <w:szCs w:val="24"/>
        </w:rPr>
        <w:t xml:space="preserve">Maviret: </w:t>
      </w:r>
      <w:r w:rsidRPr="00200440">
        <w:rPr>
          <w:rFonts w:ascii="Times New Roman" w:eastAsia="Times New Roman" w:hAnsi="Times New Roman" w:cs="Times New Roman"/>
          <w:sz w:val="24"/>
          <w:szCs w:val="24"/>
        </w:rPr>
        <w:t>3</w:t>
      </w:r>
      <w:r w:rsidRPr="00200440">
        <w:rPr>
          <w:rFonts w:ascii="Times New Roman" w:eastAsia="Times New Roman" w:hAnsi="Times New Roman" w:cs="Times New Roman"/>
          <w:b/>
          <w:sz w:val="24"/>
          <w:szCs w:val="24"/>
        </w:rPr>
        <w:t xml:space="preserve"> </w:t>
      </w:r>
      <w:r w:rsidRPr="00200440">
        <w:rPr>
          <w:rFonts w:ascii="Times New Roman" w:eastAsia="Times New Roman" w:hAnsi="Times New Roman" w:cs="Times New Roman"/>
          <w:sz w:val="24"/>
          <w:szCs w:val="24"/>
        </w:rPr>
        <w:t xml:space="preserve">cp/odată pe zi cu alimente </w:t>
      </w:r>
    </w:p>
    <w:p w14:paraId="720644BB"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7587B75C" w14:textId="77777777" w:rsidR="00200440" w:rsidRPr="00200440" w:rsidRDefault="00200440" w:rsidP="005748F9">
      <w:pPr>
        <w:numPr>
          <w:ilvl w:val="0"/>
          <w:numId w:val="26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Durata tratamentului (săptămâni)</w:t>
      </w:r>
      <w:r w:rsidRPr="00200440">
        <w:rPr>
          <w:rFonts w:ascii="Times New Roman" w:eastAsia="Times New Roman" w:hAnsi="Times New Roman" w:cs="Times New Roman"/>
          <w:sz w:val="24"/>
          <w:szCs w:val="24"/>
          <w:u w:color="000000"/>
          <w:bdr w:val="nil"/>
          <w:lang w:eastAsia="ro-RO"/>
        </w:rPr>
        <w:t>:</w:t>
      </w:r>
    </w:p>
    <w:p w14:paraId="72924752" w14:textId="77777777" w:rsidR="00200440" w:rsidRPr="00200440" w:rsidRDefault="00200440" w:rsidP="00200440">
      <w:pPr>
        <w:shd w:val="clear" w:color="auto" w:fill="FFFFFF"/>
        <w:spacing w:line="276" w:lineRule="auto"/>
        <w:contextualSpacing/>
        <w:jc w:val="both"/>
        <w:rPr>
          <w:rFonts w:ascii="Times New Roman" w:hAnsi="Times New Roman" w:cs="Times New Roman"/>
          <w:sz w:val="24"/>
          <w:szCs w:val="24"/>
          <w:u w:color="000000"/>
          <w:bdr w:val="nil"/>
        </w:rPr>
      </w:pPr>
      <w:r w:rsidRPr="00200440">
        <w:rPr>
          <w:rFonts w:ascii="Times New Roman" w:hAnsi="Times New Roman" w:cs="Times New Roman"/>
          <w:sz w:val="24"/>
          <w:szCs w:val="24"/>
          <w:u w:color="000000"/>
          <w:bdr w:val="nil"/>
        </w:rPr>
        <w:t>Pacienții naivi si experimentati</w:t>
      </w:r>
    </w:p>
    <w:p w14:paraId="70C6FB37" w14:textId="77777777" w:rsidR="00200440" w:rsidRPr="00200440" w:rsidRDefault="00200440" w:rsidP="005748F9">
      <w:pPr>
        <w:numPr>
          <w:ilvl w:val="0"/>
          <w:numId w:val="283"/>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 – 12 saptamani</w:t>
      </w:r>
    </w:p>
    <w:p w14:paraId="1CA05283" w14:textId="77777777" w:rsidR="00200440" w:rsidRPr="00200440" w:rsidRDefault="00200440" w:rsidP="005748F9">
      <w:pPr>
        <w:numPr>
          <w:ilvl w:val="0"/>
          <w:numId w:val="283"/>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MAVIRET</w:t>
      </w:r>
      <w:r w:rsidRPr="00200440">
        <w:rPr>
          <w:rFonts w:ascii="Times New Roman" w:eastAsia="Times New Roman" w:hAnsi="Times New Roman" w:cs="Times New Roman"/>
          <w:sz w:val="24"/>
          <w:szCs w:val="24"/>
          <w:u w:color="000000"/>
          <w:bdr w:val="nil"/>
          <w:lang w:eastAsia="ro-RO"/>
        </w:rPr>
        <w:t xml:space="preserve"> – 8 saptamani</w:t>
      </w:r>
    </w:p>
    <w:p w14:paraId="4D8A23DC" w14:textId="77777777" w:rsidR="00200440" w:rsidRPr="00200440" w:rsidRDefault="00200440" w:rsidP="00200440">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200440">
        <w:rPr>
          <w:rFonts w:ascii="Times New Roman" w:eastAsia="Calibri" w:hAnsi="Times New Roman" w:cs="Times New Roman"/>
          <w:sz w:val="20"/>
          <w:szCs w:val="20"/>
        </w:rPr>
        <w:t>* La pacientii experimentati cu genotip 3 identificat tratamentul cu MAVIRET se efectueaza 16 saptamani</w:t>
      </w:r>
    </w:p>
    <w:p w14:paraId="478E9892" w14:textId="77777777" w:rsidR="00200440" w:rsidRPr="00200440" w:rsidRDefault="00200440" w:rsidP="00200440">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200440">
        <w:rPr>
          <w:rFonts w:ascii="Times New Roman" w:eastAsia="Calibri" w:hAnsi="Times New Roman" w:cs="Times New Roman"/>
          <w:sz w:val="20"/>
          <w:szCs w:val="20"/>
        </w:rPr>
        <w:t xml:space="preserve"> </w:t>
      </w:r>
    </w:p>
    <w:p w14:paraId="447FF739" w14:textId="77777777" w:rsidR="00200440" w:rsidRPr="00200440" w:rsidRDefault="00200440" w:rsidP="005748F9">
      <w:pPr>
        <w:numPr>
          <w:ilvl w:val="0"/>
          <w:numId w:val="26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Monitorizarea tratamentului</w:t>
      </w:r>
    </w:p>
    <w:p w14:paraId="7C3C2BE8"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b/>
          <w:sz w:val="24"/>
          <w:szCs w:val="24"/>
        </w:rPr>
      </w:pPr>
      <w:r w:rsidRPr="00200440">
        <w:rPr>
          <w:rFonts w:ascii="Times New Roman" w:eastAsia="Times New Roman" w:hAnsi="Times New Roman" w:cs="Times New Roman"/>
          <w:b/>
          <w:sz w:val="24"/>
          <w:szCs w:val="24"/>
        </w:rPr>
        <w:t>În timpul tratamentului</w:t>
      </w:r>
    </w:p>
    <w:p w14:paraId="2B6D5A32"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r w:rsidRPr="00200440">
        <w:rPr>
          <w:rFonts w:ascii="Times New Roman" w:eastAsia="Times New Roman" w:hAnsi="Times New Roman" w:cs="Times New Roman"/>
          <w:sz w:val="24"/>
          <w:szCs w:val="24"/>
        </w:rPr>
        <w:t xml:space="preserve">Pacienţii cu infecţie ocultă VHB (Ag HBs negativ, Ac anti HBc pozitiv, Ac anti HBs negativ) vor fi monitorizaţi lunar pe parcursul tratamentului cu medicamente cu acţiune antivirală directă: ALT, AST (lunar). </w:t>
      </w:r>
    </w:p>
    <w:p w14:paraId="1D29EDD5"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r w:rsidRPr="00200440">
        <w:rPr>
          <w:rFonts w:ascii="Times New Roman" w:eastAsia="Times New Roman" w:hAnsi="Times New Roman" w:cs="Times New Roman"/>
          <w:sz w:val="24"/>
          <w:szCs w:val="24"/>
        </w:rPr>
        <w:t>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6C95CAA9"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sz w:val="24"/>
          <w:szCs w:val="24"/>
        </w:rPr>
      </w:pPr>
      <w:r w:rsidRPr="00200440">
        <w:rPr>
          <w:rFonts w:ascii="Times New Roman" w:eastAsia="Times New Roman" w:hAnsi="Times New Roman" w:cs="Times New Roman"/>
          <w:b/>
          <w:sz w:val="24"/>
          <w:szCs w:val="24"/>
        </w:rPr>
        <w:t>La terminarea tratamentului</w:t>
      </w:r>
      <w:r w:rsidRPr="00200440">
        <w:rPr>
          <w:rFonts w:ascii="Times New Roman" w:eastAsia="Times New Roman" w:hAnsi="Times New Roman" w:cs="Times New Roman"/>
          <w:sz w:val="24"/>
          <w:szCs w:val="24"/>
        </w:rPr>
        <w:t>: Transaminazele serice, Hemograma</w:t>
      </w:r>
    </w:p>
    <w:p w14:paraId="498C9DC5"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328D6975"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b/>
          <w:sz w:val="24"/>
          <w:szCs w:val="24"/>
        </w:rPr>
      </w:pPr>
      <w:r w:rsidRPr="00200440">
        <w:rPr>
          <w:rFonts w:ascii="Times New Roman" w:eastAsia="Times New Roman" w:hAnsi="Times New Roman" w:cs="Times New Roman"/>
          <w:b/>
          <w:sz w:val="24"/>
          <w:szCs w:val="24"/>
        </w:rPr>
        <w:t>La 12 săptămâni de la terminarea tratamentului</w:t>
      </w:r>
    </w:p>
    <w:p w14:paraId="76136DA4"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b/>
          <w:sz w:val="24"/>
          <w:szCs w:val="24"/>
        </w:rPr>
      </w:pPr>
      <w:r w:rsidRPr="00200440">
        <w:rPr>
          <w:rFonts w:ascii="Times New Roman" w:eastAsia="Times New Roman" w:hAnsi="Times New Roman" w:cs="Times New Roman"/>
          <w:sz w:val="24"/>
          <w:szCs w:val="24"/>
        </w:rPr>
        <w:t xml:space="preserve">Viremia cantitativă (RVS-12) : ARN VHC  </w:t>
      </w:r>
    </w:p>
    <w:p w14:paraId="626218FF"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6865E88B" w14:textId="77777777" w:rsidR="00200440" w:rsidRPr="00200440" w:rsidRDefault="00200440" w:rsidP="005748F9">
      <w:pPr>
        <w:numPr>
          <w:ilvl w:val="0"/>
          <w:numId w:val="26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Criterii de evaluare a rezultatului terapiei</w:t>
      </w:r>
    </w:p>
    <w:p w14:paraId="28970AA4" w14:textId="77777777" w:rsidR="00200440" w:rsidRPr="00200440" w:rsidRDefault="00200440" w:rsidP="005748F9">
      <w:pPr>
        <w:numPr>
          <w:ilvl w:val="0"/>
          <w:numId w:val="267"/>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Răspuns virusologic susţinut (RVS-12):</w:t>
      </w:r>
    </w:p>
    <w:p w14:paraId="45800FDE" w14:textId="77777777" w:rsidR="00200440" w:rsidRPr="00200440" w:rsidRDefault="00200440" w:rsidP="005748F9">
      <w:pPr>
        <w:numPr>
          <w:ilvl w:val="0"/>
          <w:numId w:val="273"/>
        </w:numPr>
        <w:pBdr>
          <w:top w:val="nil"/>
          <w:left w:val="nil"/>
          <w:bottom w:val="nil"/>
          <w:right w:val="nil"/>
          <w:between w:val="nil"/>
          <w:bar w:val="nil"/>
        </w:pBdr>
        <w:shd w:val="clear" w:color="auto" w:fill="FFFFFF"/>
        <w:spacing w:after="0" w:line="276" w:lineRule="auto"/>
        <w:ind w:left="567" w:hanging="283"/>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lastRenderedPageBreak/>
        <w:t>ARN-VHC nedetectabil sau sub limita de cuantificare a laboratorului la 12 săptămâni de la terminarea tratamentului</w:t>
      </w:r>
    </w:p>
    <w:p w14:paraId="5CED8CC4" w14:textId="77777777" w:rsidR="00200440" w:rsidRPr="00200440" w:rsidRDefault="00200440" w:rsidP="005748F9">
      <w:pPr>
        <w:numPr>
          <w:ilvl w:val="0"/>
          <w:numId w:val="267"/>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bCs/>
          <w:sz w:val="24"/>
          <w:szCs w:val="24"/>
          <w:u w:color="000000"/>
          <w:bdr w:val="nil"/>
          <w:lang w:eastAsia="ro-RO"/>
        </w:rPr>
        <w:t>Eșec terapeutic</w:t>
      </w:r>
      <w:r w:rsidRPr="00200440">
        <w:rPr>
          <w:rFonts w:ascii="Times New Roman" w:eastAsia="Times New Roman" w:hAnsi="Times New Roman" w:cs="Times New Roman"/>
          <w:b/>
          <w:sz w:val="24"/>
          <w:szCs w:val="24"/>
          <w:u w:color="000000"/>
          <w:bdr w:val="nil"/>
          <w:lang w:eastAsia="ro-RO"/>
        </w:rPr>
        <w:t>:</w:t>
      </w:r>
    </w:p>
    <w:p w14:paraId="203E223B" w14:textId="77777777" w:rsidR="00200440" w:rsidRPr="00200440" w:rsidRDefault="00200440" w:rsidP="005748F9">
      <w:pPr>
        <w:numPr>
          <w:ilvl w:val="0"/>
          <w:numId w:val="273"/>
        </w:numPr>
        <w:pBdr>
          <w:between w:val="nil"/>
        </w:pBdr>
        <w:shd w:val="clear" w:color="auto" w:fill="FFFFFF"/>
        <w:spacing w:after="0" w:line="276" w:lineRule="auto"/>
        <w:ind w:hanging="65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ARN-VHC detectabil, peste limita de cuantificare a laboratoruluI  la 12 săptămâni de la terminarea tratamentului.</w:t>
      </w:r>
    </w:p>
    <w:p w14:paraId="0AB401E9" w14:textId="77777777" w:rsidR="00200440" w:rsidRPr="00200440" w:rsidRDefault="00200440" w:rsidP="005748F9">
      <w:pPr>
        <w:numPr>
          <w:ilvl w:val="0"/>
          <w:numId w:val="269"/>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 xml:space="preserve">Prescriptori </w:t>
      </w:r>
    </w:p>
    <w:p w14:paraId="36B9FE45" w14:textId="77777777" w:rsidR="00200440" w:rsidRPr="00200440" w:rsidRDefault="00200440" w:rsidP="00200440">
      <w:pPr>
        <w:pBdr>
          <w:bottom w:val="none" w:sz="96" w:space="29" w:color="FFFFFF" w:frame="1"/>
        </w:pBdr>
        <w:shd w:val="clear" w:color="auto" w:fill="FFFFFF"/>
        <w:spacing w:line="276" w:lineRule="auto"/>
        <w:jc w:val="both"/>
        <w:rPr>
          <w:rFonts w:ascii="Times New Roman" w:eastAsia="Calibri" w:hAnsi="Times New Roman" w:cs="Times New Roman"/>
          <w:b/>
          <w:sz w:val="24"/>
          <w:szCs w:val="24"/>
        </w:rPr>
      </w:pPr>
      <w:r w:rsidRPr="00200440">
        <w:rPr>
          <w:rFonts w:ascii="Times New Roman" w:eastAsia="Calibri" w:hAnsi="Times New Roman" w:cs="Times New Roman"/>
          <w:sz w:val="24"/>
          <w:szCs w:val="24"/>
        </w:rPr>
        <w:t>Medicii în specialitatea gastroenterologie şi medicii în specialitatea boli infecţioase, aflaţi în relaţii contractuale cu casele de asigurări de sănătate: Arad, Argeş, Bucureşti, Bacău, Bihor, Bistrita Nasaud, Braşov, Cluj, Constanţa, Dolj, Galaţi, Iaşi, Mureş, Satu-Mare, Sibiu, Timiş, Suceava, Vaslui, Vâlcea, şi CAS AOPSNAJ</w:t>
      </w:r>
    </w:p>
    <w:p w14:paraId="185C6081" w14:textId="77777777" w:rsidR="00200440" w:rsidRPr="00200440" w:rsidRDefault="00200440" w:rsidP="005748F9">
      <w:pPr>
        <w:numPr>
          <w:ilvl w:val="0"/>
          <w:numId w:val="274"/>
        </w:numPr>
        <w:pBdr>
          <w:top w:val="nil"/>
          <w:left w:val="nil"/>
          <w:bottom w:val="none" w:sz="96" w:space="29" w:color="FFFFFF" w:frame="1"/>
          <w:right w:val="nil"/>
          <w:between w:val="nil"/>
          <w:bar w:val="nil"/>
        </w:pBdr>
        <w:shd w:val="clear" w:color="auto" w:fill="FFFFFF"/>
        <w:spacing w:after="0" w:line="276" w:lineRule="auto"/>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PACIENŢII ADULŢI CU HEPATITĂ CRONICĂ HCV CU CIROZĂ COMPENSATĂ –scor Child – Pugh A</w:t>
      </w:r>
    </w:p>
    <w:p w14:paraId="2AEEFAA0" w14:textId="77777777" w:rsidR="00200440" w:rsidRPr="00200440" w:rsidRDefault="00200440" w:rsidP="005748F9">
      <w:pPr>
        <w:numPr>
          <w:ilvl w:val="3"/>
          <w:numId w:val="274"/>
        </w:numPr>
        <w:pBdr>
          <w:top w:val="nil"/>
          <w:left w:val="nil"/>
          <w:bottom w:val="none" w:sz="96" w:space="17" w:color="FFFFFF" w:frame="1"/>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Criterii de includere</w:t>
      </w:r>
    </w:p>
    <w:p w14:paraId="2D1183B9" w14:textId="77777777" w:rsidR="00200440" w:rsidRPr="00200440" w:rsidRDefault="00200440" w:rsidP="005748F9">
      <w:pPr>
        <w:numPr>
          <w:ilvl w:val="0"/>
          <w:numId w:val="268"/>
        </w:numPr>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Pacienţi naivi (fără tratamente antivirale anterioare pe bază de peg-interferon ) cu fibroză F4 ( ciroză compensată Child – Pugh A). </w:t>
      </w:r>
    </w:p>
    <w:p w14:paraId="13F72182" w14:textId="77777777" w:rsidR="00200440" w:rsidRPr="00200440" w:rsidRDefault="00200440" w:rsidP="005748F9">
      <w:pPr>
        <w:numPr>
          <w:ilvl w:val="0"/>
          <w:numId w:val="268"/>
        </w:numPr>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Pacienţi experimentaţi (tratamente antivirale anterioare cu peg-interferon +Ribavirină ) cu F4 (ciroză compensată Child – Pugh A).</w:t>
      </w:r>
    </w:p>
    <w:p w14:paraId="0ACD2EC7" w14:textId="77777777" w:rsidR="00200440" w:rsidRPr="00200440" w:rsidRDefault="00200440" w:rsidP="005748F9">
      <w:pPr>
        <w:numPr>
          <w:ilvl w:val="0"/>
          <w:numId w:val="268"/>
        </w:numPr>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Pacienții cu coinfecţie VHC-HIV (tratamentul va fi recomandat şi monitorizat în centrele regionale HIV/SIDA de către medici specialişti boli infecţioase). Pe perioada pandemiei de COVID-19 având în vedere faptul că, în anumite situaţii, accesul acestor pacienți în centrele  regionale HIV este limitat, tratamentul poate fi  iniţiat  și continuat şi de medicul gastroenterolog, la recomandarea medicului infecționist, iar pacientul este  monitorizat  în colaborare cu acesta.</w:t>
      </w:r>
    </w:p>
    <w:p w14:paraId="7C8844C2" w14:textId="77777777" w:rsidR="00200440" w:rsidRPr="00200440" w:rsidRDefault="00200440" w:rsidP="005748F9">
      <w:pPr>
        <w:numPr>
          <w:ilvl w:val="0"/>
          <w:numId w:val="268"/>
        </w:numPr>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Pacienții cu coinfecţie VHC-VHB</w:t>
      </w:r>
    </w:p>
    <w:p w14:paraId="12C2B6B9" w14:textId="77777777" w:rsidR="00200440" w:rsidRPr="00200440" w:rsidRDefault="00200440" w:rsidP="00200440">
      <w:pPr>
        <w:spacing w:after="0" w:line="276" w:lineRule="auto"/>
        <w:ind w:left="720"/>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52E88E94" w14:textId="77777777" w:rsidR="00200440" w:rsidRPr="00200440" w:rsidRDefault="00200440" w:rsidP="005748F9">
      <w:pPr>
        <w:numPr>
          <w:ilvl w:val="0"/>
          <w:numId w:val="268"/>
        </w:numPr>
        <w:spacing w:after="0" w:line="276" w:lineRule="auto"/>
        <w:ind w:left="709" w:hanging="349"/>
        <w:contextualSpacing/>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Pacienţii cu hepatocarcinom şi infecţie cronică VHC cu ciroză hepatică compensată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conform RCP produs.</w:t>
      </w:r>
    </w:p>
    <w:p w14:paraId="3EB2A686" w14:textId="77777777" w:rsidR="00200440" w:rsidRPr="00200440" w:rsidRDefault="00200440" w:rsidP="005748F9">
      <w:pPr>
        <w:numPr>
          <w:ilvl w:val="0"/>
          <w:numId w:val="268"/>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Pacienții cu afecțiuni maligne extrahepatice pot fi trataţi, după evaluare imagistică şi acordul specialistului oncolog/hematolog.</w:t>
      </w:r>
    </w:p>
    <w:p w14:paraId="66AB2597"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u w:color="000000"/>
          <w:bdr w:val="nil"/>
          <w:lang w:eastAsia="ro-RO"/>
        </w:rPr>
      </w:pPr>
    </w:p>
    <w:p w14:paraId="4ECDF390" w14:textId="77777777" w:rsidR="00200440" w:rsidRPr="00200440" w:rsidRDefault="00200440" w:rsidP="005748F9">
      <w:pPr>
        <w:numPr>
          <w:ilvl w:val="3"/>
          <w:numId w:val="27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Evaluarea pre-terapeutică</w:t>
      </w:r>
    </w:p>
    <w:p w14:paraId="4E05AFC2"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b/>
          <w:sz w:val="24"/>
          <w:szCs w:val="24"/>
        </w:rPr>
      </w:pPr>
    </w:p>
    <w:p w14:paraId="4B347427"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Evaluarea fibrozei hepatice</w:t>
      </w:r>
      <w:r w:rsidRPr="00200440">
        <w:rPr>
          <w:rFonts w:ascii="Times New Roman" w:eastAsia="Times New Roman" w:hAnsi="Times New Roman" w:cs="Times New Roman"/>
          <w:color w:val="C00000"/>
          <w:sz w:val="24"/>
          <w:szCs w:val="24"/>
          <w:u w:color="000000"/>
          <w:bdr w:val="nil"/>
          <w:lang w:eastAsia="ro-RO"/>
        </w:rPr>
        <w:t xml:space="preserve"> </w:t>
      </w:r>
      <w:r w:rsidRPr="00200440">
        <w:rPr>
          <w:rFonts w:ascii="Times New Roman" w:eastAsia="Times New Roman" w:hAnsi="Times New Roman" w:cs="Times New Roman"/>
          <w:sz w:val="24"/>
          <w:szCs w:val="24"/>
          <w:u w:color="000000"/>
          <w:bdr w:val="nil"/>
          <w:lang w:eastAsia="ro-RO"/>
        </w:rPr>
        <w:t>(în sistemul Metavir) se va efectua prin:</w:t>
      </w:r>
    </w:p>
    <w:p w14:paraId="3658CB5E" w14:textId="77777777" w:rsidR="00200440" w:rsidRPr="00200440" w:rsidRDefault="00200440" w:rsidP="005748F9">
      <w:pPr>
        <w:numPr>
          <w:ilvl w:val="0"/>
          <w:numId w:val="265"/>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Testul de evaluare a fibrozei APRI (AST to Platelet Ratio Index)* sau</w:t>
      </w:r>
    </w:p>
    <w:p w14:paraId="077EAEC4" w14:textId="77777777" w:rsidR="00200440" w:rsidRPr="00200440" w:rsidRDefault="00200440" w:rsidP="005748F9">
      <w:pPr>
        <w:numPr>
          <w:ilvl w:val="0"/>
          <w:numId w:val="265"/>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Testul FIB-4</w:t>
      </w:r>
    </w:p>
    <w:p w14:paraId="220351F9" w14:textId="77777777" w:rsidR="00200440" w:rsidRPr="00200440" w:rsidRDefault="00200440" w:rsidP="005748F9">
      <w:pPr>
        <w:numPr>
          <w:ilvl w:val="0"/>
          <w:numId w:val="265"/>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lastRenderedPageBreak/>
        <w:t xml:space="preserve">Elastografie hepatică (Fibroscan sau alte determinări) sau </w:t>
      </w:r>
    </w:p>
    <w:p w14:paraId="746C7CD8" w14:textId="77777777" w:rsidR="00200440" w:rsidRPr="00200440" w:rsidRDefault="00200440" w:rsidP="005748F9">
      <w:pPr>
        <w:numPr>
          <w:ilvl w:val="0"/>
          <w:numId w:val="265"/>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Fibromax sau</w:t>
      </w:r>
    </w:p>
    <w:p w14:paraId="00FE5DF0" w14:textId="77777777" w:rsidR="00200440" w:rsidRPr="00200440" w:rsidRDefault="00200440" w:rsidP="005748F9">
      <w:pPr>
        <w:numPr>
          <w:ilvl w:val="0"/>
          <w:numId w:val="265"/>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PBH</w:t>
      </w:r>
    </w:p>
    <w:p w14:paraId="39667038" w14:textId="77777777" w:rsidR="00200440" w:rsidRPr="00200440" w:rsidRDefault="00200440" w:rsidP="00200440">
      <w:pPr>
        <w:shd w:val="clear" w:color="auto" w:fill="FFFFFF"/>
        <w:spacing w:line="276" w:lineRule="auto"/>
        <w:contextualSpacing/>
        <w:jc w:val="both"/>
        <w:rPr>
          <w:rFonts w:ascii="Times New Roman" w:eastAsia="Calibri" w:hAnsi="Times New Roman" w:cs="Times New Roman"/>
          <w:sz w:val="20"/>
          <w:szCs w:val="20"/>
        </w:rPr>
      </w:pPr>
      <w:r w:rsidRPr="00200440">
        <w:rPr>
          <w:rFonts w:ascii="Times New Roman" w:eastAsia="Calibri" w:hAnsi="Times New Roman" w:cs="Times New Roman"/>
          <w:sz w:val="20"/>
          <w:szCs w:val="20"/>
        </w:rPr>
        <w:t>* În cazul în care APRI este peste 0,50 se recomandă evaluarea gradului de fibroză şi prin una din celelalte metode</w:t>
      </w:r>
    </w:p>
    <w:p w14:paraId="29EBD862" w14:textId="77777777" w:rsidR="00200440" w:rsidRPr="00200440" w:rsidRDefault="00200440" w:rsidP="00200440">
      <w:pPr>
        <w:shd w:val="clear" w:color="auto" w:fill="FFFFFF"/>
        <w:spacing w:line="276" w:lineRule="auto"/>
        <w:contextualSpacing/>
        <w:jc w:val="both"/>
        <w:rPr>
          <w:rFonts w:ascii="Times New Roman" w:eastAsia="Times New Roman" w:hAnsi="Times New Roman" w:cs="Times New Roman"/>
          <w:sz w:val="20"/>
          <w:szCs w:val="20"/>
          <w:u w:color="000000"/>
          <w:bdr w:val="nil"/>
          <w:lang w:eastAsia="ro-RO"/>
        </w:rPr>
      </w:pPr>
      <w:r w:rsidRPr="00200440">
        <w:rPr>
          <w:rFonts w:ascii="Times New Roman" w:eastAsia="Calibri" w:hAnsi="Times New Roman" w:cs="Times New Roman"/>
          <w:sz w:val="20"/>
          <w:szCs w:val="20"/>
        </w:rPr>
        <w:t xml:space="preserve">* </w:t>
      </w:r>
      <w:r w:rsidRPr="00200440">
        <w:rPr>
          <w:rFonts w:ascii="Times New Roman" w:eastAsia="Times New Roman" w:hAnsi="Times New Roman" w:cs="Times New Roman"/>
          <w:sz w:val="20"/>
          <w:szCs w:val="20"/>
          <w:u w:color="000000"/>
          <w:bdr w:val="nil"/>
          <w:lang w:eastAsia="ro-RO"/>
        </w:rPr>
        <w:t>În cazul în care FIB-4 este  in intervalul 1,30-3,25 se recomandă evaluarea gradului de fibroză şi prin una din celelalte metode</w:t>
      </w:r>
    </w:p>
    <w:p w14:paraId="57D8E3D8" w14:textId="77777777" w:rsidR="00200440" w:rsidRPr="00284ABB" w:rsidRDefault="00200440" w:rsidP="00200440">
      <w:pPr>
        <w:shd w:val="clear" w:color="auto" w:fill="FFFFFF"/>
        <w:spacing w:line="276" w:lineRule="auto"/>
        <w:contextualSpacing/>
        <w:jc w:val="both"/>
        <w:rPr>
          <w:rFonts w:ascii="Times New Roman" w:eastAsia="Times New Roman" w:hAnsi="Times New Roman" w:cs="Times New Roman"/>
          <w:sz w:val="20"/>
          <w:szCs w:val="20"/>
          <w:u w:color="000000"/>
          <w:bdr w:val="nil"/>
          <w:lang w:eastAsia="ro-RO"/>
        </w:rPr>
      </w:pPr>
      <w:r w:rsidRPr="00284ABB">
        <w:rPr>
          <w:rFonts w:ascii="Times New Roman" w:eastAsia="Calibri" w:hAnsi="Times New Roman" w:cs="Times New Roman"/>
          <w:iCs/>
          <w:sz w:val="24"/>
          <w:szCs w:val="24"/>
        </w:rPr>
        <w:t>Gradul de fibroză hepatică se determină doar dacă medicul curant apreciază că este necesar pentru includerea corectă a pacientului în tratament şi alegerea schemei terapeutice şi a duratei optime a acesteia.</w:t>
      </w:r>
    </w:p>
    <w:p w14:paraId="36A9B0CF" w14:textId="77777777" w:rsidR="00200440" w:rsidRPr="00200440" w:rsidRDefault="00200440" w:rsidP="00200440">
      <w:pPr>
        <w:shd w:val="clear" w:color="auto" w:fill="FFFFFF"/>
        <w:spacing w:line="276" w:lineRule="auto"/>
        <w:contextualSpacing/>
        <w:jc w:val="both"/>
        <w:rPr>
          <w:rFonts w:ascii="Times New Roman" w:eastAsia="Calibri" w:hAnsi="Times New Roman" w:cs="Times New Roman"/>
          <w:sz w:val="20"/>
          <w:szCs w:val="20"/>
        </w:rPr>
      </w:pPr>
    </w:p>
    <w:p w14:paraId="26F0B8C9" w14:textId="77777777" w:rsidR="00200440" w:rsidRPr="00200440" w:rsidRDefault="00200440" w:rsidP="00200440">
      <w:pPr>
        <w:pBdr>
          <w:between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Vor fi luate în considerare și determinările anterioare sau curente care arată existența fibrozei F4 (PBH sau Fibroscan sau alte metode de elastografie hepatică sau Fibromax) dar nu mai vechi de 2 ani.</w:t>
      </w:r>
    </w:p>
    <w:p w14:paraId="7BEDCAB6"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r w:rsidRPr="00200440">
        <w:rPr>
          <w:rFonts w:ascii="Times New Roman" w:eastAsia="Times New Roman" w:hAnsi="Times New Roman" w:cs="Times New Roman"/>
          <w:sz w:val="24"/>
          <w:szCs w:val="24"/>
        </w:rPr>
        <w:t>Atunci când ciroza este evidentă (clinic,imagistic) sau sunt prezente semnele hipertensiunii portale (varice esofagiene) - evaluarea gradului fibrozei nu mai este necesară.</w:t>
      </w:r>
    </w:p>
    <w:p w14:paraId="6C86A432"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trike/>
          <w:sz w:val="24"/>
          <w:szCs w:val="24"/>
        </w:rPr>
      </w:pPr>
    </w:p>
    <w:p w14:paraId="04560A94"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ARN-VHC (peste limita de detecţie  ≥15UI/ml) - indiferent de valoare. (se ia in considerare si o determinare anterioara (maxim 12 luni)</w:t>
      </w:r>
    </w:p>
    <w:p w14:paraId="73E07F58"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anticorpi anti HCV pozitivi. Poate fi luată în considerare şi o determinare anterioară.</w:t>
      </w:r>
    </w:p>
    <w:p w14:paraId="068239ED"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Transaminazele serice (ALT, AST) - indiferent de valoare </w:t>
      </w:r>
    </w:p>
    <w:p w14:paraId="4CF4DC63"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Hemograma</w:t>
      </w:r>
    </w:p>
    <w:p w14:paraId="68B7B102"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Albumina serică</w:t>
      </w:r>
    </w:p>
    <w:p w14:paraId="6A0E7AE8"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Bilirubina </w:t>
      </w:r>
    </w:p>
    <w:p w14:paraId="488E06AC"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TP (INR) </w:t>
      </w:r>
    </w:p>
    <w:p w14:paraId="0BA2E003"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Alfa-fetoproteina; în cazul în care nivelul seric al AFP depăşeşte 50 ng/ml, se recomandă examen CT sau IRM abdomen cu substanţă de contrast i.v. pentru excluderea hepatocarcinomului  </w:t>
      </w:r>
    </w:p>
    <w:p w14:paraId="0278794F"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Creatinina serică (la pacienţii cu insuficienţă renală cronică este necesară şi rata de filtrare glomerulară); </w:t>
      </w:r>
    </w:p>
    <w:p w14:paraId="62D2713D"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Ecografia abdominală (suspiciunea de HCC impune CT şi/sau RMN cu substanţă de contrast)</w:t>
      </w:r>
    </w:p>
    <w:p w14:paraId="3E4F0B14"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Endoscopia digestivă superioară (varice esofagiene, risc de sângerare, gastropatie portal-hipertensivă) </w:t>
      </w:r>
    </w:p>
    <w:p w14:paraId="7968C78B"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43BC1210" w14:textId="77777777" w:rsidR="00200440" w:rsidRPr="00200440" w:rsidRDefault="00200440" w:rsidP="005748F9">
      <w:pPr>
        <w:numPr>
          <w:ilvl w:val="0"/>
          <w:numId w:val="278"/>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Evaluarea şi înregistrarea corectă şi completă a medicamentelor utilizate de pacient în vederea evitării contraindicațiilor sau interacțiunilor medicamentoase (vezi Rezumatul Caracteristicilor Produselor sau http//www.hepdruginteractions.org).</w:t>
      </w:r>
    </w:p>
    <w:p w14:paraId="210DBF50" w14:textId="77777777" w:rsidR="00200440" w:rsidRPr="00200440" w:rsidRDefault="00200440" w:rsidP="005748F9">
      <w:pPr>
        <w:numPr>
          <w:ilvl w:val="0"/>
          <w:numId w:val="278"/>
        </w:numPr>
        <w:pBdr>
          <w:top w:val="nil"/>
          <w:left w:val="nil"/>
          <w:bottom w:val="nil"/>
          <w:right w:val="nil"/>
          <w:between w:val="nil"/>
          <w:bar w:val="nil"/>
        </w:pBdr>
        <w:spacing w:after="0" w:line="276" w:lineRule="auto"/>
        <w:ind w:left="426" w:hanging="426"/>
        <w:rPr>
          <w:rFonts w:ascii="Times New Roman" w:eastAsia="Times New Roman" w:hAnsi="Times New Roman" w:cs="Times New Roman"/>
          <w:b/>
          <w:bCs/>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genotiparea (optionala) – poate fi efectuată la recomandarea medicului prescriptor, în funcţie de încadrarea pacientului într-o grupa de risc de a prezenta alt genotip decât 1 B </w:t>
      </w:r>
      <w:r w:rsidRPr="00200440">
        <w:rPr>
          <w:rFonts w:ascii="Times New Roman" w:eastAsia="Times New Roman" w:hAnsi="Times New Roman" w:cs="Times New Roman"/>
          <w:b/>
          <w:bCs/>
          <w:sz w:val="24"/>
          <w:szCs w:val="24"/>
          <w:u w:color="000000"/>
          <w:bdr w:val="nil"/>
          <w:lang w:eastAsia="ro-RO"/>
        </w:rPr>
        <w:t>şi în funcţie de schema terapeutica ce urmează a fi recomandată.</w:t>
      </w:r>
    </w:p>
    <w:p w14:paraId="27712F30"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b/>
          <w:bCs/>
          <w:sz w:val="24"/>
          <w:szCs w:val="24"/>
        </w:rPr>
      </w:pPr>
    </w:p>
    <w:p w14:paraId="3C2C1715" w14:textId="77777777" w:rsidR="00200440" w:rsidRPr="00200440" w:rsidRDefault="00200440" w:rsidP="005748F9">
      <w:pPr>
        <w:numPr>
          <w:ilvl w:val="3"/>
          <w:numId w:val="27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Criterii de excludere/contraindicaţii</w:t>
      </w:r>
    </w:p>
    <w:p w14:paraId="027E67E2" w14:textId="77777777" w:rsidR="00200440" w:rsidRPr="00200440" w:rsidRDefault="00200440" w:rsidP="005748F9">
      <w:pPr>
        <w:numPr>
          <w:ilvl w:val="0"/>
          <w:numId w:val="275"/>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Cirozele decompensate (ascită, icter, hemoragie digestivă, encefalopatie hepatică, peritonită bacteriană spontană, sindrom hepato-renal) actual sau în antecedente, scorul Child-Pugh&gt; 6 puncte </w:t>
      </w:r>
    </w:p>
    <w:p w14:paraId="4664081E" w14:textId="77777777" w:rsidR="00200440" w:rsidRPr="00200440" w:rsidRDefault="00200440" w:rsidP="005748F9">
      <w:pPr>
        <w:numPr>
          <w:ilvl w:val="0"/>
          <w:numId w:val="275"/>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Comorbidităţile extra-hepatice care implică o durată de viaţă limitată </w:t>
      </w:r>
    </w:p>
    <w:p w14:paraId="06983787" w14:textId="77777777" w:rsidR="00200440" w:rsidRPr="00200440" w:rsidRDefault="00200440" w:rsidP="005748F9">
      <w:pPr>
        <w:numPr>
          <w:ilvl w:val="0"/>
          <w:numId w:val="275"/>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Contraindicaţiile medicamentoase specifice pentru opțiunea terapeutică aleasă: vezi Rezumatul Caracteristicilor Produselor Epclusa, Maviret</w:t>
      </w:r>
    </w:p>
    <w:p w14:paraId="1896EB3F" w14:textId="77777777" w:rsidR="00200440" w:rsidRPr="00200440" w:rsidRDefault="00200440" w:rsidP="00200440">
      <w:pPr>
        <w:shd w:val="clear" w:color="auto" w:fill="FFFFFF"/>
        <w:spacing w:after="0" w:line="276" w:lineRule="auto"/>
        <w:jc w:val="both"/>
        <w:rPr>
          <w:rFonts w:ascii="Times New Roman" w:eastAsia="Calibri" w:hAnsi="Times New Roman" w:cs="Times New Roman"/>
          <w:b/>
          <w:bCs/>
          <w:sz w:val="24"/>
          <w:szCs w:val="24"/>
        </w:rPr>
      </w:pPr>
    </w:p>
    <w:p w14:paraId="70CB8203" w14:textId="77777777" w:rsidR="00200440" w:rsidRPr="00200440" w:rsidRDefault="00200440" w:rsidP="005748F9">
      <w:pPr>
        <w:numPr>
          <w:ilvl w:val="3"/>
          <w:numId w:val="27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Tratament cu una dintre următoarele opțiuni-posologie:</w:t>
      </w:r>
    </w:p>
    <w:p w14:paraId="4A479AC9" w14:textId="77777777" w:rsidR="00200440" w:rsidRPr="00200440" w:rsidRDefault="00200440" w:rsidP="00200440">
      <w:pPr>
        <w:shd w:val="clear" w:color="auto" w:fill="FFFFFF"/>
        <w:spacing w:after="0" w:line="276" w:lineRule="auto"/>
        <w:ind w:firstLine="284"/>
        <w:jc w:val="both"/>
        <w:rPr>
          <w:rFonts w:ascii="Times New Roman" w:eastAsia="Times New Roman" w:hAnsi="Times New Roman" w:cs="Times New Roman"/>
          <w:sz w:val="24"/>
          <w:szCs w:val="24"/>
        </w:rPr>
      </w:pPr>
      <w:r w:rsidRPr="00200440">
        <w:rPr>
          <w:rFonts w:ascii="Times New Roman" w:eastAsia="Times New Roman" w:hAnsi="Times New Roman" w:cs="Times New Roman"/>
          <w:sz w:val="24"/>
          <w:szCs w:val="24"/>
        </w:rPr>
        <w:t xml:space="preserve">1. </w:t>
      </w:r>
      <w:r w:rsidRPr="00200440">
        <w:rPr>
          <w:rFonts w:ascii="Times New Roman" w:eastAsia="Times New Roman" w:hAnsi="Times New Roman" w:cs="Times New Roman"/>
          <w:b/>
          <w:sz w:val="24"/>
          <w:szCs w:val="24"/>
        </w:rPr>
        <w:t>Epclusa:</w:t>
      </w:r>
      <w:r w:rsidRPr="00200440">
        <w:rPr>
          <w:rFonts w:ascii="Times New Roman" w:eastAsia="Times New Roman" w:hAnsi="Times New Roman" w:cs="Times New Roman"/>
          <w:sz w:val="24"/>
          <w:szCs w:val="24"/>
        </w:rPr>
        <w:t xml:space="preserve"> 1cp/zi cu sau fără alimente</w:t>
      </w:r>
    </w:p>
    <w:p w14:paraId="3809E7DD" w14:textId="77777777" w:rsidR="00200440" w:rsidRPr="00200440" w:rsidRDefault="00200440" w:rsidP="00200440">
      <w:pPr>
        <w:shd w:val="clear" w:color="auto" w:fill="FFFFFF"/>
        <w:spacing w:after="0" w:line="276" w:lineRule="auto"/>
        <w:ind w:firstLine="720"/>
        <w:rPr>
          <w:rFonts w:ascii="Times New Roman" w:eastAsia="Times New Roman" w:hAnsi="Times New Roman" w:cs="Times New Roman"/>
          <w:sz w:val="24"/>
          <w:szCs w:val="24"/>
        </w:rPr>
      </w:pPr>
      <w:r w:rsidRPr="00200440">
        <w:rPr>
          <w:rFonts w:ascii="Times New Roman" w:eastAsia="Times New Roman" w:hAnsi="Times New Roman" w:cs="Times New Roman"/>
          <w:b/>
          <w:sz w:val="24"/>
          <w:szCs w:val="24"/>
        </w:rPr>
        <w:t>sau</w:t>
      </w:r>
    </w:p>
    <w:p w14:paraId="6F10D0C4" w14:textId="77777777" w:rsidR="00200440" w:rsidRPr="00200440" w:rsidRDefault="00200440" w:rsidP="00200440">
      <w:pPr>
        <w:shd w:val="clear" w:color="auto" w:fill="FFFFFF"/>
        <w:spacing w:after="0" w:line="276" w:lineRule="auto"/>
        <w:ind w:firstLine="284"/>
        <w:jc w:val="both"/>
        <w:rPr>
          <w:rFonts w:ascii="Times New Roman" w:eastAsia="Times New Roman" w:hAnsi="Times New Roman" w:cs="Times New Roman"/>
          <w:sz w:val="24"/>
          <w:szCs w:val="24"/>
        </w:rPr>
      </w:pPr>
      <w:r w:rsidRPr="00200440">
        <w:rPr>
          <w:rFonts w:ascii="Times New Roman" w:eastAsia="Times New Roman" w:hAnsi="Times New Roman" w:cs="Times New Roman"/>
          <w:sz w:val="24"/>
          <w:szCs w:val="24"/>
        </w:rPr>
        <w:lastRenderedPageBreak/>
        <w:t xml:space="preserve">2. </w:t>
      </w:r>
      <w:r w:rsidRPr="00200440">
        <w:rPr>
          <w:rFonts w:ascii="Times New Roman" w:eastAsia="Times New Roman" w:hAnsi="Times New Roman" w:cs="Times New Roman"/>
          <w:b/>
          <w:sz w:val="24"/>
          <w:szCs w:val="24"/>
        </w:rPr>
        <w:t xml:space="preserve">Maviret: </w:t>
      </w:r>
      <w:r w:rsidRPr="00200440">
        <w:rPr>
          <w:rFonts w:ascii="Times New Roman" w:eastAsia="Times New Roman" w:hAnsi="Times New Roman" w:cs="Times New Roman"/>
          <w:sz w:val="24"/>
          <w:szCs w:val="24"/>
        </w:rPr>
        <w:t>3</w:t>
      </w:r>
      <w:r w:rsidRPr="00200440">
        <w:rPr>
          <w:rFonts w:ascii="Times New Roman" w:eastAsia="Times New Roman" w:hAnsi="Times New Roman" w:cs="Times New Roman"/>
          <w:b/>
          <w:sz w:val="24"/>
          <w:szCs w:val="24"/>
        </w:rPr>
        <w:t xml:space="preserve"> </w:t>
      </w:r>
      <w:r w:rsidRPr="00200440">
        <w:rPr>
          <w:rFonts w:ascii="Times New Roman" w:eastAsia="Times New Roman" w:hAnsi="Times New Roman" w:cs="Times New Roman"/>
          <w:sz w:val="24"/>
          <w:szCs w:val="24"/>
        </w:rPr>
        <w:t xml:space="preserve">cp/odată pe zi cu alimente </w:t>
      </w:r>
    </w:p>
    <w:p w14:paraId="7325D3FB"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0D4229DD" w14:textId="77777777" w:rsidR="00200440" w:rsidRPr="00200440" w:rsidRDefault="00200440" w:rsidP="005748F9">
      <w:pPr>
        <w:numPr>
          <w:ilvl w:val="3"/>
          <w:numId w:val="27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Durata tratamentului (săptămâni)</w:t>
      </w:r>
      <w:r w:rsidRPr="00200440">
        <w:rPr>
          <w:rFonts w:ascii="Times New Roman" w:eastAsia="Times New Roman" w:hAnsi="Times New Roman" w:cs="Times New Roman"/>
          <w:sz w:val="24"/>
          <w:szCs w:val="24"/>
          <w:u w:color="000000"/>
          <w:bdr w:val="nil"/>
          <w:lang w:eastAsia="ro-RO"/>
        </w:rPr>
        <w:t>:</w:t>
      </w:r>
    </w:p>
    <w:p w14:paraId="3E4CC97E" w14:textId="77777777" w:rsidR="00200440" w:rsidRPr="00200440" w:rsidRDefault="00200440" w:rsidP="005748F9">
      <w:pPr>
        <w:numPr>
          <w:ilvl w:val="0"/>
          <w:numId w:val="282"/>
        </w:numPr>
        <w:shd w:val="clear" w:color="auto" w:fill="FFFFFF"/>
        <w:spacing w:after="0" w:line="276" w:lineRule="auto"/>
        <w:ind w:left="284" w:hanging="284"/>
        <w:contextualSpacing/>
        <w:jc w:val="both"/>
        <w:rPr>
          <w:rFonts w:ascii="Times New Roman" w:eastAsia="Calibri" w:hAnsi="Times New Roman" w:cs="Times New Roman"/>
          <w:sz w:val="24"/>
          <w:szCs w:val="24"/>
          <w:u w:color="000000"/>
          <w:bdr w:val="nil"/>
          <w:lang w:eastAsia="ro-RO"/>
        </w:rPr>
      </w:pPr>
      <w:r w:rsidRPr="00200440">
        <w:rPr>
          <w:rFonts w:ascii="Times New Roman" w:eastAsia="Calibri" w:hAnsi="Times New Roman" w:cs="Times New Roman"/>
          <w:sz w:val="24"/>
          <w:szCs w:val="24"/>
          <w:u w:color="000000"/>
          <w:bdr w:val="nil"/>
          <w:lang w:eastAsia="ro-RO"/>
        </w:rPr>
        <w:t>Pacienţii naivi</w:t>
      </w:r>
    </w:p>
    <w:p w14:paraId="22DAC82F" w14:textId="77777777" w:rsidR="00200440" w:rsidRPr="00200440" w:rsidRDefault="00200440" w:rsidP="005748F9">
      <w:pPr>
        <w:numPr>
          <w:ilvl w:val="0"/>
          <w:numId w:val="284"/>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 – 12 saptamani</w:t>
      </w:r>
    </w:p>
    <w:p w14:paraId="3E3E6BA5" w14:textId="77777777" w:rsidR="00200440" w:rsidRPr="00200440" w:rsidRDefault="00200440" w:rsidP="005748F9">
      <w:pPr>
        <w:numPr>
          <w:ilvl w:val="0"/>
          <w:numId w:val="284"/>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MAVIRET</w:t>
      </w:r>
      <w:r w:rsidRPr="00200440">
        <w:rPr>
          <w:rFonts w:ascii="Times New Roman" w:eastAsia="Times New Roman" w:hAnsi="Times New Roman" w:cs="Times New Roman"/>
          <w:sz w:val="24"/>
          <w:szCs w:val="24"/>
          <w:u w:color="000000"/>
          <w:bdr w:val="nil"/>
          <w:lang w:eastAsia="ro-RO"/>
        </w:rPr>
        <w:t xml:space="preserve"> – 8 saptamani </w:t>
      </w:r>
    </w:p>
    <w:p w14:paraId="7BB47819" w14:textId="77777777" w:rsidR="00200440" w:rsidRPr="00200440" w:rsidRDefault="00200440" w:rsidP="00200440">
      <w:pPr>
        <w:shd w:val="clear" w:color="auto" w:fill="FFFFFF"/>
        <w:spacing w:after="0" w:line="276" w:lineRule="auto"/>
        <w:jc w:val="both"/>
        <w:rPr>
          <w:rFonts w:ascii="Times New Roman" w:eastAsia="Calibri" w:hAnsi="Times New Roman" w:cs="Times New Roman"/>
          <w:sz w:val="20"/>
          <w:szCs w:val="20"/>
        </w:rPr>
      </w:pPr>
      <w:r w:rsidRPr="00200440">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r w:rsidRPr="00200440">
        <w:rPr>
          <w:rFonts w:ascii="Times New Roman" w:eastAsia="Calibri" w:hAnsi="Times New Roman" w:cs="Times New Roman"/>
          <w:sz w:val="20"/>
          <w:szCs w:val="20"/>
        </w:rPr>
        <w:tab/>
      </w:r>
    </w:p>
    <w:p w14:paraId="55704B25" w14:textId="77777777" w:rsidR="00200440" w:rsidRPr="00200440" w:rsidRDefault="00200440" w:rsidP="005748F9">
      <w:pPr>
        <w:numPr>
          <w:ilvl w:val="0"/>
          <w:numId w:val="270"/>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Pacienţii experimentaţi:</w:t>
      </w:r>
    </w:p>
    <w:p w14:paraId="4FFFB237" w14:textId="77777777" w:rsidR="00200440" w:rsidRPr="00200440" w:rsidRDefault="00200440" w:rsidP="00200440">
      <w:pPr>
        <w:shd w:val="clear" w:color="auto" w:fill="FFFFFF"/>
        <w:spacing w:after="0" w:line="276" w:lineRule="auto"/>
        <w:jc w:val="both"/>
        <w:rPr>
          <w:rFonts w:ascii="Times New Roman" w:eastAsia="Calibri" w:hAnsi="Times New Roman" w:cs="Times New Roman"/>
          <w:sz w:val="20"/>
          <w:szCs w:val="20"/>
        </w:rPr>
      </w:pPr>
    </w:p>
    <w:p w14:paraId="1F64D7C7" w14:textId="77777777" w:rsidR="00200440" w:rsidRPr="00200440" w:rsidRDefault="00200440" w:rsidP="005748F9">
      <w:pPr>
        <w:numPr>
          <w:ilvl w:val="0"/>
          <w:numId w:val="285"/>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 – 12 saptamani</w:t>
      </w:r>
    </w:p>
    <w:p w14:paraId="7AB6A111" w14:textId="77777777" w:rsidR="00200440" w:rsidRPr="00200440" w:rsidRDefault="00200440" w:rsidP="005748F9">
      <w:pPr>
        <w:numPr>
          <w:ilvl w:val="0"/>
          <w:numId w:val="285"/>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MAVIRET</w:t>
      </w:r>
      <w:r w:rsidRPr="00200440">
        <w:rPr>
          <w:rFonts w:ascii="Times New Roman" w:eastAsia="Times New Roman" w:hAnsi="Times New Roman" w:cs="Times New Roman"/>
          <w:sz w:val="24"/>
          <w:szCs w:val="24"/>
          <w:u w:color="000000"/>
          <w:bdr w:val="nil"/>
          <w:lang w:eastAsia="ro-RO"/>
        </w:rPr>
        <w:t xml:space="preserve"> – 12 saptamani</w:t>
      </w:r>
    </w:p>
    <w:p w14:paraId="4B4DF6B8" w14:textId="77777777" w:rsidR="00200440" w:rsidRPr="00200440" w:rsidRDefault="00200440" w:rsidP="00200440">
      <w:p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p>
    <w:p w14:paraId="08FEE044" w14:textId="77777777" w:rsidR="00200440" w:rsidRPr="00200440" w:rsidRDefault="00200440" w:rsidP="00200440">
      <w:p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0"/>
          <w:szCs w:val="20"/>
          <w:u w:color="000000"/>
          <w:bdr w:val="nil"/>
          <w:lang w:eastAsia="ro-RO"/>
        </w:rPr>
      </w:pPr>
      <w:r w:rsidRPr="00200440">
        <w:rPr>
          <w:rFonts w:ascii="Times New Roman" w:eastAsia="Calibri" w:hAnsi="Times New Roman" w:cs="Times New Roman"/>
          <w:b/>
          <w:sz w:val="20"/>
          <w:szCs w:val="20"/>
        </w:rPr>
        <w:t>*</w:t>
      </w:r>
      <w:r w:rsidRPr="00200440">
        <w:rPr>
          <w:rFonts w:ascii="Times New Roman" w:eastAsia="Times New Roman" w:hAnsi="Times New Roman" w:cs="Times New Roman"/>
          <w:sz w:val="20"/>
          <w:szCs w:val="20"/>
          <w:u w:color="000000"/>
          <w:bdr w:val="nil"/>
          <w:lang w:eastAsia="ro-RO"/>
        </w:rPr>
        <w:t xml:space="preserve"> </w:t>
      </w:r>
      <w:r w:rsidRPr="00200440">
        <w:rPr>
          <w:rFonts w:ascii="Times New Roman" w:eastAsia="Calibri" w:hAnsi="Times New Roman" w:cs="Times New Roman"/>
          <w:sz w:val="20"/>
          <w:szCs w:val="20"/>
        </w:rPr>
        <w:t>Pacientii experimentati cu genotip 3 identificat trebuie tratati cu MAVIRET 16 saptamani</w:t>
      </w:r>
    </w:p>
    <w:p w14:paraId="34EE4800" w14:textId="77777777" w:rsidR="00200440" w:rsidRPr="00200440" w:rsidRDefault="00200440" w:rsidP="00200440">
      <w:pPr>
        <w:shd w:val="clear" w:color="auto" w:fill="FFFFFF"/>
        <w:spacing w:after="0" w:line="276" w:lineRule="auto"/>
        <w:jc w:val="both"/>
        <w:rPr>
          <w:rFonts w:ascii="Times New Roman" w:eastAsia="Calibri" w:hAnsi="Times New Roman" w:cs="Times New Roman"/>
          <w:sz w:val="20"/>
          <w:szCs w:val="20"/>
        </w:rPr>
      </w:pPr>
      <w:r w:rsidRPr="00200440">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p>
    <w:p w14:paraId="344D03CA" w14:textId="77777777" w:rsidR="00200440" w:rsidRPr="00200440" w:rsidRDefault="00200440" w:rsidP="00200440">
      <w:pPr>
        <w:shd w:val="clear" w:color="auto" w:fill="FFFFFF"/>
        <w:spacing w:after="0" w:line="276" w:lineRule="auto"/>
        <w:jc w:val="both"/>
        <w:rPr>
          <w:rFonts w:ascii="Times New Roman" w:eastAsia="Calibri" w:hAnsi="Times New Roman" w:cs="Times New Roman"/>
          <w:sz w:val="20"/>
          <w:szCs w:val="20"/>
        </w:rPr>
      </w:pPr>
    </w:p>
    <w:p w14:paraId="0997236B" w14:textId="77777777" w:rsidR="00200440" w:rsidRPr="00200440" w:rsidRDefault="00200440" w:rsidP="005748F9">
      <w:pPr>
        <w:numPr>
          <w:ilvl w:val="3"/>
          <w:numId w:val="274"/>
        </w:numPr>
        <w:pBdr>
          <w:top w:val="nil"/>
          <w:left w:val="nil"/>
          <w:bottom w:val="nil"/>
          <w:right w:val="nil"/>
          <w:between w:val="nil"/>
          <w:bar w:val="nil"/>
        </w:pBdr>
        <w:shd w:val="clear" w:color="auto" w:fill="FFFFFF"/>
        <w:spacing w:after="0" w:line="276" w:lineRule="auto"/>
        <w:ind w:left="284" w:hanging="329"/>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Monitorizarea tratamentului</w:t>
      </w:r>
    </w:p>
    <w:p w14:paraId="06367AD8"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b/>
          <w:sz w:val="24"/>
          <w:szCs w:val="24"/>
        </w:rPr>
      </w:pPr>
    </w:p>
    <w:p w14:paraId="73136212"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b/>
          <w:sz w:val="24"/>
          <w:szCs w:val="24"/>
        </w:rPr>
      </w:pPr>
      <w:r w:rsidRPr="00200440">
        <w:rPr>
          <w:rFonts w:ascii="Times New Roman" w:eastAsia="Times New Roman" w:hAnsi="Times New Roman" w:cs="Times New Roman"/>
          <w:b/>
          <w:sz w:val="24"/>
          <w:szCs w:val="24"/>
        </w:rPr>
        <w:t>În timpul tratamentului</w:t>
      </w:r>
    </w:p>
    <w:p w14:paraId="49A62FD2" w14:textId="77777777" w:rsidR="00200440" w:rsidRPr="00200440" w:rsidRDefault="00200440" w:rsidP="00200440">
      <w:pPr>
        <w:shd w:val="clear" w:color="auto" w:fill="FFFFFF"/>
        <w:spacing w:after="0" w:line="276" w:lineRule="auto"/>
        <w:jc w:val="both"/>
        <w:rPr>
          <w:rFonts w:ascii="Times New Roman" w:eastAsia="Calibri" w:hAnsi="Times New Roman" w:cs="Times New Roman"/>
          <w:sz w:val="24"/>
          <w:szCs w:val="24"/>
        </w:rPr>
      </w:pPr>
      <w:r w:rsidRPr="00200440">
        <w:rPr>
          <w:rFonts w:ascii="Times New Roman" w:eastAsia="Times New Roman" w:hAnsi="Times New Roman" w:cs="Times New Roman"/>
          <w:sz w:val="24"/>
          <w:szCs w:val="24"/>
        </w:rPr>
        <w:t>Pacienţii cu infecţie ocultă VHB (Ag HBs negativ, Ac anti HBc pozitiv, Ac anti HBs negativ) vor fi monitorizaţi lunar pe parcursul tratamentului cu medicamente cu acţiune antivirală directă: ALT, AST lunar. 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078558B2"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21A84A21"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r w:rsidRPr="00200440">
        <w:rPr>
          <w:rFonts w:ascii="Times New Roman" w:eastAsia="Times New Roman" w:hAnsi="Times New Roman" w:cs="Times New Roman"/>
          <w:b/>
          <w:sz w:val="24"/>
          <w:szCs w:val="24"/>
        </w:rPr>
        <w:t>La sfârşitul tratamentului (săptămâna 12)</w:t>
      </w:r>
      <w:r w:rsidRPr="00200440">
        <w:rPr>
          <w:rFonts w:ascii="Times New Roman" w:eastAsia="Times New Roman" w:hAnsi="Times New Roman" w:cs="Times New Roman"/>
          <w:sz w:val="24"/>
          <w:szCs w:val="24"/>
        </w:rPr>
        <w:t xml:space="preserve">  evaluare biochimică: ALT, AST şi analizele pe baza căruia se calculează scorul Child (F4). </w:t>
      </w:r>
    </w:p>
    <w:p w14:paraId="5030A6EF"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7580FB95"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sz w:val="24"/>
          <w:szCs w:val="24"/>
        </w:rPr>
      </w:pPr>
      <w:r w:rsidRPr="00200440">
        <w:rPr>
          <w:rFonts w:ascii="Times New Roman" w:eastAsia="Times New Roman" w:hAnsi="Times New Roman" w:cs="Times New Roman"/>
          <w:b/>
          <w:sz w:val="24"/>
          <w:szCs w:val="24"/>
        </w:rPr>
        <w:t>La 12 săptămâni de la terminarea tratamentului </w:t>
      </w:r>
      <w:r w:rsidRPr="00200440">
        <w:rPr>
          <w:rFonts w:ascii="Times New Roman" w:eastAsia="Times New Roman" w:hAnsi="Times New Roman" w:cs="Times New Roman"/>
          <w:sz w:val="24"/>
          <w:szCs w:val="24"/>
        </w:rPr>
        <w:t xml:space="preserve">: </w:t>
      </w:r>
    </w:p>
    <w:p w14:paraId="70407E62" w14:textId="77777777" w:rsidR="00200440" w:rsidRPr="00200440" w:rsidRDefault="00200440" w:rsidP="00200440">
      <w:pPr>
        <w:shd w:val="clear" w:color="auto" w:fill="FFFFFF"/>
        <w:spacing w:after="0" w:line="276" w:lineRule="auto"/>
        <w:jc w:val="both"/>
        <w:outlineLvl w:val="0"/>
        <w:rPr>
          <w:rFonts w:ascii="Times New Roman" w:eastAsia="Times New Roman" w:hAnsi="Times New Roman" w:cs="Times New Roman"/>
          <w:sz w:val="24"/>
          <w:szCs w:val="24"/>
        </w:rPr>
      </w:pPr>
      <w:r w:rsidRPr="00200440">
        <w:rPr>
          <w:rFonts w:ascii="Times New Roman" w:eastAsia="Times New Roman" w:hAnsi="Times New Roman" w:cs="Times New Roman"/>
          <w:sz w:val="24"/>
          <w:szCs w:val="24"/>
        </w:rPr>
        <w:t>Viremia cantitativă</w:t>
      </w:r>
      <w:r w:rsidRPr="00200440">
        <w:rPr>
          <w:rFonts w:ascii="Times New Roman" w:eastAsia="Times New Roman" w:hAnsi="Times New Roman" w:cs="Times New Roman"/>
          <w:b/>
          <w:sz w:val="24"/>
          <w:szCs w:val="24"/>
        </w:rPr>
        <w:t xml:space="preserve"> (RVS-12) :</w:t>
      </w:r>
      <w:r w:rsidRPr="00200440">
        <w:rPr>
          <w:rFonts w:ascii="Times New Roman" w:eastAsia="Times New Roman" w:hAnsi="Times New Roman" w:cs="Times New Roman"/>
          <w:sz w:val="24"/>
          <w:szCs w:val="24"/>
        </w:rPr>
        <w:t xml:space="preserve"> ARN VHC </w:t>
      </w:r>
    </w:p>
    <w:p w14:paraId="753D6E29"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50B7FEC6"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r w:rsidRPr="00200440">
        <w:rPr>
          <w:rFonts w:ascii="Times New Roman" w:eastAsia="Times New Roman" w:hAnsi="Times New Roman" w:cs="Times New Roman"/>
          <w:b/>
          <w:sz w:val="24"/>
          <w:szCs w:val="24"/>
        </w:rPr>
        <w:t>Notă</w:t>
      </w:r>
      <w:r w:rsidRPr="00200440">
        <w:rPr>
          <w:rFonts w:ascii="Times New Roman" w:eastAsia="Times New Roman" w:hAnsi="Times New Roman" w:cs="Times New Roman"/>
          <w:sz w:val="24"/>
          <w:szCs w:val="24"/>
        </w:rPr>
        <w:t> : Pacienţii cu ciroză compensată (F4) vor fi evaluați ulterior la fiecare 6 luni biochimic şi ecografic, conform recomandărilor ghidurilor de specialitate (riscul de decompensare, de HDS și HCC deși mai redus, se menține)</w:t>
      </w:r>
    </w:p>
    <w:p w14:paraId="3DB5D0B7" w14:textId="77777777" w:rsidR="00200440" w:rsidRPr="00200440" w:rsidRDefault="00200440" w:rsidP="00200440">
      <w:pPr>
        <w:shd w:val="clear" w:color="auto" w:fill="FFFFFF"/>
        <w:spacing w:after="0" w:line="276" w:lineRule="auto"/>
        <w:jc w:val="both"/>
        <w:rPr>
          <w:rFonts w:ascii="Times New Roman" w:eastAsia="Calibri" w:hAnsi="Times New Roman" w:cs="Times New Roman"/>
          <w:sz w:val="24"/>
          <w:szCs w:val="24"/>
        </w:rPr>
      </w:pPr>
    </w:p>
    <w:p w14:paraId="0314CDB5" w14:textId="77777777" w:rsidR="00200440" w:rsidRPr="00200440" w:rsidRDefault="00200440" w:rsidP="005748F9">
      <w:pPr>
        <w:numPr>
          <w:ilvl w:val="3"/>
          <w:numId w:val="27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Criterii de evaluare a rezultatului tratamentului</w:t>
      </w:r>
    </w:p>
    <w:p w14:paraId="50244855"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b/>
          <w:sz w:val="24"/>
          <w:szCs w:val="24"/>
        </w:rPr>
      </w:pPr>
    </w:p>
    <w:p w14:paraId="1AF7CBD6" w14:textId="77777777" w:rsidR="00200440" w:rsidRPr="00200440" w:rsidRDefault="00200440" w:rsidP="005748F9">
      <w:pPr>
        <w:numPr>
          <w:ilvl w:val="0"/>
          <w:numId w:val="27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Răspuns viral susţinut (RVS-12):</w:t>
      </w:r>
    </w:p>
    <w:p w14:paraId="2F538AE3" w14:textId="77777777" w:rsidR="00200440" w:rsidRPr="00200440" w:rsidRDefault="00200440" w:rsidP="005748F9">
      <w:pPr>
        <w:numPr>
          <w:ilvl w:val="0"/>
          <w:numId w:val="276"/>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ARN-VHC nedetectabil  sau sub limita de cuantificare a laboratorului la 12 săptămâni de la terminarea tratamentului</w:t>
      </w:r>
    </w:p>
    <w:p w14:paraId="3303FE82" w14:textId="77777777" w:rsidR="00200440" w:rsidRPr="00200440" w:rsidRDefault="00200440" w:rsidP="005748F9">
      <w:pPr>
        <w:numPr>
          <w:ilvl w:val="0"/>
          <w:numId w:val="277"/>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bCs/>
          <w:sz w:val="24"/>
          <w:szCs w:val="24"/>
          <w:u w:color="000000"/>
          <w:bdr w:val="nil"/>
          <w:lang w:eastAsia="ro-RO"/>
        </w:rPr>
        <w:t>Eșec terapeutic</w:t>
      </w:r>
      <w:r w:rsidRPr="00200440">
        <w:rPr>
          <w:rFonts w:ascii="Times New Roman" w:eastAsia="Times New Roman" w:hAnsi="Times New Roman" w:cs="Times New Roman"/>
          <w:b/>
          <w:sz w:val="24"/>
          <w:szCs w:val="24"/>
          <w:u w:color="000000"/>
          <w:bdr w:val="nil"/>
          <w:lang w:eastAsia="ro-RO"/>
        </w:rPr>
        <w:t>:</w:t>
      </w:r>
    </w:p>
    <w:p w14:paraId="3B47851D" w14:textId="77777777" w:rsidR="00200440" w:rsidRPr="00200440" w:rsidRDefault="00200440" w:rsidP="005748F9">
      <w:pPr>
        <w:numPr>
          <w:ilvl w:val="0"/>
          <w:numId w:val="276"/>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ARN-VHC detectabil, peste limita de cuantificare a laboratorului, la 12 săptămâni de la terminarea tratamentului.</w:t>
      </w:r>
    </w:p>
    <w:p w14:paraId="41CA72BE"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bCs/>
          <w:i/>
          <w:strike/>
          <w:sz w:val="24"/>
          <w:szCs w:val="24"/>
        </w:rPr>
      </w:pPr>
    </w:p>
    <w:p w14:paraId="0EA0A843" w14:textId="77777777" w:rsidR="00200440" w:rsidRPr="00200440" w:rsidRDefault="00200440" w:rsidP="005748F9">
      <w:pPr>
        <w:numPr>
          <w:ilvl w:val="3"/>
          <w:numId w:val="27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Prescriptori</w:t>
      </w:r>
    </w:p>
    <w:p w14:paraId="4463BF86" w14:textId="77777777" w:rsidR="00200440" w:rsidRPr="00200440" w:rsidRDefault="00200440" w:rsidP="00200440">
      <w:pPr>
        <w:pBdr>
          <w:bottom w:val="none" w:sz="96" w:space="29" w:color="FFFFFF" w:frame="1"/>
        </w:pBdr>
        <w:shd w:val="clear" w:color="auto" w:fill="FFFFFF"/>
        <w:spacing w:after="0" w:line="276" w:lineRule="auto"/>
        <w:jc w:val="both"/>
        <w:rPr>
          <w:rFonts w:ascii="Times New Roman" w:eastAsia="Calibri" w:hAnsi="Times New Roman" w:cs="Times New Roman"/>
          <w:b/>
          <w:sz w:val="24"/>
          <w:szCs w:val="24"/>
        </w:rPr>
      </w:pPr>
      <w:r w:rsidRPr="00200440">
        <w:rPr>
          <w:rFonts w:ascii="Times New Roman" w:eastAsia="Times New Roman" w:hAnsi="Times New Roman" w:cs="Times New Roman"/>
          <w:sz w:val="24"/>
          <w:szCs w:val="24"/>
        </w:rPr>
        <w:t xml:space="preserve">Medicii în specialitatea gastroenterologie şi medicii în specialitatea boli infecţioase, aflaţi în relatii contractuale cu casele de asigurari de sănătate: </w:t>
      </w:r>
      <w:r w:rsidRPr="00200440">
        <w:rPr>
          <w:rFonts w:ascii="Times New Roman" w:eastAsia="Calibri" w:hAnsi="Times New Roman" w:cs="Times New Roman"/>
          <w:sz w:val="24"/>
          <w:szCs w:val="24"/>
        </w:rPr>
        <w:t xml:space="preserve">Arad, Argeş, Bucureşti, Bacău, Bihor, Bistrita Nasaud, </w:t>
      </w:r>
      <w:r w:rsidRPr="00200440">
        <w:rPr>
          <w:rFonts w:ascii="Times New Roman" w:eastAsia="Calibri" w:hAnsi="Times New Roman" w:cs="Times New Roman"/>
          <w:sz w:val="24"/>
          <w:szCs w:val="24"/>
        </w:rPr>
        <w:lastRenderedPageBreak/>
        <w:t>Braşov, Cluj, Constanţa, Dolj, Galaţi, Iaşi, Mureş, Satu-Mare, Sibiu, Timiş, Suceava, Vaslui, Vâlcea, şi CAS AOPSNAJ</w:t>
      </w:r>
    </w:p>
    <w:p w14:paraId="41B73F76" w14:textId="77777777" w:rsidR="00200440" w:rsidRPr="00200440" w:rsidRDefault="00200440" w:rsidP="005748F9">
      <w:pPr>
        <w:numPr>
          <w:ilvl w:val="0"/>
          <w:numId w:val="274"/>
        </w:numPr>
        <w:pBdr>
          <w:top w:val="nil"/>
          <w:left w:val="nil"/>
          <w:bottom w:val="nil"/>
          <w:right w:val="nil"/>
          <w:between w:val="nil"/>
          <w:bar w:val="nil"/>
        </w:pBdr>
        <w:shd w:val="clear" w:color="auto" w:fill="FFFFFF"/>
        <w:spacing w:after="0" w:line="276" w:lineRule="auto"/>
        <w:ind w:hanging="152"/>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 xml:space="preserve">CATEGORII SPECIALE DE PACIENŢI ADULŢI INFECTAŢI CU VIRUSUL HEPATITIC  C </w:t>
      </w:r>
    </w:p>
    <w:p w14:paraId="2E0A6C28" w14:textId="77777777" w:rsidR="00200440" w:rsidRPr="00200440" w:rsidRDefault="00200440" w:rsidP="00200440">
      <w:pPr>
        <w:pBdr>
          <w:top w:val="nil"/>
          <w:left w:val="nil"/>
          <w:bottom w:val="nil"/>
          <w:right w:val="nil"/>
          <w:between w:val="nil"/>
          <w:bar w:val="nil"/>
        </w:pBdr>
        <w:shd w:val="clear" w:color="auto" w:fill="FFFFFF"/>
        <w:spacing w:after="0" w:line="276" w:lineRule="auto"/>
        <w:ind w:left="1080"/>
        <w:jc w:val="both"/>
        <w:rPr>
          <w:rFonts w:ascii="Times New Roman" w:eastAsia="Times New Roman" w:hAnsi="Times New Roman" w:cs="Times New Roman"/>
          <w:b/>
          <w:sz w:val="24"/>
          <w:szCs w:val="24"/>
          <w:u w:color="000000"/>
          <w:bdr w:val="nil"/>
          <w:lang w:eastAsia="ro-RO"/>
        </w:rPr>
      </w:pPr>
    </w:p>
    <w:p w14:paraId="60E40FA6" w14:textId="77777777" w:rsidR="00200440" w:rsidRPr="00200440" w:rsidRDefault="00200440" w:rsidP="00200440">
      <w:pPr>
        <w:spacing w:line="276" w:lineRule="auto"/>
        <w:jc w:val="both"/>
        <w:rPr>
          <w:rFonts w:ascii="Times New Roman" w:eastAsia="Calibri" w:hAnsi="Times New Roman" w:cs="Times New Roman"/>
          <w:b/>
          <w:i/>
          <w:sz w:val="24"/>
          <w:szCs w:val="24"/>
          <w:u w:val="single"/>
        </w:rPr>
      </w:pPr>
      <w:r w:rsidRPr="00200440">
        <w:rPr>
          <w:rFonts w:ascii="Times New Roman" w:eastAsia="Calibri" w:hAnsi="Times New Roman" w:cs="Times New Roman"/>
          <w:b/>
          <w:i/>
          <w:sz w:val="24"/>
          <w:szCs w:val="24"/>
          <w:u w:val="single"/>
        </w:rPr>
        <w:t>A.Pacienţi cu ciroză hepatică decompensată (clasa Child B sau C) şi pacienţi cu ciroză hepatică compensată cu episoade de decompensare în antecedente</w:t>
      </w:r>
    </w:p>
    <w:p w14:paraId="28393A55" w14:textId="77777777" w:rsidR="00200440" w:rsidRPr="00200440" w:rsidRDefault="00200440" w:rsidP="005748F9">
      <w:pPr>
        <w:numPr>
          <w:ilvl w:val="0"/>
          <w:numId w:val="286"/>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b/>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 1cp/zi,+RIBAVIRINA* 1000 mg/zi pentru greutate &lt;75 kg, respectiv 1200 mg/zi pentru greutate ≥ 75 kg, </w:t>
      </w:r>
      <w:r w:rsidRPr="00200440">
        <w:rPr>
          <w:rFonts w:ascii="Times New Roman" w:eastAsia="Times New Roman" w:hAnsi="Times New Roman" w:cs="Times New Roman"/>
          <w:b/>
          <w:sz w:val="24"/>
          <w:szCs w:val="24"/>
          <w:u w:color="000000"/>
          <w:bdr w:val="nil"/>
          <w:lang w:eastAsia="ro-RO"/>
        </w:rPr>
        <w:t xml:space="preserve">12 săptămâni </w:t>
      </w:r>
    </w:p>
    <w:p w14:paraId="367F9F5A" w14:textId="77777777" w:rsidR="00200440" w:rsidRPr="00200440" w:rsidRDefault="00200440" w:rsidP="00200440">
      <w:pPr>
        <w:spacing w:after="200" w:line="276" w:lineRule="auto"/>
        <w:contextualSpacing/>
        <w:jc w:val="both"/>
        <w:rPr>
          <w:rFonts w:ascii="Times New Roman" w:eastAsia="Calibri" w:hAnsi="Times New Roman" w:cs="Times New Roman"/>
          <w:b/>
          <w:sz w:val="24"/>
          <w:szCs w:val="24"/>
        </w:rPr>
      </w:pPr>
    </w:p>
    <w:p w14:paraId="59111CAE" w14:textId="77777777" w:rsidR="00200440" w:rsidRPr="00200440" w:rsidRDefault="00200440" w:rsidP="00200440">
      <w:pPr>
        <w:spacing w:after="200" w:line="276" w:lineRule="auto"/>
        <w:contextualSpacing/>
        <w:jc w:val="both"/>
        <w:rPr>
          <w:rFonts w:ascii="Times New Roman" w:eastAsia="Calibri" w:hAnsi="Times New Roman" w:cs="Times New Roman"/>
          <w:sz w:val="20"/>
          <w:szCs w:val="20"/>
        </w:rPr>
      </w:pPr>
      <w:r w:rsidRPr="00200440">
        <w:rPr>
          <w:rFonts w:ascii="Times New Roman" w:eastAsia="Calibri" w:hAnsi="Times New Roman" w:cs="Times New Roman"/>
          <w:sz w:val="20"/>
          <w:szCs w:val="20"/>
        </w:rPr>
        <w:t xml:space="preserve">*La pacientii cu </w:t>
      </w:r>
      <w:r w:rsidRPr="00200440">
        <w:rPr>
          <w:rFonts w:ascii="Times New Roman" w:eastAsia="Calibri" w:hAnsi="Times New Roman" w:cs="Times New Roman"/>
          <w:b/>
          <w:sz w:val="20"/>
          <w:szCs w:val="20"/>
        </w:rPr>
        <w:t xml:space="preserve">scor Child C </w:t>
      </w:r>
      <w:r w:rsidRPr="00200440">
        <w:rPr>
          <w:rFonts w:ascii="Times New Roman" w:eastAsia="Calibri" w:hAnsi="Times New Roman" w:cs="Times New Roman"/>
          <w:sz w:val="20"/>
          <w:szCs w:val="20"/>
        </w:rPr>
        <w:t>se administrează initial RIBAVIRINĂ 600 mg/zi şi se creşte progresiv în acord cu toleranţa pacientului, conform RCP produs.</w:t>
      </w:r>
    </w:p>
    <w:p w14:paraId="00862904" w14:textId="77777777" w:rsidR="00200440" w:rsidRPr="00200440" w:rsidRDefault="00200440" w:rsidP="00200440">
      <w:pPr>
        <w:spacing w:after="200" w:line="276" w:lineRule="auto"/>
        <w:contextualSpacing/>
        <w:jc w:val="both"/>
        <w:rPr>
          <w:rFonts w:ascii="Times New Roman" w:eastAsia="Calibri" w:hAnsi="Times New Roman" w:cs="Times New Roman"/>
          <w:b/>
          <w:sz w:val="20"/>
          <w:szCs w:val="20"/>
        </w:rPr>
      </w:pPr>
      <w:r w:rsidRPr="00200440">
        <w:rPr>
          <w:rFonts w:ascii="Times New Roman" w:eastAsia="Calibri" w:hAnsi="Times New Roman" w:cs="Times New Roman"/>
          <w:sz w:val="20"/>
          <w:szCs w:val="20"/>
        </w:rPr>
        <w:t xml:space="preserve">** la pacientii cu contraindicatie sau intoleranta la ribavirina tratamentul cu EPCLUSA 1 cp/zi se efectueaza </w:t>
      </w:r>
      <w:r w:rsidRPr="00200440">
        <w:rPr>
          <w:rFonts w:ascii="Times New Roman" w:eastAsia="Calibri" w:hAnsi="Times New Roman" w:cs="Times New Roman"/>
          <w:b/>
          <w:sz w:val="20"/>
          <w:szCs w:val="20"/>
        </w:rPr>
        <w:t>24 saptamani</w:t>
      </w:r>
    </w:p>
    <w:p w14:paraId="35E01DD9" w14:textId="77777777" w:rsidR="00200440" w:rsidRPr="00200440" w:rsidRDefault="00200440" w:rsidP="00200440">
      <w:pPr>
        <w:spacing w:after="200" w:line="276" w:lineRule="auto"/>
        <w:contextualSpacing/>
        <w:jc w:val="both"/>
        <w:rPr>
          <w:rFonts w:ascii="Times New Roman" w:eastAsia="Calibri" w:hAnsi="Times New Roman" w:cs="Times New Roman"/>
          <w:b/>
          <w:sz w:val="24"/>
          <w:szCs w:val="24"/>
        </w:rPr>
      </w:pPr>
    </w:p>
    <w:p w14:paraId="71E5EBCA"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r w:rsidRPr="00200440">
        <w:rPr>
          <w:rFonts w:ascii="Times New Roman" w:eastAsia="Calibri" w:hAnsi="Times New Roman" w:cs="Times New Roman"/>
          <w:b/>
          <w:sz w:val="24"/>
          <w:szCs w:val="24"/>
        </w:rPr>
        <w:t>Notă</w:t>
      </w:r>
      <w:r w:rsidRPr="00200440">
        <w:rPr>
          <w:rFonts w:ascii="Times New Roman" w:eastAsia="Calibri" w:hAnsi="Times New Roman" w:cs="Times New Roman"/>
          <w:sz w:val="24"/>
          <w:szCs w:val="24"/>
        </w:rPr>
        <w:t>. Evaluarea pre-terapeutica, monitorizarea tratamentului, criteriile de evaluare a rezultatului medical şi medicii prescriptori sunt conform pct. 2, 6, 7 si 8 de la cap II.</w:t>
      </w:r>
    </w:p>
    <w:p w14:paraId="1C93A783" w14:textId="77777777" w:rsidR="00200440" w:rsidRPr="00200440" w:rsidRDefault="00200440" w:rsidP="00200440">
      <w:pPr>
        <w:spacing w:line="276" w:lineRule="auto"/>
        <w:jc w:val="center"/>
        <w:rPr>
          <w:rFonts w:ascii="Times New Roman" w:eastAsia="Calibri" w:hAnsi="Times New Roman" w:cs="Times New Roman"/>
          <w:b/>
          <w:i/>
          <w:sz w:val="24"/>
          <w:szCs w:val="24"/>
          <w:u w:val="single"/>
        </w:rPr>
      </w:pPr>
    </w:p>
    <w:p w14:paraId="678DFB45" w14:textId="77777777" w:rsidR="00200440" w:rsidRPr="00200440" w:rsidRDefault="00200440" w:rsidP="00200440">
      <w:pPr>
        <w:spacing w:line="276" w:lineRule="auto"/>
        <w:jc w:val="both"/>
        <w:rPr>
          <w:rFonts w:ascii="Times New Roman" w:eastAsia="Calibri" w:hAnsi="Times New Roman" w:cs="Times New Roman"/>
          <w:b/>
          <w:i/>
          <w:sz w:val="24"/>
          <w:szCs w:val="24"/>
          <w:u w:val="single"/>
        </w:rPr>
      </w:pPr>
      <w:r w:rsidRPr="00200440">
        <w:rPr>
          <w:rFonts w:ascii="Times New Roman" w:eastAsia="Calibri" w:hAnsi="Times New Roman" w:cs="Times New Roman"/>
          <w:b/>
          <w:i/>
          <w:sz w:val="24"/>
          <w:szCs w:val="24"/>
          <w:u w:val="single"/>
        </w:rPr>
        <w:t>B.Pacienţi cu infecţie cronică VHC şi afectare renală severă (eGFR&lt;30 ml/min/1.73 m</w:t>
      </w:r>
      <w:r w:rsidRPr="00200440">
        <w:rPr>
          <w:rFonts w:ascii="Times New Roman" w:eastAsia="Calibri" w:hAnsi="Times New Roman" w:cs="Times New Roman"/>
          <w:b/>
          <w:i/>
          <w:sz w:val="24"/>
          <w:szCs w:val="24"/>
          <w:u w:val="single"/>
          <w:vertAlign w:val="superscript"/>
        </w:rPr>
        <w:t>2</w:t>
      </w:r>
      <w:r w:rsidRPr="00200440">
        <w:rPr>
          <w:rFonts w:ascii="Times New Roman" w:eastAsia="Calibri" w:hAnsi="Times New Roman" w:cs="Times New Roman"/>
          <w:b/>
          <w:i/>
          <w:sz w:val="24"/>
          <w:szCs w:val="24"/>
          <w:u w:val="single"/>
        </w:rPr>
        <w:t>) şi cei hemodializaţi</w:t>
      </w:r>
    </w:p>
    <w:p w14:paraId="4CED6620" w14:textId="77777777" w:rsidR="00200440" w:rsidRPr="00200440" w:rsidRDefault="00200440" w:rsidP="00200440">
      <w:pPr>
        <w:spacing w:line="276" w:lineRule="auto"/>
        <w:jc w:val="both"/>
        <w:rPr>
          <w:rFonts w:ascii="Times New Roman" w:eastAsia="Calibri" w:hAnsi="Times New Roman" w:cs="Times New Roman"/>
          <w:b/>
          <w:sz w:val="24"/>
          <w:szCs w:val="24"/>
        </w:rPr>
      </w:pPr>
      <w:r w:rsidRPr="00200440">
        <w:rPr>
          <w:rFonts w:ascii="Times New Roman" w:eastAsia="Calibri" w:hAnsi="Times New Roman" w:cs="Times New Roman"/>
          <w:b/>
          <w:sz w:val="24"/>
          <w:szCs w:val="24"/>
        </w:rPr>
        <w:t>B.1. Pacienţi cu hepatită cronică VHC fibroză F0-F3 sau ciroză compensată şi afectare renală severă (eGFR&lt;30 ml/min/1.73 m</w:t>
      </w:r>
      <w:r w:rsidRPr="00200440">
        <w:rPr>
          <w:rFonts w:ascii="Times New Roman" w:eastAsia="Calibri" w:hAnsi="Times New Roman" w:cs="Times New Roman"/>
          <w:b/>
          <w:sz w:val="24"/>
          <w:szCs w:val="24"/>
          <w:vertAlign w:val="superscript"/>
        </w:rPr>
        <w:t>2</w:t>
      </w:r>
      <w:r w:rsidRPr="00200440">
        <w:rPr>
          <w:rFonts w:ascii="Times New Roman" w:eastAsia="Calibri" w:hAnsi="Times New Roman" w:cs="Times New Roman"/>
          <w:b/>
          <w:sz w:val="24"/>
          <w:szCs w:val="24"/>
        </w:rPr>
        <w:t>) şi cei hemodializaţi</w:t>
      </w:r>
    </w:p>
    <w:p w14:paraId="4A73AE38" w14:textId="77777777" w:rsidR="00200440" w:rsidRPr="00200440" w:rsidRDefault="00200440" w:rsidP="005748F9">
      <w:pPr>
        <w:numPr>
          <w:ilvl w:val="0"/>
          <w:numId w:val="280"/>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Maviret</w:t>
      </w:r>
      <w:r w:rsidRPr="00200440">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p>
    <w:p w14:paraId="52EF76F4" w14:textId="77777777" w:rsidR="00200440" w:rsidRPr="00200440" w:rsidRDefault="00200440" w:rsidP="005748F9">
      <w:pPr>
        <w:numPr>
          <w:ilvl w:val="0"/>
          <w:numId w:val="280"/>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 doar în situaţia în care nu sunt disponibile alte opţiuni de tratament relevante</w:t>
      </w:r>
    </w:p>
    <w:p w14:paraId="47B35BF6" w14:textId="77777777" w:rsidR="00200440" w:rsidRPr="00200440" w:rsidRDefault="00200440" w:rsidP="00200440">
      <w:pPr>
        <w:spacing w:line="276" w:lineRule="auto"/>
        <w:jc w:val="both"/>
        <w:rPr>
          <w:rFonts w:ascii="Times New Roman" w:eastAsia="Calibri" w:hAnsi="Times New Roman" w:cs="Times New Roman"/>
          <w:b/>
          <w:sz w:val="24"/>
          <w:szCs w:val="24"/>
        </w:rPr>
      </w:pPr>
    </w:p>
    <w:p w14:paraId="46DBC6BB" w14:textId="77777777" w:rsidR="00200440" w:rsidRPr="00200440" w:rsidRDefault="00200440" w:rsidP="00200440">
      <w:pPr>
        <w:spacing w:line="276" w:lineRule="auto"/>
        <w:jc w:val="both"/>
        <w:rPr>
          <w:rFonts w:ascii="Times New Roman" w:eastAsia="Calibri" w:hAnsi="Times New Roman" w:cs="Times New Roman"/>
          <w:b/>
          <w:sz w:val="24"/>
          <w:szCs w:val="24"/>
        </w:rPr>
      </w:pPr>
      <w:r w:rsidRPr="00200440">
        <w:rPr>
          <w:rFonts w:ascii="Times New Roman" w:eastAsia="Calibri" w:hAnsi="Times New Roman" w:cs="Times New Roman"/>
          <w:b/>
          <w:sz w:val="24"/>
          <w:szCs w:val="24"/>
        </w:rPr>
        <w:t>B.2. Pacienţi cu ciroză hepatică decompensată (clasa Child Pugh B sau C) şi afectare renală severă (eGFR&lt;30 ml/min/1.73 m</w:t>
      </w:r>
      <w:r w:rsidRPr="00200440">
        <w:rPr>
          <w:rFonts w:ascii="Times New Roman" w:eastAsia="Calibri" w:hAnsi="Times New Roman" w:cs="Times New Roman"/>
          <w:b/>
          <w:sz w:val="24"/>
          <w:szCs w:val="24"/>
          <w:vertAlign w:val="superscript"/>
        </w:rPr>
        <w:t>2</w:t>
      </w:r>
      <w:r w:rsidRPr="00200440">
        <w:rPr>
          <w:rFonts w:ascii="Times New Roman" w:eastAsia="Calibri" w:hAnsi="Times New Roman" w:cs="Times New Roman"/>
          <w:b/>
          <w:sz w:val="24"/>
          <w:szCs w:val="24"/>
        </w:rPr>
        <w:t>) şi cei hemodializaţi</w:t>
      </w:r>
    </w:p>
    <w:p w14:paraId="7863D004" w14:textId="77777777" w:rsidR="00200440" w:rsidRPr="00200440" w:rsidRDefault="00200440" w:rsidP="005748F9">
      <w:pPr>
        <w:numPr>
          <w:ilvl w:val="0"/>
          <w:numId w:val="281"/>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r w:rsidRPr="00200440">
        <w:rPr>
          <w:rFonts w:ascii="Times New Roman" w:eastAsia="Times New Roman" w:hAnsi="Times New Roman" w:cs="Times New Roman"/>
          <w:strike/>
          <w:sz w:val="24"/>
          <w:szCs w:val="24"/>
          <w:u w:color="000000"/>
          <w:bdr w:val="nil"/>
          <w:lang w:eastAsia="ro-RO"/>
        </w:rPr>
        <w:t xml:space="preserve"> </w:t>
      </w:r>
    </w:p>
    <w:p w14:paraId="283032B9"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p>
    <w:p w14:paraId="5C16B40E"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r w:rsidRPr="00200440">
        <w:rPr>
          <w:rFonts w:ascii="Times New Roman" w:eastAsia="Calibri" w:hAnsi="Times New Roman" w:cs="Times New Roman"/>
          <w:sz w:val="24"/>
          <w:szCs w:val="24"/>
        </w:rPr>
        <w:t>Nota. La pacientii cu afectare renala severa (inclusiv hemodializa) care necesita administrare de Ribavirina, se va consulta RCP-ul pentru Ribavirina pentru informatiile privind ajustarea dozei.</w:t>
      </w:r>
    </w:p>
    <w:p w14:paraId="6E06568C"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p>
    <w:p w14:paraId="0433346C"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r w:rsidRPr="00200440">
        <w:rPr>
          <w:rFonts w:ascii="Times New Roman" w:eastAsia="Calibri" w:hAnsi="Times New Roman" w:cs="Times New Roman"/>
          <w:sz w:val="24"/>
          <w:szCs w:val="24"/>
        </w:rPr>
        <w:t xml:space="preserve">Evaluarea pre-terapeutică, monitorizarea tratamentului, criteriile de evaluare a rezultatului medical şi medicii prescriptori sunt conform pct. 2, 6, 7 şi 8 de la cap I sau cap II, după caz, cu precizarea faptului că, </w:t>
      </w:r>
      <w:r w:rsidRPr="00200440">
        <w:rPr>
          <w:rFonts w:ascii="Times New Roman" w:eastAsia="Calibri" w:hAnsi="Times New Roman" w:cs="Times New Roman"/>
          <w:b/>
          <w:sz w:val="24"/>
          <w:szCs w:val="24"/>
        </w:rPr>
        <w:t>iniţierea şi monitorizarea tratamentului include efectuarea lunară a clearance-ului la creatinină, indiferent de regimul terapeutic</w:t>
      </w:r>
      <w:r w:rsidRPr="00200440">
        <w:rPr>
          <w:rFonts w:ascii="Times New Roman" w:eastAsia="Calibri" w:hAnsi="Times New Roman" w:cs="Times New Roman"/>
          <w:sz w:val="24"/>
          <w:szCs w:val="24"/>
        </w:rPr>
        <w:t>, şi după caz, medicul prescriptor poate recurge la consultul nefrologic dacă situaţia o impune</w:t>
      </w:r>
      <w:r w:rsidRPr="00200440">
        <w:rPr>
          <w:rFonts w:ascii="Times New Roman" w:eastAsia="Calibri" w:hAnsi="Times New Roman" w:cs="Times New Roman"/>
          <w:iCs/>
          <w:sz w:val="24"/>
          <w:szCs w:val="24"/>
        </w:rPr>
        <w:t>, având în vedere contraindicaţiile şi interacţiunile medicamentoase potenţiale.</w:t>
      </w:r>
    </w:p>
    <w:p w14:paraId="3B6EB494"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21126517" w14:textId="77777777" w:rsidR="00200440" w:rsidRPr="00200440" w:rsidRDefault="00200440" w:rsidP="00200440">
      <w:pPr>
        <w:tabs>
          <w:tab w:val="left" w:pos="540"/>
        </w:tabs>
        <w:spacing w:line="276" w:lineRule="auto"/>
        <w:contextualSpacing/>
        <w:jc w:val="both"/>
        <w:rPr>
          <w:rFonts w:ascii="Times New Roman" w:eastAsia="Calibri" w:hAnsi="Times New Roman" w:cs="Times New Roman"/>
          <w:b/>
          <w:bCs/>
          <w:i/>
          <w:sz w:val="24"/>
          <w:szCs w:val="24"/>
          <w:u w:val="single"/>
        </w:rPr>
      </w:pPr>
      <w:r w:rsidRPr="00200440">
        <w:rPr>
          <w:rFonts w:ascii="Times New Roman" w:eastAsia="Calibri" w:hAnsi="Times New Roman" w:cs="Times New Roman"/>
          <w:b/>
          <w:bCs/>
          <w:i/>
          <w:sz w:val="24"/>
          <w:szCs w:val="24"/>
          <w:u w:val="single"/>
        </w:rPr>
        <w:t>C. Pacienti cu transplant hepatic</w:t>
      </w:r>
    </w:p>
    <w:p w14:paraId="59BCD63B" w14:textId="77777777" w:rsidR="00200440" w:rsidRPr="00200440" w:rsidRDefault="00200440" w:rsidP="00200440">
      <w:pPr>
        <w:spacing w:after="200" w:line="276" w:lineRule="auto"/>
        <w:contextualSpacing/>
        <w:jc w:val="both"/>
        <w:rPr>
          <w:rFonts w:ascii="Times New Roman" w:eastAsia="Calibri" w:hAnsi="Times New Roman" w:cs="Times New Roman"/>
          <w:b/>
          <w:sz w:val="16"/>
          <w:szCs w:val="16"/>
        </w:rPr>
      </w:pPr>
    </w:p>
    <w:p w14:paraId="3C737C16" w14:textId="77777777" w:rsidR="00200440" w:rsidRPr="00200440" w:rsidRDefault="00200440" w:rsidP="005748F9">
      <w:pPr>
        <w:numPr>
          <w:ilvl w:val="0"/>
          <w:numId w:val="281"/>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w:t>
      </w:r>
    </w:p>
    <w:p w14:paraId="356C2BFD" w14:textId="77777777" w:rsidR="00200440" w:rsidRPr="00200440" w:rsidRDefault="00200440" w:rsidP="005748F9">
      <w:pPr>
        <w:numPr>
          <w:ilvl w:val="0"/>
          <w:numId w:val="279"/>
        </w:numPr>
        <w:pBdr>
          <w:top w:val="nil"/>
          <w:left w:val="nil"/>
          <w:bottom w:val="nil"/>
          <w:right w:val="nil"/>
          <w:between w:val="nil"/>
          <w:bar w:val="nil"/>
        </w:pBdr>
        <w:spacing w:after="0" w:line="276" w:lineRule="auto"/>
        <w:ind w:left="1134" w:hanging="283"/>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1cp/zi, </w:t>
      </w:r>
      <w:r w:rsidRPr="00200440">
        <w:rPr>
          <w:rFonts w:ascii="Times New Roman" w:eastAsia="Times New Roman" w:hAnsi="Times New Roman" w:cs="Times New Roman"/>
          <w:b/>
          <w:sz w:val="24"/>
          <w:szCs w:val="24"/>
          <w:u w:color="000000"/>
          <w:bdr w:val="nil"/>
          <w:lang w:eastAsia="ro-RO"/>
        </w:rPr>
        <w:t>12 saptamani</w:t>
      </w:r>
      <w:r w:rsidRPr="00200440">
        <w:rPr>
          <w:rFonts w:ascii="Times New Roman" w:eastAsia="Times New Roman" w:hAnsi="Times New Roman" w:cs="Times New Roman"/>
          <w:sz w:val="24"/>
          <w:szCs w:val="24"/>
          <w:u w:color="000000"/>
          <w:bdr w:val="nil"/>
          <w:lang w:eastAsia="ro-RO"/>
        </w:rPr>
        <w:t xml:space="preserve"> (F0-F3+ ciroză compensată – scor Child – Pugh A). Se poate lua in considerare adaugarea Ribavirinei la pacientii cu genotip 3.</w:t>
      </w:r>
    </w:p>
    <w:p w14:paraId="11E05424" w14:textId="77777777" w:rsidR="00200440" w:rsidRPr="00200440" w:rsidRDefault="00200440" w:rsidP="005748F9">
      <w:pPr>
        <w:numPr>
          <w:ilvl w:val="0"/>
          <w:numId w:val="279"/>
        </w:numPr>
        <w:pBdr>
          <w:top w:val="nil"/>
          <w:left w:val="nil"/>
          <w:bottom w:val="nil"/>
          <w:right w:val="nil"/>
          <w:between w:val="nil"/>
          <w:bar w:val="nil"/>
        </w:pBdr>
        <w:spacing w:after="200" w:line="276" w:lineRule="auto"/>
        <w:ind w:left="1134" w:hanging="283"/>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lastRenderedPageBreak/>
        <w:t xml:space="preserve">1cp/zi,+RIBAVIRINA (se va consulta RCP-ul pentru Ribavirina pentru informatiile privind doza), </w:t>
      </w:r>
      <w:r w:rsidRPr="00200440">
        <w:rPr>
          <w:rFonts w:ascii="Times New Roman" w:eastAsia="Times New Roman" w:hAnsi="Times New Roman" w:cs="Times New Roman"/>
          <w:b/>
          <w:sz w:val="24"/>
          <w:szCs w:val="24"/>
          <w:u w:color="000000"/>
          <w:bdr w:val="nil"/>
          <w:lang w:eastAsia="ro-RO"/>
        </w:rPr>
        <w:t xml:space="preserve">12 săptămâni </w:t>
      </w:r>
      <w:r w:rsidRPr="00200440">
        <w:rPr>
          <w:rFonts w:ascii="Times New Roman" w:eastAsia="Times New Roman" w:hAnsi="Times New Roman" w:cs="Times New Roman"/>
          <w:sz w:val="24"/>
          <w:szCs w:val="24"/>
          <w:u w:color="000000"/>
          <w:bdr w:val="nil"/>
          <w:lang w:eastAsia="ro-RO"/>
        </w:rPr>
        <w:t>(ciroză hepatică decompensată - clasa Child B sau C)</w:t>
      </w:r>
    </w:p>
    <w:p w14:paraId="6608AAA3" w14:textId="77777777" w:rsidR="00200440" w:rsidRPr="00200440" w:rsidRDefault="00200440" w:rsidP="005748F9">
      <w:pPr>
        <w:numPr>
          <w:ilvl w:val="0"/>
          <w:numId w:val="281"/>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b/>
          <w:sz w:val="24"/>
          <w:szCs w:val="24"/>
          <w:u w:color="000000"/>
          <w:bdr w:val="nil"/>
          <w:lang w:eastAsia="ro-RO"/>
        </w:rPr>
        <w:t>Mavire</w:t>
      </w:r>
      <w:r w:rsidRPr="00200440">
        <w:rPr>
          <w:rFonts w:ascii="Times New Roman" w:eastAsia="Times New Roman" w:hAnsi="Times New Roman" w:cs="Times New Roman"/>
          <w:sz w:val="24"/>
          <w:szCs w:val="24"/>
          <w:u w:color="000000"/>
          <w:bdr w:val="nil"/>
          <w:lang w:eastAsia="ro-RO"/>
        </w:rPr>
        <w:t xml:space="preserve">t – 3 cp/zi, </w:t>
      </w:r>
      <w:r w:rsidRPr="00200440">
        <w:rPr>
          <w:rFonts w:ascii="Times New Roman" w:eastAsia="Times New Roman" w:hAnsi="Times New Roman" w:cs="Times New Roman"/>
          <w:b/>
          <w:sz w:val="24"/>
          <w:szCs w:val="24"/>
          <w:u w:color="000000"/>
          <w:bdr w:val="nil"/>
          <w:lang w:eastAsia="ro-RO"/>
        </w:rPr>
        <w:t xml:space="preserve">12 saptamani </w:t>
      </w:r>
      <w:r w:rsidRPr="00200440">
        <w:rPr>
          <w:rFonts w:ascii="Times New Roman" w:eastAsia="Times New Roman" w:hAnsi="Times New Roman" w:cs="Times New Roman"/>
          <w:sz w:val="24"/>
          <w:szCs w:val="24"/>
          <w:u w:color="000000"/>
          <w:bdr w:val="nil"/>
          <w:lang w:eastAsia="ro-RO"/>
        </w:rPr>
        <w:t>(F0-F3+ ciroză compensată – scor Child – Pugh A). Trebuie luata in considerare o durata a tratamentului de 16 saptamani la pacientii experimentati, cu genotip 3</w:t>
      </w:r>
    </w:p>
    <w:p w14:paraId="75872CF1" w14:textId="77777777" w:rsidR="00200440" w:rsidRPr="00200440" w:rsidRDefault="00200440" w:rsidP="00200440">
      <w:pPr>
        <w:pBdr>
          <w:top w:val="nil"/>
          <w:left w:val="nil"/>
          <w:bottom w:val="nil"/>
          <w:right w:val="nil"/>
          <w:between w:val="nil"/>
          <w:bar w:val="nil"/>
        </w:pBdr>
        <w:spacing w:after="0" w:line="276" w:lineRule="auto"/>
        <w:ind w:left="1134"/>
        <w:jc w:val="both"/>
        <w:rPr>
          <w:rFonts w:ascii="Times New Roman" w:eastAsia="Times New Roman" w:hAnsi="Times New Roman" w:cs="Times New Roman"/>
          <w:b/>
          <w:strike/>
          <w:sz w:val="24"/>
          <w:szCs w:val="24"/>
          <w:highlight w:val="yellow"/>
          <w:u w:color="000000"/>
          <w:bdr w:val="nil"/>
          <w:lang w:eastAsia="ro-RO"/>
        </w:rPr>
      </w:pPr>
    </w:p>
    <w:p w14:paraId="5DD411CF"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r w:rsidRPr="00200440">
        <w:rPr>
          <w:rFonts w:ascii="Times New Roman" w:eastAsia="Calibri" w:hAnsi="Times New Roman" w:cs="Times New Roman"/>
          <w:b/>
          <w:sz w:val="24"/>
          <w:szCs w:val="24"/>
        </w:rPr>
        <w:t>Notă</w:t>
      </w:r>
      <w:r w:rsidRPr="00200440">
        <w:rPr>
          <w:rFonts w:ascii="Times New Roman" w:eastAsia="Calibri" w:hAnsi="Times New Roman" w:cs="Times New Roman"/>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2BBC2092" w14:textId="77777777" w:rsidR="00200440" w:rsidRPr="00200440" w:rsidRDefault="00200440" w:rsidP="00200440">
      <w:pPr>
        <w:tabs>
          <w:tab w:val="left" w:pos="540"/>
        </w:tabs>
        <w:spacing w:after="0" w:line="276" w:lineRule="auto"/>
        <w:contextualSpacing/>
        <w:rPr>
          <w:rFonts w:ascii="Times New Roman" w:eastAsia="Calibri" w:hAnsi="Times New Roman" w:cs="Times New Roman"/>
          <w:b/>
          <w:bCs/>
          <w:i/>
          <w:sz w:val="24"/>
          <w:szCs w:val="24"/>
          <w:u w:val="single"/>
        </w:rPr>
      </w:pPr>
    </w:p>
    <w:p w14:paraId="6B3A49DE" w14:textId="77777777" w:rsidR="00200440" w:rsidRPr="00200440" w:rsidRDefault="00200440" w:rsidP="00200440">
      <w:pPr>
        <w:tabs>
          <w:tab w:val="left" w:pos="540"/>
        </w:tabs>
        <w:spacing w:after="0" w:line="276" w:lineRule="auto"/>
        <w:contextualSpacing/>
        <w:jc w:val="both"/>
        <w:rPr>
          <w:rFonts w:ascii="Times New Roman" w:eastAsia="Calibri" w:hAnsi="Times New Roman" w:cs="Times New Roman"/>
          <w:b/>
          <w:bCs/>
          <w:i/>
          <w:sz w:val="24"/>
          <w:szCs w:val="24"/>
          <w:u w:val="single"/>
        </w:rPr>
      </w:pPr>
      <w:r w:rsidRPr="00200440">
        <w:rPr>
          <w:rFonts w:ascii="Times New Roman" w:eastAsia="Calibri" w:hAnsi="Times New Roman" w:cs="Times New Roman"/>
          <w:b/>
          <w:bCs/>
          <w:i/>
          <w:sz w:val="24"/>
          <w:szCs w:val="24"/>
          <w:u w:val="single"/>
        </w:rPr>
        <w:t>D. Pacienti cu transplant renal</w:t>
      </w:r>
    </w:p>
    <w:p w14:paraId="3630B8C5" w14:textId="77777777" w:rsidR="00200440" w:rsidRPr="00200440" w:rsidRDefault="00200440" w:rsidP="00200440">
      <w:pPr>
        <w:tabs>
          <w:tab w:val="left" w:pos="540"/>
        </w:tabs>
        <w:spacing w:after="0" w:line="276" w:lineRule="auto"/>
        <w:contextualSpacing/>
        <w:jc w:val="center"/>
        <w:rPr>
          <w:rFonts w:ascii="Times New Roman" w:eastAsia="Calibri" w:hAnsi="Times New Roman" w:cs="Times New Roman"/>
          <w:b/>
          <w:bCs/>
          <w:i/>
          <w:sz w:val="24"/>
          <w:szCs w:val="24"/>
          <w:u w:val="single"/>
        </w:rPr>
      </w:pPr>
    </w:p>
    <w:p w14:paraId="062D1F6F" w14:textId="77777777" w:rsidR="00200440" w:rsidRPr="00200440" w:rsidRDefault="00200440" w:rsidP="005748F9">
      <w:pPr>
        <w:numPr>
          <w:ilvl w:val="0"/>
          <w:numId w:val="281"/>
        </w:numPr>
        <w:pBdr>
          <w:top w:val="nil"/>
          <w:left w:val="nil"/>
          <w:bottom w:val="nil"/>
          <w:right w:val="nil"/>
          <w:between w:val="nil"/>
          <w:bar w:val="nil"/>
        </w:pBdr>
        <w:tabs>
          <w:tab w:val="left" w:pos="540"/>
        </w:tabs>
        <w:spacing w:after="0" w:line="276" w:lineRule="auto"/>
        <w:ind w:left="567" w:hanging="283"/>
        <w:contextualSpacing/>
        <w:jc w:val="both"/>
        <w:rPr>
          <w:rFonts w:ascii="Times New Roman" w:eastAsia="Times New Roman" w:hAnsi="Times New Roman" w:cs="Times New Roman"/>
          <w:bCs/>
          <w:sz w:val="24"/>
          <w:szCs w:val="24"/>
          <w:u w:color="000000"/>
          <w:bdr w:val="nil"/>
          <w:lang w:eastAsia="ro-RO"/>
        </w:rPr>
      </w:pPr>
      <w:r w:rsidRPr="00200440">
        <w:rPr>
          <w:rFonts w:ascii="Times New Roman" w:eastAsia="Times New Roman" w:hAnsi="Times New Roman" w:cs="Times New Roman"/>
          <w:b/>
          <w:bCs/>
          <w:sz w:val="24"/>
          <w:szCs w:val="24"/>
          <w:u w:color="000000"/>
          <w:bdr w:val="nil"/>
          <w:lang w:eastAsia="ro-RO"/>
        </w:rPr>
        <w:t>Maviret 3 cp/zi,</w:t>
      </w:r>
      <w:r w:rsidRPr="00200440">
        <w:rPr>
          <w:rFonts w:ascii="Times New Roman" w:eastAsia="Times New Roman" w:hAnsi="Times New Roman" w:cs="Times New Roman"/>
          <w:bCs/>
          <w:sz w:val="24"/>
          <w:szCs w:val="24"/>
          <w:u w:color="000000"/>
          <w:bdr w:val="nil"/>
          <w:lang w:eastAsia="ro-RO"/>
        </w:rPr>
        <w:t xml:space="preserve"> </w:t>
      </w:r>
      <w:r w:rsidRPr="00200440">
        <w:rPr>
          <w:rFonts w:ascii="Times New Roman" w:eastAsia="Times New Roman" w:hAnsi="Times New Roman" w:cs="Times New Roman"/>
          <w:b/>
          <w:bCs/>
          <w:sz w:val="24"/>
          <w:szCs w:val="24"/>
          <w:u w:color="000000"/>
          <w:bdr w:val="nil"/>
          <w:lang w:eastAsia="ro-RO"/>
        </w:rPr>
        <w:t>12 saptamani</w:t>
      </w:r>
      <w:r w:rsidRPr="00200440">
        <w:rPr>
          <w:rFonts w:ascii="Times New Roman" w:eastAsia="Times New Roman" w:hAnsi="Times New Roman" w:cs="Times New Roman"/>
          <w:bCs/>
          <w:sz w:val="24"/>
          <w:szCs w:val="24"/>
          <w:u w:color="000000"/>
          <w:bdr w:val="nil"/>
          <w:lang w:eastAsia="ro-RO"/>
        </w:rPr>
        <w:t xml:space="preserve"> (F0-F3+ ciroză compensată – scor Child – Pugh A). Trebuie luata in considerare o durata a tratamentului de </w:t>
      </w:r>
      <w:r w:rsidRPr="00200440">
        <w:rPr>
          <w:rFonts w:ascii="Times New Roman" w:eastAsia="Times New Roman" w:hAnsi="Times New Roman" w:cs="Times New Roman"/>
          <w:b/>
          <w:bCs/>
          <w:sz w:val="24"/>
          <w:szCs w:val="24"/>
          <w:u w:color="000000"/>
          <w:bdr w:val="nil"/>
          <w:lang w:eastAsia="ro-RO"/>
        </w:rPr>
        <w:t>16 saptamani</w:t>
      </w:r>
      <w:r w:rsidRPr="00200440">
        <w:rPr>
          <w:rFonts w:ascii="Times New Roman" w:eastAsia="Times New Roman" w:hAnsi="Times New Roman" w:cs="Times New Roman"/>
          <w:bCs/>
          <w:sz w:val="24"/>
          <w:szCs w:val="24"/>
          <w:u w:color="000000"/>
          <w:bdr w:val="nil"/>
          <w:lang w:eastAsia="ro-RO"/>
        </w:rPr>
        <w:t xml:space="preserve"> la pacientii experimentati cu genotip 3.</w:t>
      </w:r>
    </w:p>
    <w:p w14:paraId="0C1B8BD7" w14:textId="77777777" w:rsidR="00200440" w:rsidRPr="00200440" w:rsidRDefault="00200440" w:rsidP="00200440">
      <w:pPr>
        <w:pBdr>
          <w:top w:val="nil"/>
          <w:left w:val="nil"/>
          <w:bottom w:val="nil"/>
          <w:right w:val="nil"/>
          <w:between w:val="nil"/>
          <w:bar w:val="nil"/>
        </w:pBdr>
        <w:tabs>
          <w:tab w:val="left" w:pos="540"/>
        </w:tabs>
        <w:spacing w:after="0" w:line="276" w:lineRule="auto"/>
        <w:ind w:left="720"/>
        <w:contextualSpacing/>
        <w:jc w:val="both"/>
        <w:rPr>
          <w:rFonts w:ascii="Times New Roman" w:eastAsia="Times New Roman" w:hAnsi="Times New Roman" w:cs="Times New Roman"/>
          <w:bCs/>
          <w:sz w:val="24"/>
          <w:szCs w:val="24"/>
          <w:u w:color="000000"/>
          <w:bdr w:val="nil"/>
          <w:lang w:eastAsia="ro-RO"/>
        </w:rPr>
      </w:pPr>
    </w:p>
    <w:p w14:paraId="17D07885"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r w:rsidRPr="00200440">
        <w:rPr>
          <w:rFonts w:ascii="Times New Roman" w:eastAsia="Calibri" w:hAnsi="Times New Roman" w:cs="Times New Roman"/>
          <w:b/>
          <w:sz w:val="24"/>
          <w:szCs w:val="24"/>
        </w:rPr>
        <w:t>Notă</w:t>
      </w:r>
      <w:r w:rsidRPr="00200440">
        <w:rPr>
          <w:rFonts w:ascii="Times New Roman" w:eastAsia="Calibri" w:hAnsi="Times New Roman" w:cs="Times New Roman"/>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33AC4FBF" w14:textId="77777777" w:rsidR="00200440" w:rsidRPr="00200440" w:rsidRDefault="00200440" w:rsidP="00200440">
      <w:pPr>
        <w:spacing w:after="200" w:line="276" w:lineRule="auto"/>
        <w:contextualSpacing/>
        <w:jc w:val="both"/>
        <w:rPr>
          <w:rFonts w:ascii="Times New Roman" w:eastAsia="Calibri" w:hAnsi="Times New Roman" w:cs="Times New Roman"/>
          <w:sz w:val="24"/>
          <w:szCs w:val="24"/>
        </w:rPr>
      </w:pPr>
    </w:p>
    <w:p w14:paraId="747C2C86" w14:textId="77777777" w:rsidR="00200440" w:rsidRPr="00284ABB" w:rsidRDefault="00200440" w:rsidP="00200440">
      <w:pPr>
        <w:spacing w:after="200" w:line="276" w:lineRule="auto"/>
        <w:contextualSpacing/>
        <w:jc w:val="both"/>
        <w:rPr>
          <w:rFonts w:ascii="Times New Roman" w:eastAsia="Calibri" w:hAnsi="Times New Roman" w:cs="Times New Roman"/>
          <w:b/>
          <w:bCs/>
          <w:i/>
          <w:sz w:val="24"/>
          <w:szCs w:val="24"/>
          <w:u w:val="single"/>
        </w:rPr>
      </w:pPr>
      <w:r w:rsidRPr="00284ABB">
        <w:rPr>
          <w:rFonts w:ascii="Times New Roman" w:eastAsia="Calibri" w:hAnsi="Times New Roman" w:cs="Times New Roman"/>
          <w:b/>
          <w:bCs/>
          <w:i/>
          <w:sz w:val="24"/>
          <w:szCs w:val="24"/>
          <w:u w:val="single"/>
        </w:rPr>
        <w:t>E. Pacienti reinfectați</w:t>
      </w:r>
    </w:p>
    <w:p w14:paraId="5AC4FE39"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p>
    <w:p w14:paraId="5259C020"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Reinfecția cu VHC se definește ca reapariția ARN VHC la peste 24 de săptămâni de la obținerea RVS (ARN VHC nedetectabil la 12 săptămâni dupa terminarea oricărui tip de tratament antiviral cu antivirale directe sau bazat pe Peg-IFN).</w:t>
      </w:r>
    </w:p>
    <w:p w14:paraId="582C6949"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Reinfecția este întâlnită la următoarele categorii de persoane cu risc crescut:</w:t>
      </w:r>
    </w:p>
    <w:p w14:paraId="3ACFF14F"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w:t>
      </w:r>
      <w:r w:rsidRPr="00284ABB">
        <w:rPr>
          <w:rFonts w:ascii="Times New Roman" w:eastAsia="Calibri" w:hAnsi="Times New Roman" w:cs="Times New Roman"/>
          <w:bCs/>
          <w:sz w:val="24"/>
          <w:szCs w:val="24"/>
        </w:rPr>
        <w:tab/>
        <w:t>utilizatorii de droguri intravenoase,</w:t>
      </w:r>
    </w:p>
    <w:p w14:paraId="56692ABB"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w:t>
      </w:r>
      <w:r w:rsidRPr="00284ABB">
        <w:rPr>
          <w:rFonts w:ascii="Times New Roman" w:eastAsia="Calibri" w:hAnsi="Times New Roman" w:cs="Times New Roman"/>
          <w:bCs/>
          <w:sz w:val="24"/>
          <w:szCs w:val="24"/>
        </w:rPr>
        <w:tab/>
        <w:t>pacienții HIV pozitivi,</w:t>
      </w:r>
    </w:p>
    <w:p w14:paraId="1B992945"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w:t>
      </w:r>
      <w:r w:rsidRPr="00284ABB">
        <w:rPr>
          <w:rFonts w:ascii="Times New Roman" w:eastAsia="Calibri" w:hAnsi="Times New Roman" w:cs="Times New Roman"/>
          <w:bCs/>
          <w:sz w:val="24"/>
          <w:szCs w:val="24"/>
        </w:rPr>
        <w:tab/>
        <w:t>persoanele care au contacte sexulale cu parteneri multipli, necunoscuți sau contacte sexuale neprotejate (în special barbații care au contacte sexuale cu alți bărbați)</w:t>
      </w:r>
    </w:p>
    <w:p w14:paraId="5DD0EDAB"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w:t>
      </w:r>
      <w:r w:rsidRPr="00284ABB">
        <w:rPr>
          <w:rFonts w:ascii="Times New Roman" w:eastAsia="Calibri" w:hAnsi="Times New Roman" w:cs="Times New Roman"/>
          <w:bCs/>
          <w:sz w:val="24"/>
          <w:szCs w:val="24"/>
        </w:rPr>
        <w:tab/>
        <w:t xml:space="preserve">persoane cu expuneri nosocomiale (după transfuzii, intervenții chirurgicale, intervenții dentare sângerânde, hemodializă, proceduri medicale ce implică utilizarea acelor), </w:t>
      </w:r>
    </w:p>
    <w:p w14:paraId="333A9C67"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w:t>
      </w:r>
      <w:r w:rsidRPr="00284ABB">
        <w:rPr>
          <w:rFonts w:ascii="Times New Roman" w:eastAsia="Calibri" w:hAnsi="Times New Roman" w:cs="Times New Roman"/>
          <w:bCs/>
          <w:sz w:val="24"/>
          <w:szCs w:val="24"/>
        </w:rPr>
        <w:tab/>
        <w:t xml:space="preserve">utilizarea aceluiași instrumentar pt diverse proceduri nonmedicale –(ex. piercing, tatuaje, manichiură), </w:t>
      </w:r>
    </w:p>
    <w:p w14:paraId="6A8EE8BE"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w:t>
      </w:r>
      <w:r w:rsidRPr="00284ABB">
        <w:rPr>
          <w:rFonts w:ascii="Times New Roman" w:eastAsia="Calibri" w:hAnsi="Times New Roman" w:cs="Times New Roman"/>
          <w:bCs/>
          <w:sz w:val="24"/>
          <w:szCs w:val="24"/>
        </w:rPr>
        <w:tab/>
        <w:t xml:space="preserve">persoane cu risc profesional (personalul medical, pompieri, polițiști etc.), </w:t>
      </w:r>
    </w:p>
    <w:p w14:paraId="0783AC40"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w:t>
      </w:r>
      <w:r w:rsidRPr="00284ABB">
        <w:rPr>
          <w:rFonts w:ascii="Times New Roman" w:eastAsia="Calibri" w:hAnsi="Times New Roman" w:cs="Times New Roman"/>
          <w:bCs/>
          <w:sz w:val="24"/>
          <w:szCs w:val="24"/>
        </w:rPr>
        <w:tab/>
        <w:t xml:space="preserve">persoane instituționalizate (ex. deținuți) </w:t>
      </w:r>
    </w:p>
    <w:p w14:paraId="6173C3F4" w14:textId="77777777" w:rsidR="00200440" w:rsidRPr="00284ABB" w:rsidRDefault="00200440" w:rsidP="00200440">
      <w:pPr>
        <w:spacing w:after="200" w:line="276" w:lineRule="auto"/>
        <w:ind w:firstLine="708"/>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Avand în vedere importanța profilaxiei reinfecției, medicii prescriptori vor informa pacienții de la momentul primei terapii antivirale asupra riscului de reinfecție, ca și asupra mijloacelor de prevenire a reinfectării în funcție de categoria de risc la care aceștia se încadrează, pacientul luând la cunoștință prin semnarea consimțământului informat.</w:t>
      </w:r>
    </w:p>
    <w:p w14:paraId="31314407"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p>
    <w:p w14:paraId="4A0B98F5" w14:textId="77777777" w:rsidR="00200440" w:rsidRPr="00284ABB" w:rsidRDefault="00200440" w:rsidP="00200440">
      <w:pPr>
        <w:spacing w:after="200" w:line="276" w:lineRule="auto"/>
        <w:contextualSpacing/>
        <w:jc w:val="both"/>
        <w:rPr>
          <w:rFonts w:ascii="Times New Roman" w:eastAsia="Calibri" w:hAnsi="Times New Roman" w:cs="Times New Roman"/>
          <w:bCs/>
          <w:sz w:val="24"/>
          <w:szCs w:val="24"/>
        </w:rPr>
      </w:pPr>
      <w:r w:rsidRPr="00284ABB">
        <w:rPr>
          <w:rFonts w:ascii="Times New Roman" w:eastAsia="Calibri" w:hAnsi="Times New Roman" w:cs="Times New Roman"/>
          <w:bCs/>
          <w:sz w:val="24"/>
          <w:szCs w:val="24"/>
        </w:rPr>
        <w:t>Persoanele încadrate în aceste categorii cu reinfecție VHC documentată de medicul curant (ARN VHC detectabil la peste 24 de săptămâni de la obținerea RVS) au indicație de retratament. Retratamentul se va efectua cu medicație pangenotipică conform recomandărilor din protocol (evaluare pre-terapeutică, posologie, durata tratament, monitorizare și criterii de evaluare a rezultatului medical).</w:t>
      </w:r>
    </w:p>
    <w:p w14:paraId="39F7D5BB" w14:textId="77777777" w:rsidR="00200440" w:rsidRPr="00284ABB"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73CF41E5" w14:textId="77777777" w:rsidR="00200440" w:rsidRPr="00284ABB"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711FDBA9" w14:textId="77777777" w:rsidR="00200440" w:rsidRPr="00200440" w:rsidRDefault="00200440" w:rsidP="005748F9">
      <w:pPr>
        <w:numPr>
          <w:ilvl w:val="0"/>
          <w:numId w:val="274"/>
        </w:numPr>
        <w:pBdr>
          <w:top w:val="nil"/>
          <w:left w:val="nil"/>
          <w:bottom w:val="nil"/>
          <w:right w:val="nil"/>
          <w:between w:val="nil"/>
          <w:bar w:val="nil"/>
        </w:pBdr>
        <w:tabs>
          <w:tab w:val="left" w:pos="142"/>
        </w:tabs>
        <w:spacing w:after="0" w:line="276" w:lineRule="auto"/>
        <w:contextualSpacing/>
        <w:jc w:val="both"/>
        <w:rPr>
          <w:rFonts w:ascii="Times New Roman" w:eastAsia="Calibri" w:hAnsi="Times New Roman" w:cs="Times New Roman"/>
          <w:b/>
          <w:sz w:val="24"/>
          <w:szCs w:val="24"/>
          <w:u w:color="000000"/>
          <w:bdr w:val="nil"/>
          <w:lang w:eastAsia="ro-RO"/>
        </w:rPr>
      </w:pPr>
      <w:r w:rsidRPr="00200440">
        <w:rPr>
          <w:rFonts w:ascii="Times New Roman" w:eastAsia="Calibri" w:hAnsi="Times New Roman" w:cs="Times New Roman"/>
          <w:b/>
          <w:sz w:val="24"/>
          <w:szCs w:val="24"/>
          <w:u w:color="000000"/>
          <w:bdr w:val="nil"/>
          <w:lang w:eastAsia="ro-RO"/>
        </w:rPr>
        <w:lastRenderedPageBreak/>
        <w:t xml:space="preserve">CATEGORII DE PACIENȚI PEDIATRICI - COPII ȘI ADOLESCENȚI CU VÂRSTA CUPRINSĂ ÎNTRE 3 ȘI &lt; 18 ANI CU INFECȚIE CU VHC ELIGIBILI </w:t>
      </w:r>
    </w:p>
    <w:p w14:paraId="6E3ACAC4" w14:textId="77777777" w:rsidR="00200440" w:rsidRPr="00200440" w:rsidRDefault="00200440" w:rsidP="00200440">
      <w:pPr>
        <w:pBdr>
          <w:top w:val="nil"/>
          <w:left w:val="nil"/>
          <w:bottom w:val="nil"/>
          <w:right w:val="nil"/>
          <w:between w:val="nil"/>
          <w:bar w:val="nil"/>
        </w:pBdr>
        <w:tabs>
          <w:tab w:val="left" w:pos="142"/>
        </w:tabs>
        <w:spacing w:after="0" w:line="276" w:lineRule="auto"/>
        <w:ind w:left="76"/>
        <w:contextualSpacing/>
        <w:jc w:val="both"/>
        <w:rPr>
          <w:rFonts w:ascii="Times New Roman" w:eastAsia="Calibri" w:hAnsi="Times New Roman" w:cs="Times New Roman"/>
          <w:b/>
          <w:i/>
          <w:sz w:val="24"/>
          <w:szCs w:val="24"/>
          <w:u w:val="single" w:color="000000"/>
          <w:bdr w:val="nil"/>
          <w:lang w:eastAsia="ro-RO"/>
        </w:rPr>
      </w:pPr>
    </w:p>
    <w:p w14:paraId="6081C274" w14:textId="77777777" w:rsidR="00200440" w:rsidRPr="00200440" w:rsidRDefault="00200440" w:rsidP="00200440">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ro-RO"/>
        </w:rPr>
      </w:pPr>
      <w:r w:rsidRPr="00200440">
        <w:rPr>
          <w:rFonts w:ascii="Times New Roman" w:eastAsia="Calibri" w:hAnsi="Times New Roman" w:cs="Times New Roman"/>
          <w:sz w:val="24"/>
          <w:szCs w:val="24"/>
          <w:u w:color="000000"/>
          <w:bdr w:val="nil"/>
          <w:lang w:eastAsia="ro-RO"/>
        </w:rPr>
        <w:t xml:space="preserve">1. Pentru pacienții pediatrici criteriile de includere, evaluarea pre-terapeutică, criteriile de excludere, contraindicațiile, monitorizarea tratamentului și criteriile de evaluare a rezultatului medical sunt conform pct. 1, 2, 3, 6 si 7 de la cap I  </w:t>
      </w:r>
    </w:p>
    <w:p w14:paraId="6D0DC2B7" w14:textId="77777777" w:rsidR="00200440" w:rsidRPr="00200440" w:rsidRDefault="00200440" w:rsidP="00200440">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ro-RO"/>
        </w:rPr>
      </w:pPr>
      <w:r w:rsidRPr="00200440">
        <w:rPr>
          <w:rFonts w:ascii="Times New Roman" w:eastAsia="Calibri" w:hAnsi="Times New Roman" w:cs="Times New Roman"/>
          <w:sz w:val="24"/>
          <w:szCs w:val="24"/>
          <w:u w:color="000000"/>
          <w:bdr w:val="nil"/>
          <w:lang w:eastAsia="ro-RO"/>
        </w:rPr>
        <w:t>2. Contraindicațiile specifice pentru pacienții pediatrici sunt legate de aprobarea tipul de medicație antivirală  cu acțiune directă pentru vârsta pediatrică</w:t>
      </w:r>
    </w:p>
    <w:p w14:paraId="43F3D9DF" w14:textId="77777777" w:rsidR="00200440" w:rsidRPr="00200440" w:rsidRDefault="00200440" w:rsidP="00200440">
      <w:pPr>
        <w:spacing w:line="276" w:lineRule="auto"/>
        <w:jc w:val="both"/>
        <w:rPr>
          <w:rFonts w:ascii="Times New Roman" w:hAnsi="Times New Roman" w:cs="Times New Roman"/>
          <w:sz w:val="24"/>
          <w:szCs w:val="24"/>
        </w:rPr>
      </w:pPr>
      <w:r w:rsidRPr="00200440">
        <w:rPr>
          <w:rFonts w:ascii="Times New Roman" w:eastAsia="Calibri" w:hAnsi="Times New Roman" w:cs="Times New Roman"/>
          <w:sz w:val="24"/>
          <w:szCs w:val="24"/>
        </w:rPr>
        <w:t xml:space="preserve">3. </w:t>
      </w:r>
      <w:r w:rsidRPr="00200440">
        <w:rPr>
          <w:rFonts w:ascii="Times New Roman" w:hAnsi="Times New Roman" w:cs="Times New Roman"/>
          <w:sz w:val="24"/>
          <w:szCs w:val="24"/>
        </w:rPr>
        <w:t>Genotiparea rămâne o decizie a medicului prescriptor și ține cont de factorii de risc asociați infecției VHC.</w:t>
      </w:r>
    </w:p>
    <w:p w14:paraId="7CFA0F5B" w14:textId="77777777" w:rsidR="00200440" w:rsidRPr="00200440" w:rsidRDefault="00200440" w:rsidP="00200440">
      <w:pPr>
        <w:tabs>
          <w:tab w:val="left" w:pos="540"/>
        </w:tabs>
        <w:spacing w:line="276" w:lineRule="auto"/>
        <w:contextualSpacing/>
        <w:jc w:val="both"/>
        <w:rPr>
          <w:rFonts w:ascii="Times New Roman" w:eastAsia="Calibri" w:hAnsi="Times New Roman" w:cs="Times New Roman"/>
          <w:b/>
          <w:i/>
          <w:sz w:val="24"/>
          <w:szCs w:val="24"/>
          <w:u w:val="single"/>
        </w:rPr>
      </w:pPr>
      <w:r w:rsidRPr="00200440">
        <w:rPr>
          <w:rFonts w:ascii="Times New Roman" w:eastAsia="Calibri" w:hAnsi="Times New Roman" w:cs="Times New Roman"/>
          <w:b/>
          <w:i/>
          <w:sz w:val="24"/>
          <w:szCs w:val="24"/>
          <w:u w:val="single"/>
        </w:rPr>
        <w:t>Tratament, durata de administrare</w:t>
      </w:r>
    </w:p>
    <w:p w14:paraId="202C23FA" w14:textId="77777777" w:rsidR="00200440" w:rsidRPr="00200440" w:rsidRDefault="00200440" w:rsidP="00200440">
      <w:pPr>
        <w:tabs>
          <w:tab w:val="left" w:pos="540"/>
        </w:tabs>
        <w:spacing w:after="0" w:line="276" w:lineRule="auto"/>
        <w:contextualSpacing/>
        <w:jc w:val="both"/>
        <w:rPr>
          <w:rFonts w:ascii="Times New Roman" w:eastAsia="Calibri" w:hAnsi="Times New Roman" w:cs="Times New Roman"/>
          <w:b/>
          <w:sz w:val="24"/>
          <w:szCs w:val="24"/>
          <w:lang w:eastAsia="ro-RO"/>
        </w:rPr>
      </w:pPr>
    </w:p>
    <w:p w14:paraId="586CE27E" w14:textId="77777777" w:rsidR="00200440" w:rsidRPr="00200440" w:rsidRDefault="00200440" w:rsidP="00200440">
      <w:pPr>
        <w:shd w:val="clear" w:color="auto" w:fill="FFFFFF"/>
        <w:jc w:val="both"/>
        <w:rPr>
          <w:rFonts w:ascii="Times New Roman" w:hAnsi="Times New Roman" w:cs="Times New Roman"/>
          <w:b/>
          <w:sz w:val="24"/>
          <w:szCs w:val="24"/>
        </w:rPr>
      </w:pPr>
      <w:r w:rsidRPr="00200440">
        <w:rPr>
          <w:rFonts w:ascii="Times New Roman" w:hAnsi="Times New Roman" w:cs="Times New Roman"/>
          <w:b/>
          <w:sz w:val="24"/>
          <w:szCs w:val="24"/>
        </w:rPr>
        <w:t>1. Pacienți cu fibroză F0-F3 naivi și experimentați la tratamentul cu interferon și pacienți cu ciroză hepatică compensată scor Child A naivi la tratamentul cu interferon</w:t>
      </w:r>
    </w:p>
    <w:p w14:paraId="6439F036" w14:textId="77777777" w:rsidR="00200440" w:rsidRPr="00200440" w:rsidRDefault="00200440" w:rsidP="005748F9">
      <w:pPr>
        <w:numPr>
          <w:ilvl w:val="0"/>
          <w:numId w:val="28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COMBINAŢII SOFOSBUVIR+ VELPATASVIR (</w:t>
      </w:r>
      <w:r w:rsidRPr="00200440">
        <w:rPr>
          <w:rFonts w:ascii="Times New Roman" w:eastAsia="Times New Roman" w:hAnsi="Times New Roman" w:cs="Times New Roman"/>
          <w:b/>
          <w:bCs/>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 </w:t>
      </w:r>
      <w:r w:rsidRPr="00200440">
        <w:rPr>
          <w:rFonts w:ascii="Times New Roman" w:eastAsia="Times New Roman" w:hAnsi="Times New Roman" w:cs="Times New Roman"/>
          <w:b/>
          <w:sz w:val="24"/>
          <w:szCs w:val="24"/>
          <w:u w:color="000000"/>
          <w:bdr w:val="nil"/>
          <w:lang w:eastAsia="ro-RO"/>
        </w:rPr>
        <w:t>12 săptămâni</w:t>
      </w:r>
      <w:r w:rsidRPr="00200440">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w:t>
      </w:r>
    </w:p>
    <w:p w14:paraId="1DC12BCC" w14:textId="77777777" w:rsidR="00200440" w:rsidRPr="00200440" w:rsidRDefault="00200440" w:rsidP="005748F9">
      <w:pPr>
        <w:numPr>
          <w:ilvl w:val="0"/>
          <w:numId w:val="28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p>
    <w:p w14:paraId="16BA0555" w14:textId="77777777" w:rsidR="00200440" w:rsidRPr="00200440" w:rsidRDefault="00200440" w:rsidP="00200440">
      <w:pPr>
        <w:shd w:val="clear" w:color="auto" w:fill="FFFFFF"/>
        <w:jc w:val="both"/>
        <w:rPr>
          <w:rFonts w:ascii="Times New Roman" w:hAnsi="Times New Roman" w:cs="Times New Roman"/>
          <w:b/>
          <w:sz w:val="24"/>
          <w:szCs w:val="24"/>
          <w:u w:color="000000"/>
          <w:bdr w:val="nil"/>
        </w:rPr>
      </w:pPr>
      <w:r w:rsidRPr="00200440">
        <w:rPr>
          <w:rFonts w:ascii="Times New Roman" w:hAnsi="Times New Roman" w:cs="Times New Roman"/>
          <w:b/>
          <w:bCs/>
          <w:sz w:val="24"/>
          <w:szCs w:val="24"/>
          <w:u w:color="000000"/>
          <w:bdr w:val="nil"/>
        </w:rPr>
        <w:t>Epclusa</w:t>
      </w:r>
      <w:r w:rsidRPr="00200440">
        <w:rPr>
          <w:rFonts w:ascii="Times New Roman" w:hAnsi="Times New Roman" w:cs="Times New Roman"/>
          <w:sz w:val="24"/>
          <w:szCs w:val="24"/>
          <w:u w:color="000000"/>
          <w:bdr w:val="nil"/>
        </w:rPr>
        <w:t xml:space="preserve"> (Combinația Sofosbuvir+ Velpatasvir ) –</w:t>
      </w:r>
      <w:r w:rsidRPr="00200440">
        <w:rPr>
          <w:rFonts w:ascii="Times New Roman" w:hAnsi="Times New Roman" w:cs="Times New Roman"/>
          <w:bCs/>
          <w:sz w:val="24"/>
          <w:szCs w:val="24"/>
          <w:u w:color="000000"/>
          <w:bdr w:val="nil"/>
        </w:rPr>
        <w:t xml:space="preserve"> doze conform tabelului</w:t>
      </w:r>
      <w:r w:rsidRPr="00200440">
        <w:rPr>
          <w:rFonts w:ascii="Times New Roman" w:hAnsi="Times New Roman" w:cs="Times New Roman"/>
          <w:b/>
          <w:sz w:val="24"/>
          <w:szCs w:val="24"/>
          <w:u w:color="000000"/>
          <w:bdr w:val="ni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200440" w:rsidRPr="00200440" w14:paraId="134ACB4B" w14:textId="77777777" w:rsidTr="00200440">
        <w:trPr>
          <w:trHeight w:val="312"/>
        </w:trPr>
        <w:tc>
          <w:tcPr>
            <w:tcW w:w="4503" w:type="dxa"/>
            <w:shd w:val="clear" w:color="auto" w:fill="auto"/>
          </w:tcPr>
          <w:p w14:paraId="796B47A5" w14:textId="77777777" w:rsidR="00200440" w:rsidRPr="00200440" w:rsidRDefault="00200440" w:rsidP="00200440">
            <w:pPr>
              <w:shd w:val="clear" w:color="auto" w:fill="FFFFFF"/>
              <w:jc w:val="both"/>
              <w:rPr>
                <w:rFonts w:ascii="Times New Roman" w:hAnsi="Times New Roman" w:cs="Times New Roman"/>
                <w:sz w:val="20"/>
                <w:szCs w:val="20"/>
                <w:u w:color="000000"/>
                <w:bdr w:val="nil"/>
              </w:rPr>
            </w:pPr>
            <w:r w:rsidRPr="00200440">
              <w:rPr>
                <w:rFonts w:ascii="Times New Roman" w:hAnsi="Times New Roman" w:cs="Times New Roman"/>
                <w:sz w:val="20"/>
                <w:szCs w:val="20"/>
                <w:u w:color="000000"/>
                <w:bdr w:val="nil"/>
              </w:rPr>
              <w:t>Greutate (kg)</w:t>
            </w:r>
          </w:p>
        </w:tc>
        <w:tc>
          <w:tcPr>
            <w:tcW w:w="4677" w:type="dxa"/>
            <w:shd w:val="clear" w:color="auto" w:fill="auto"/>
          </w:tcPr>
          <w:p w14:paraId="23A886DE" w14:textId="77777777" w:rsidR="00200440" w:rsidRPr="00200440" w:rsidRDefault="00200440" w:rsidP="00200440">
            <w:pPr>
              <w:shd w:val="clear" w:color="auto" w:fill="FFFFFF"/>
              <w:jc w:val="both"/>
              <w:rPr>
                <w:rFonts w:ascii="Times New Roman" w:hAnsi="Times New Roman" w:cs="Times New Roman"/>
                <w:sz w:val="20"/>
                <w:szCs w:val="20"/>
                <w:u w:color="000000"/>
                <w:bdr w:val="nil"/>
              </w:rPr>
            </w:pPr>
            <w:r w:rsidRPr="00200440">
              <w:rPr>
                <w:rFonts w:ascii="Times New Roman" w:hAnsi="Times New Roman" w:cs="Times New Roman"/>
                <w:sz w:val="20"/>
                <w:szCs w:val="20"/>
                <w:u w:color="000000"/>
                <w:bdr w:val="nil"/>
              </w:rPr>
              <w:t xml:space="preserve">SOFOSBUVIR+ VELPATASVIR </w:t>
            </w:r>
          </w:p>
        </w:tc>
      </w:tr>
      <w:tr w:rsidR="00200440" w:rsidRPr="00200440" w14:paraId="58A6DECC" w14:textId="77777777" w:rsidTr="00200440">
        <w:trPr>
          <w:trHeight w:val="338"/>
        </w:trPr>
        <w:tc>
          <w:tcPr>
            <w:tcW w:w="4503" w:type="dxa"/>
            <w:shd w:val="clear" w:color="auto" w:fill="auto"/>
          </w:tcPr>
          <w:p w14:paraId="3765AB27" w14:textId="77777777" w:rsidR="00200440" w:rsidRPr="00200440" w:rsidRDefault="00200440" w:rsidP="00200440">
            <w:pPr>
              <w:shd w:val="clear" w:color="auto" w:fill="FFFFFF"/>
              <w:jc w:val="both"/>
              <w:rPr>
                <w:rFonts w:ascii="Times New Roman" w:hAnsi="Times New Roman" w:cs="Times New Roman"/>
                <w:sz w:val="20"/>
                <w:szCs w:val="20"/>
                <w:u w:color="000000"/>
                <w:bdr w:val="nil"/>
              </w:rPr>
            </w:pPr>
            <w:r w:rsidRPr="00200440">
              <w:rPr>
                <w:rFonts w:ascii="Times New Roman" w:hAnsi="Times New Roman" w:cs="Times New Roman"/>
                <w:sz w:val="20"/>
                <w:szCs w:val="20"/>
                <w:u w:color="000000"/>
                <w:bdr w:val="nil"/>
              </w:rPr>
              <w:sym w:font="Symbol" w:char="F0B3"/>
            </w:r>
            <w:r w:rsidRPr="00200440">
              <w:rPr>
                <w:rFonts w:ascii="Times New Roman" w:hAnsi="Times New Roman" w:cs="Times New Roman"/>
                <w:sz w:val="20"/>
                <w:szCs w:val="20"/>
                <w:u w:color="000000"/>
                <w:bdr w:val="nil"/>
              </w:rPr>
              <w:t xml:space="preserve"> 30</w:t>
            </w:r>
          </w:p>
        </w:tc>
        <w:tc>
          <w:tcPr>
            <w:tcW w:w="4677" w:type="dxa"/>
            <w:shd w:val="clear" w:color="auto" w:fill="auto"/>
          </w:tcPr>
          <w:p w14:paraId="5263C5C4" w14:textId="77777777" w:rsidR="00200440" w:rsidRPr="00200440" w:rsidRDefault="00200440" w:rsidP="00200440">
            <w:pPr>
              <w:shd w:val="clear" w:color="auto" w:fill="FFFFFF"/>
              <w:jc w:val="both"/>
              <w:rPr>
                <w:rFonts w:ascii="Times New Roman" w:hAnsi="Times New Roman" w:cs="Times New Roman"/>
                <w:sz w:val="20"/>
                <w:szCs w:val="20"/>
                <w:u w:color="000000"/>
                <w:bdr w:val="nil"/>
              </w:rPr>
            </w:pPr>
            <w:r w:rsidRPr="00200440">
              <w:rPr>
                <w:rFonts w:ascii="Times New Roman" w:hAnsi="Times New Roman" w:cs="Times New Roman"/>
                <w:sz w:val="20"/>
                <w:szCs w:val="20"/>
                <w:u w:color="000000"/>
                <w:bdr w:val="nil"/>
              </w:rPr>
              <w:t>1 tb/zi (400mg + 100 mg) 12 săptămâni</w:t>
            </w:r>
          </w:p>
        </w:tc>
      </w:tr>
      <w:tr w:rsidR="00200440" w:rsidRPr="00200440" w14:paraId="7BEB8DFA" w14:textId="77777777" w:rsidTr="00200440">
        <w:trPr>
          <w:trHeight w:val="312"/>
        </w:trPr>
        <w:tc>
          <w:tcPr>
            <w:tcW w:w="4503" w:type="dxa"/>
            <w:shd w:val="clear" w:color="auto" w:fill="auto"/>
          </w:tcPr>
          <w:p w14:paraId="14BE15D9" w14:textId="77777777" w:rsidR="00200440" w:rsidRPr="00200440" w:rsidRDefault="00200440" w:rsidP="00200440">
            <w:pPr>
              <w:shd w:val="clear" w:color="auto" w:fill="FFFFFF"/>
              <w:jc w:val="both"/>
              <w:rPr>
                <w:rFonts w:ascii="Times New Roman" w:hAnsi="Times New Roman" w:cs="Times New Roman"/>
                <w:sz w:val="20"/>
                <w:szCs w:val="20"/>
                <w:u w:color="000000"/>
                <w:bdr w:val="nil"/>
              </w:rPr>
            </w:pPr>
            <w:r w:rsidRPr="00200440">
              <w:rPr>
                <w:rFonts w:ascii="Times New Roman" w:hAnsi="Times New Roman" w:cs="Times New Roman"/>
                <w:sz w:val="20"/>
                <w:szCs w:val="20"/>
                <w:u w:color="000000"/>
                <w:bdr w:val="nil"/>
              </w:rPr>
              <w:t>17-30</w:t>
            </w:r>
          </w:p>
        </w:tc>
        <w:tc>
          <w:tcPr>
            <w:tcW w:w="4677" w:type="dxa"/>
            <w:shd w:val="clear" w:color="auto" w:fill="auto"/>
          </w:tcPr>
          <w:p w14:paraId="5B58E239" w14:textId="77777777" w:rsidR="00200440" w:rsidRPr="00200440" w:rsidRDefault="00200440" w:rsidP="00200440">
            <w:pPr>
              <w:shd w:val="clear" w:color="auto" w:fill="FFFFFF"/>
              <w:jc w:val="both"/>
              <w:rPr>
                <w:rFonts w:ascii="Times New Roman" w:hAnsi="Times New Roman" w:cs="Times New Roman"/>
                <w:sz w:val="20"/>
                <w:szCs w:val="20"/>
                <w:u w:color="000000"/>
                <w:bdr w:val="nil"/>
              </w:rPr>
            </w:pPr>
            <w:r w:rsidRPr="00200440">
              <w:rPr>
                <w:rFonts w:ascii="Times New Roman" w:hAnsi="Times New Roman" w:cs="Times New Roman"/>
                <w:sz w:val="20"/>
                <w:szCs w:val="20"/>
                <w:u w:color="000000"/>
                <w:bdr w:val="nil"/>
              </w:rPr>
              <w:t>200mg/50mg*- 12 săptămâni</w:t>
            </w:r>
          </w:p>
        </w:tc>
      </w:tr>
    </w:tbl>
    <w:p w14:paraId="16B2B7E5" w14:textId="77777777" w:rsidR="00200440" w:rsidRPr="00200440" w:rsidRDefault="00200440" w:rsidP="00200440">
      <w:pPr>
        <w:shd w:val="clear" w:color="auto" w:fill="FFFFFF"/>
        <w:jc w:val="both"/>
        <w:rPr>
          <w:rFonts w:ascii="Times New Roman" w:hAnsi="Times New Roman" w:cs="Times New Roman"/>
          <w:sz w:val="20"/>
          <w:szCs w:val="20"/>
          <w:u w:color="000000"/>
          <w:bdr w:val="nil"/>
        </w:rPr>
      </w:pPr>
      <w:r w:rsidRPr="00200440">
        <w:rPr>
          <w:rFonts w:ascii="Times New Roman" w:hAnsi="Times New Roman" w:cs="Times New Roman"/>
          <w:sz w:val="20"/>
          <w:szCs w:val="20"/>
          <w:u w:color="000000"/>
          <w:bdr w:val="nil"/>
        </w:rPr>
        <w:t>*modalitatea de administrare a dozei va fi decisa de medicul prescriptor</w:t>
      </w:r>
    </w:p>
    <w:p w14:paraId="61457A45" w14:textId="77777777" w:rsidR="00200440" w:rsidRPr="00200440" w:rsidRDefault="00200440" w:rsidP="005748F9">
      <w:pPr>
        <w:numPr>
          <w:ilvl w:val="0"/>
          <w:numId w:val="28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COMBINAŢII GLECAPREVIR + PIBRENTASVIR </w:t>
      </w:r>
      <w:r w:rsidRPr="00200440">
        <w:rPr>
          <w:rFonts w:ascii="Times New Roman" w:eastAsia="Times New Roman" w:hAnsi="Times New Roman" w:cs="Times New Roman"/>
          <w:b/>
          <w:bCs/>
          <w:sz w:val="24"/>
          <w:szCs w:val="24"/>
          <w:u w:color="000000"/>
          <w:bdr w:val="nil"/>
          <w:lang w:eastAsia="ro-RO"/>
        </w:rPr>
        <w:t>(Maviret),</w:t>
      </w:r>
      <w:r w:rsidRPr="00200440">
        <w:rPr>
          <w:rFonts w:ascii="Times New Roman" w:eastAsia="Times New Roman" w:hAnsi="Times New Roman" w:cs="Times New Roman"/>
          <w:sz w:val="24"/>
          <w:szCs w:val="24"/>
          <w:u w:color="000000"/>
          <w:bdr w:val="nil"/>
          <w:lang w:eastAsia="ro-RO"/>
        </w:rPr>
        <w:t xml:space="preserve"> 3 cp/zi odată pe zi în timpul mesei - pentru categoria de pacienți adolescenți cu vârsta cuprinsă între 12 și &lt; 18 ani, </w:t>
      </w:r>
      <w:r w:rsidRPr="00200440">
        <w:rPr>
          <w:rFonts w:ascii="Times New Roman" w:eastAsia="Times New Roman" w:hAnsi="Times New Roman" w:cs="Times New Roman"/>
          <w:b/>
          <w:sz w:val="24"/>
          <w:szCs w:val="24"/>
          <w:u w:color="000000"/>
          <w:bdr w:val="nil"/>
          <w:lang w:eastAsia="ro-RO"/>
        </w:rPr>
        <w:t>8 săptămâni</w:t>
      </w:r>
      <w:r w:rsidRPr="00200440">
        <w:rPr>
          <w:rFonts w:ascii="Times New Roman" w:eastAsia="Times New Roman" w:hAnsi="Times New Roman" w:cs="Times New Roman"/>
          <w:sz w:val="24"/>
          <w:szCs w:val="24"/>
          <w:u w:color="000000"/>
          <w:bdr w:val="nil"/>
          <w:lang w:eastAsia="ro-RO"/>
        </w:rPr>
        <w:t xml:space="preserve"> pentru oricare genotip cu excepția genotipului 3; pentru pacienții adolescenți cu vârsta cuprinsă între 12 și &lt; 18 ani fără ciroză compensată experimentați la tratamentul cu interferon și genotip 3, 3 cp/zi odată pe zi în timpul mesei, </w:t>
      </w:r>
      <w:r w:rsidRPr="00200440">
        <w:rPr>
          <w:rFonts w:ascii="Times New Roman" w:eastAsia="Times New Roman" w:hAnsi="Times New Roman" w:cs="Times New Roman"/>
          <w:b/>
          <w:sz w:val="24"/>
          <w:szCs w:val="24"/>
          <w:u w:color="000000"/>
          <w:bdr w:val="nil"/>
          <w:lang w:eastAsia="ro-RO"/>
        </w:rPr>
        <w:t>16 săptămâni</w:t>
      </w:r>
    </w:p>
    <w:p w14:paraId="41709E1B" w14:textId="77777777" w:rsidR="00200440" w:rsidRPr="00200440" w:rsidRDefault="00200440" w:rsidP="00200440">
      <w:pPr>
        <w:shd w:val="clear" w:color="auto" w:fill="FFFFFF"/>
        <w:jc w:val="both"/>
        <w:rPr>
          <w:rFonts w:ascii="Times New Roman" w:hAnsi="Times New Roman" w:cs="Times New Roman"/>
          <w:b/>
          <w:sz w:val="24"/>
          <w:szCs w:val="24"/>
          <w:u w:color="000000"/>
          <w:bdr w:val="nil"/>
        </w:rPr>
      </w:pPr>
    </w:p>
    <w:p w14:paraId="186E4103" w14:textId="77777777" w:rsidR="00200440" w:rsidRPr="00200440" w:rsidRDefault="00200440" w:rsidP="00200440">
      <w:pPr>
        <w:shd w:val="clear" w:color="auto" w:fill="FFFFFF"/>
        <w:jc w:val="both"/>
        <w:rPr>
          <w:rFonts w:ascii="Times New Roman" w:hAnsi="Times New Roman" w:cs="Times New Roman"/>
          <w:b/>
          <w:sz w:val="24"/>
          <w:szCs w:val="24"/>
          <w:u w:color="000000"/>
          <w:bdr w:val="nil"/>
        </w:rPr>
      </w:pPr>
      <w:r w:rsidRPr="00200440">
        <w:rPr>
          <w:rFonts w:ascii="Times New Roman" w:hAnsi="Times New Roman" w:cs="Times New Roman"/>
          <w:b/>
          <w:sz w:val="24"/>
          <w:szCs w:val="24"/>
          <w:u w:color="000000"/>
          <w:bdr w:val="nil"/>
        </w:rPr>
        <w:t>2. Pacienți cu ciroză hepatică compensată scor Child A experimentați la tratamentul cu interferon</w:t>
      </w:r>
    </w:p>
    <w:p w14:paraId="58C0C357" w14:textId="77777777" w:rsidR="00200440" w:rsidRPr="00200440" w:rsidRDefault="00200440" w:rsidP="005748F9">
      <w:pPr>
        <w:numPr>
          <w:ilvl w:val="0"/>
          <w:numId w:val="28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COMBINAŢII SOFOSBUVIR + VELPATASVIR </w:t>
      </w:r>
      <w:r w:rsidRPr="00200440">
        <w:rPr>
          <w:rFonts w:ascii="Times New Roman" w:eastAsia="Times New Roman" w:hAnsi="Times New Roman" w:cs="Times New Roman"/>
          <w:b/>
          <w:bCs/>
          <w:sz w:val="24"/>
          <w:szCs w:val="24"/>
          <w:u w:color="000000"/>
          <w:bdr w:val="nil"/>
          <w:lang w:eastAsia="ro-RO"/>
        </w:rPr>
        <w:t xml:space="preserve">(Epclusa) </w:t>
      </w:r>
      <w:r w:rsidRPr="00200440">
        <w:rPr>
          <w:rFonts w:ascii="Times New Roman" w:eastAsia="Times New Roman" w:hAnsi="Times New Roman" w:cs="Times New Roman"/>
          <w:sz w:val="24"/>
          <w:szCs w:val="24"/>
          <w:u w:color="000000"/>
          <w:bdr w:val="nil"/>
          <w:lang w:eastAsia="ro-RO"/>
        </w:rPr>
        <w:t xml:space="preserve">1cp/zi, </w:t>
      </w:r>
      <w:r w:rsidRPr="00200440">
        <w:rPr>
          <w:rFonts w:ascii="Times New Roman" w:eastAsia="Times New Roman" w:hAnsi="Times New Roman" w:cs="Times New Roman"/>
          <w:b/>
          <w:sz w:val="24"/>
          <w:szCs w:val="24"/>
          <w:u w:color="000000"/>
          <w:bdr w:val="nil"/>
          <w:lang w:eastAsia="ro-RO"/>
        </w:rPr>
        <w:t>12 săptămâni</w:t>
      </w:r>
      <w:r w:rsidRPr="00200440">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 de la pct. 1 </w:t>
      </w:r>
    </w:p>
    <w:p w14:paraId="7612C3BC" w14:textId="77777777" w:rsidR="00200440" w:rsidRPr="00200440" w:rsidRDefault="00200440" w:rsidP="005748F9">
      <w:pPr>
        <w:numPr>
          <w:ilvl w:val="0"/>
          <w:numId w:val="281"/>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COMBINAŢII GLECAPREVIR + PIBRENTASVIR </w:t>
      </w:r>
      <w:r w:rsidRPr="00200440">
        <w:rPr>
          <w:rFonts w:ascii="Times New Roman" w:eastAsia="Times New Roman" w:hAnsi="Times New Roman" w:cs="Times New Roman"/>
          <w:b/>
          <w:bCs/>
          <w:sz w:val="24"/>
          <w:szCs w:val="24"/>
          <w:u w:color="000000"/>
          <w:bdr w:val="nil"/>
          <w:lang w:eastAsia="ro-RO"/>
        </w:rPr>
        <w:t xml:space="preserve">(Maviret), </w:t>
      </w:r>
      <w:r w:rsidRPr="00200440">
        <w:rPr>
          <w:rFonts w:ascii="Times New Roman" w:eastAsia="Times New Roman" w:hAnsi="Times New Roman" w:cs="Times New Roman"/>
          <w:sz w:val="24"/>
          <w:szCs w:val="24"/>
          <w:u w:color="000000"/>
          <w:bdr w:val="nil"/>
          <w:lang w:eastAsia="ro-RO"/>
        </w:rPr>
        <w:t xml:space="preserve">3 cp/zi odată pe zi în timpul mesei - pentru categoria de pacienți adolescenți cu vârsta cuprinsă între 12 și &lt; 18 ani, </w:t>
      </w:r>
      <w:r w:rsidRPr="00200440">
        <w:rPr>
          <w:rFonts w:ascii="Times New Roman" w:eastAsia="Times New Roman" w:hAnsi="Times New Roman" w:cs="Times New Roman"/>
          <w:b/>
          <w:sz w:val="24"/>
          <w:szCs w:val="24"/>
          <w:u w:color="000000"/>
          <w:bdr w:val="nil"/>
          <w:lang w:eastAsia="ro-RO"/>
        </w:rPr>
        <w:t>12 săptămâni</w:t>
      </w:r>
      <w:r w:rsidRPr="00200440">
        <w:rPr>
          <w:rFonts w:ascii="Times New Roman" w:eastAsia="Times New Roman" w:hAnsi="Times New Roman" w:cs="Times New Roman"/>
          <w:sz w:val="24"/>
          <w:szCs w:val="24"/>
          <w:u w:color="000000"/>
          <w:bdr w:val="nil"/>
          <w:lang w:eastAsia="ro-RO"/>
        </w:rPr>
        <w:t xml:space="preserve"> pentru oricare genotip cu excepția genotipului 3; pentru pacienții adolescenți cu vârsta cuprinsă între 12 și &lt; 18 ani cu ciroză compensată experimentați la tratamentul cu interferon și genotip 3, 3 cp/zi odată pe zi în timpul mesei, </w:t>
      </w:r>
      <w:r w:rsidRPr="00200440">
        <w:rPr>
          <w:rFonts w:ascii="Times New Roman" w:eastAsia="Times New Roman" w:hAnsi="Times New Roman" w:cs="Times New Roman"/>
          <w:b/>
          <w:sz w:val="24"/>
          <w:szCs w:val="24"/>
          <w:u w:color="000000"/>
          <w:bdr w:val="nil"/>
          <w:lang w:eastAsia="ro-RO"/>
        </w:rPr>
        <w:t>16 săptămâni</w:t>
      </w:r>
      <w:r w:rsidRPr="00200440">
        <w:rPr>
          <w:rFonts w:ascii="Times New Roman" w:eastAsia="Times New Roman" w:hAnsi="Times New Roman" w:cs="Times New Roman"/>
          <w:sz w:val="24"/>
          <w:szCs w:val="24"/>
          <w:u w:color="000000"/>
          <w:bdr w:val="nil"/>
          <w:lang w:eastAsia="ro-RO"/>
        </w:rPr>
        <w:t xml:space="preserve">        </w:t>
      </w:r>
    </w:p>
    <w:p w14:paraId="48EBE90D" w14:textId="77777777" w:rsidR="00200440" w:rsidRPr="00200440" w:rsidRDefault="00200440" w:rsidP="00200440">
      <w:pPr>
        <w:shd w:val="clear" w:color="auto" w:fill="FFFFFF"/>
        <w:jc w:val="both"/>
        <w:rPr>
          <w:rFonts w:ascii="Times New Roman" w:hAnsi="Times New Roman" w:cs="Times New Roman"/>
          <w:b/>
          <w:sz w:val="24"/>
          <w:szCs w:val="24"/>
          <w:u w:color="000000"/>
          <w:bdr w:val="nil"/>
        </w:rPr>
      </w:pPr>
    </w:p>
    <w:p w14:paraId="1D5864FA" w14:textId="77777777" w:rsidR="00200440" w:rsidRPr="00200440" w:rsidRDefault="00200440" w:rsidP="00200440">
      <w:pPr>
        <w:shd w:val="clear" w:color="auto" w:fill="FFFFFF"/>
        <w:jc w:val="both"/>
        <w:rPr>
          <w:rFonts w:ascii="Times New Roman" w:hAnsi="Times New Roman" w:cs="Times New Roman"/>
          <w:sz w:val="24"/>
          <w:szCs w:val="24"/>
          <w:u w:color="000000"/>
          <w:bdr w:val="nil"/>
        </w:rPr>
      </w:pPr>
      <w:r w:rsidRPr="00200440">
        <w:rPr>
          <w:rFonts w:ascii="Times New Roman" w:hAnsi="Times New Roman" w:cs="Times New Roman"/>
          <w:b/>
          <w:sz w:val="24"/>
          <w:szCs w:val="24"/>
          <w:u w:color="000000"/>
          <w:bdr w:val="nil"/>
        </w:rPr>
        <w:t>3. Pacienți infectați VHC posttransplant hepatic</w:t>
      </w:r>
      <w:r w:rsidRPr="00200440">
        <w:rPr>
          <w:rFonts w:ascii="Times New Roman" w:hAnsi="Times New Roman" w:cs="Times New Roman"/>
          <w:sz w:val="24"/>
          <w:szCs w:val="24"/>
          <w:u w:color="000000"/>
          <w:bdr w:val="nil"/>
        </w:rPr>
        <w:t>,</w:t>
      </w:r>
    </w:p>
    <w:p w14:paraId="632688B6" w14:textId="77777777" w:rsidR="00200440" w:rsidRPr="00200440" w:rsidRDefault="00200440" w:rsidP="005748F9">
      <w:pPr>
        <w:numPr>
          <w:ilvl w:val="0"/>
          <w:numId w:val="287"/>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COMBINAŢII SOFOSBUVIR + VELPATASVIR </w:t>
      </w:r>
      <w:r w:rsidRPr="00200440">
        <w:rPr>
          <w:rFonts w:ascii="Times New Roman" w:eastAsia="Times New Roman" w:hAnsi="Times New Roman" w:cs="Times New Roman"/>
          <w:b/>
          <w:bCs/>
          <w:sz w:val="24"/>
          <w:szCs w:val="24"/>
          <w:u w:color="000000"/>
          <w:bdr w:val="nil"/>
          <w:lang w:eastAsia="ro-RO"/>
        </w:rPr>
        <w:t>(Epclusa)</w:t>
      </w:r>
      <w:r w:rsidRPr="00200440">
        <w:rPr>
          <w:rFonts w:ascii="Times New Roman" w:eastAsia="Times New Roman" w:hAnsi="Times New Roman" w:cs="Times New Roman"/>
          <w:sz w:val="24"/>
          <w:szCs w:val="24"/>
          <w:u w:color="000000"/>
          <w:bdr w:val="nil"/>
          <w:lang w:eastAsia="ro-RO"/>
        </w:rPr>
        <w:t xml:space="preserve">1cp/zi, </w:t>
      </w:r>
      <w:r w:rsidRPr="00200440">
        <w:rPr>
          <w:rFonts w:ascii="Times New Roman" w:eastAsia="Times New Roman" w:hAnsi="Times New Roman" w:cs="Times New Roman"/>
          <w:b/>
          <w:sz w:val="24"/>
          <w:szCs w:val="24"/>
          <w:u w:color="000000"/>
          <w:bdr w:val="nil"/>
          <w:lang w:eastAsia="ro-RO"/>
        </w:rPr>
        <w:t>12 săptămâni</w:t>
      </w:r>
      <w:r w:rsidRPr="00200440">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 de la pct. 1</w:t>
      </w:r>
    </w:p>
    <w:p w14:paraId="5857894E" w14:textId="77777777" w:rsidR="00200440" w:rsidRPr="00200440" w:rsidRDefault="00200440" w:rsidP="005748F9">
      <w:pPr>
        <w:numPr>
          <w:ilvl w:val="0"/>
          <w:numId w:val="287"/>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200440">
        <w:rPr>
          <w:rFonts w:ascii="Times New Roman" w:eastAsia="Times New Roman" w:hAnsi="Times New Roman" w:cs="Times New Roman"/>
          <w:sz w:val="24"/>
          <w:szCs w:val="24"/>
          <w:u w:color="000000"/>
          <w:bdr w:val="nil"/>
          <w:lang w:eastAsia="ro-RO"/>
        </w:rPr>
        <w:t xml:space="preserve">COMBINAŢII GLECAPREVIR + PIBRENTASVIR </w:t>
      </w:r>
      <w:r w:rsidRPr="00200440">
        <w:rPr>
          <w:rFonts w:ascii="Times New Roman" w:eastAsia="Times New Roman" w:hAnsi="Times New Roman" w:cs="Times New Roman"/>
          <w:b/>
          <w:bCs/>
          <w:sz w:val="24"/>
          <w:szCs w:val="24"/>
          <w:u w:color="000000"/>
          <w:bdr w:val="nil"/>
          <w:lang w:eastAsia="ro-RO"/>
        </w:rPr>
        <w:t xml:space="preserve">(Maviret), </w:t>
      </w:r>
      <w:r w:rsidRPr="00200440">
        <w:rPr>
          <w:rFonts w:ascii="Times New Roman" w:eastAsia="Times New Roman" w:hAnsi="Times New Roman" w:cs="Times New Roman"/>
          <w:sz w:val="24"/>
          <w:szCs w:val="24"/>
          <w:u w:color="000000"/>
          <w:bdr w:val="nil"/>
          <w:lang w:eastAsia="ro-RO"/>
        </w:rPr>
        <w:t xml:space="preserve">3 cp/zi odată pe zi în timpul mesei - pentru categoria de pacienți adolescenți cu vârsta cuprinsă între 12 și &lt; 18 ani, </w:t>
      </w:r>
      <w:r w:rsidRPr="00200440">
        <w:rPr>
          <w:rFonts w:ascii="Times New Roman" w:eastAsia="Times New Roman" w:hAnsi="Times New Roman" w:cs="Times New Roman"/>
          <w:b/>
          <w:sz w:val="24"/>
          <w:szCs w:val="24"/>
          <w:u w:color="000000"/>
          <w:bdr w:val="nil"/>
          <w:lang w:eastAsia="ro-RO"/>
        </w:rPr>
        <w:t>12 săptămâni</w:t>
      </w:r>
      <w:r w:rsidRPr="00200440">
        <w:rPr>
          <w:rFonts w:ascii="Times New Roman" w:eastAsia="Times New Roman" w:hAnsi="Times New Roman" w:cs="Times New Roman"/>
          <w:sz w:val="24"/>
          <w:szCs w:val="24"/>
          <w:u w:color="000000"/>
          <w:bdr w:val="nil"/>
          <w:lang w:eastAsia="ro-RO"/>
        </w:rPr>
        <w:t xml:space="preserve"> la orice genotip cu excepția genotipului 3 și </w:t>
      </w:r>
      <w:r w:rsidRPr="00200440">
        <w:rPr>
          <w:rFonts w:ascii="Times New Roman" w:eastAsia="Times New Roman" w:hAnsi="Times New Roman" w:cs="Times New Roman"/>
          <w:b/>
          <w:sz w:val="24"/>
          <w:szCs w:val="24"/>
          <w:u w:color="000000"/>
          <w:bdr w:val="nil"/>
          <w:lang w:eastAsia="ro-RO"/>
        </w:rPr>
        <w:t>16 săptămâni</w:t>
      </w:r>
      <w:r w:rsidRPr="00200440">
        <w:rPr>
          <w:rFonts w:ascii="Times New Roman" w:eastAsia="Times New Roman" w:hAnsi="Times New Roman" w:cs="Times New Roman"/>
          <w:sz w:val="24"/>
          <w:szCs w:val="24"/>
          <w:u w:color="000000"/>
          <w:bdr w:val="nil"/>
          <w:lang w:eastAsia="ro-RO"/>
        </w:rPr>
        <w:t xml:space="preserve"> pentru genotip 3</w:t>
      </w:r>
    </w:p>
    <w:p w14:paraId="313B5159" w14:textId="77777777" w:rsidR="00200440" w:rsidRPr="00200440" w:rsidRDefault="00200440" w:rsidP="00200440">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p>
    <w:p w14:paraId="4BAC9F45" w14:textId="77777777" w:rsidR="00200440" w:rsidRPr="00200440" w:rsidRDefault="00200440" w:rsidP="00200440">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r w:rsidRPr="00200440">
        <w:rPr>
          <w:rFonts w:ascii="Times New Roman" w:eastAsia="Calibri" w:hAnsi="Times New Roman" w:cs="Times New Roman"/>
          <w:sz w:val="24"/>
          <w:szCs w:val="24"/>
        </w:rPr>
        <w:lastRenderedPageBreak/>
        <w:t>Pentru pacienții infectați VHC posttransplant hepatic, monitorizarea pacientului se va face de medicul prescriptor împreună cu medicul curant din centrul care se ocupă de monitorizarea post-transplant.</w:t>
      </w:r>
    </w:p>
    <w:p w14:paraId="3866EF09" w14:textId="77777777" w:rsidR="00200440" w:rsidRPr="00200440" w:rsidRDefault="00200440" w:rsidP="00200440">
      <w:pPr>
        <w:spacing w:after="0" w:line="276" w:lineRule="auto"/>
        <w:jc w:val="both"/>
        <w:rPr>
          <w:rFonts w:ascii="Times New Roman" w:eastAsia="Calibri" w:hAnsi="Times New Roman" w:cs="Times New Roman"/>
          <w:b/>
          <w:sz w:val="24"/>
          <w:szCs w:val="24"/>
          <w:u w:val="single"/>
        </w:rPr>
      </w:pPr>
    </w:p>
    <w:p w14:paraId="5FED055C" w14:textId="77777777" w:rsidR="00200440" w:rsidRPr="00200440" w:rsidRDefault="00200440" w:rsidP="00200440">
      <w:pPr>
        <w:spacing w:after="0" w:line="276" w:lineRule="auto"/>
        <w:jc w:val="both"/>
        <w:rPr>
          <w:rFonts w:ascii="Times New Roman" w:eastAsia="Calibri" w:hAnsi="Times New Roman" w:cs="Times New Roman"/>
          <w:b/>
          <w:sz w:val="24"/>
          <w:szCs w:val="24"/>
        </w:rPr>
      </w:pPr>
      <w:r w:rsidRPr="00200440">
        <w:rPr>
          <w:rFonts w:ascii="Times New Roman" w:eastAsia="Calibri" w:hAnsi="Times New Roman" w:cs="Times New Roman"/>
          <w:b/>
          <w:sz w:val="24"/>
          <w:szCs w:val="24"/>
        </w:rPr>
        <w:t>PRESCRIPTORI</w:t>
      </w:r>
    </w:p>
    <w:p w14:paraId="22F37324" w14:textId="77777777" w:rsidR="00200440" w:rsidRPr="00200440" w:rsidRDefault="00200440" w:rsidP="00200440">
      <w:pPr>
        <w:spacing w:line="276" w:lineRule="auto"/>
        <w:jc w:val="both"/>
        <w:rPr>
          <w:rFonts w:ascii="Times New Roman" w:eastAsia="Calibri" w:hAnsi="Times New Roman" w:cs="Times New Roman"/>
          <w:sz w:val="24"/>
          <w:szCs w:val="24"/>
        </w:rPr>
      </w:pPr>
      <w:r w:rsidRPr="00200440">
        <w:rPr>
          <w:rFonts w:ascii="Times New Roman" w:eastAsia="Calibri" w:hAnsi="Times New Roman" w:cs="Times New Roman"/>
          <w:sz w:val="24"/>
          <w:szCs w:val="24"/>
        </w:rPr>
        <w:t>Medicii pediatri cu supraspecializare/competență/atestat în gastroenterologie pediatrică, medicii din specialitatea gastroenterologie pediatrică și medicii din specialitatea boli infecțioase aflați în relații contractuale cu casele de asigurări de sănătate: Arad, Argeș, București, Bacău, Bihor, Bistrița Năsăud, Brașov, Cluj, Constanța, Dolj, Galați, Iași, Mureș, Satu Mare, Sibiu, Timiș, Suceava, Vaslui, Vâlcea și CAS AOPSNAJ.”</w:t>
      </w:r>
    </w:p>
    <w:p w14:paraId="7094E1F3"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1AAD181F" w14:textId="77777777" w:rsidR="00200440" w:rsidRPr="00200440" w:rsidRDefault="00200440" w:rsidP="00200440">
      <w:pPr>
        <w:shd w:val="clear" w:color="auto" w:fill="FFFFFF"/>
        <w:spacing w:after="0" w:line="276" w:lineRule="auto"/>
        <w:jc w:val="both"/>
        <w:rPr>
          <w:rFonts w:ascii="Times New Roman" w:eastAsia="Times New Roman" w:hAnsi="Times New Roman" w:cs="Times New Roman"/>
          <w:sz w:val="24"/>
          <w:szCs w:val="24"/>
        </w:rPr>
      </w:pPr>
    </w:p>
    <w:p w14:paraId="38A11F22"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183430C6"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2C1FA307"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54BE0FF8"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1A77816D"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75ACEE63"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06424A39"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382622BB" w14:textId="77777777" w:rsidR="00200440" w:rsidRDefault="00200440" w:rsidP="002001FA">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133F3A2B" w14:textId="77777777" w:rsidR="002001FA" w:rsidRPr="00387375" w:rsidRDefault="002001FA" w:rsidP="002001FA">
      <w:pPr>
        <w:shd w:val="clear" w:color="auto" w:fill="FFFFFF"/>
        <w:spacing w:after="0" w:line="276" w:lineRule="auto"/>
        <w:jc w:val="both"/>
        <w:rPr>
          <w:rFonts w:ascii="Times New Roman" w:eastAsia="Times New Roman" w:hAnsi="Times New Roman" w:cs="Times New Roman"/>
          <w:sz w:val="24"/>
          <w:szCs w:val="24"/>
        </w:rPr>
      </w:pPr>
    </w:p>
    <w:p w14:paraId="7BA737FE" w14:textId="77777777" w:rsidR="002001FA" w:rsidRPr="00387375" w:rsidRDefault="002001FA" w:rsidP="002001FA">
      <w:pPr>
        <w:spacing w:line="276" w:lineRule="auto"/>
        <w:rPr>
          <w:rFonts w:ascii="Times New Roman" w:hAnsi="Times New Roman" w:cs="Times New Roman"/>
        </w:rPr>
      </w:pPr>
    </w:p>
    <w:p w14:paraId="16D7776F" w14:textId="77777777" w:rsidR="002001FA" w:rsidRPr="00387375" w:rsidRDefault="002001FA" w:rsidP="002001FA">
      <w:pPr>
        <w:autoSpaceDE w:val="0"/>
        <w:autoSpaceDN w:val="0"/>
        <w:adjustRightInd w:val="0"/>
        <w:spacing w:after="0" w:line="240" w:lineRule="auto"/>
        <w:jc w:val="both"/>
        <w:rPr>
          <w:rFonts w:ascii="Times New Roman" w:eastAsia="Arial" w:hAnsi="Times New Roman" w:cs="Times New Roman"/>
          <w:b/>
          <w:bCs/>
          <w:sz w:val="24"/>
          <w:szCs w:val="24"/>
          <w:lang w:val="en-US"/>
        </w:rPr>
      </w:pPr>
    </w:p>
    <w:sectPr w:rsidR="002001FA" w:rsidRPr="00387375" w:rsidSect="009C55B0">
      <w:footerReference w:type="default" r:id="rId8"/>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E7A1" w14:textId="77777777" w:rsidR="00A87124" w:rsidRDefault="00A87124" w:rsidP="00ED04A6">
      <w:pPr>
        <w:spacing w:after="0" w:line="240" w:lineRule="auto"/>
      </w:pPr>
      <w:r>
        <w:separator/>
      </w:r>
    </w:p>
  </w:endnote>
  <w:endnote w:type="continuationSeparator" w:id="0">
    <w:p w14:paraId="2E105F53" w14:textId="77777777" w:rsidR="00A87124" w:rsidRDefault="00A87124"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venir LT Std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mago">
    <w:altName w:val="Calibri"/>
    <w:charset w:val="00"/>
    <w:family w:val="auto"/>
    <w:pitch w:val="variable"/>
    <w:sig w:usb0="A00002AF" w:usb1="5000205B"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2DA20916" w:rsidR="00200440" w:rsidRPr="00F832D4" w:rsidRDefault="00200440">
    <w:pPr>
      <w:pStyle w:val="Footer"/>
      <w:tabs>
        <w:tab w:val="clear" w:pos="4680"/>
        <w:tab w:val="clear" w:pos="9360"/>
      </w:tabs>
      <w:jc w:val="center"/>
      <w:rPr>
        <w:rFonts w:ascii="Times New Roman" w:hAnsi="Times New Roman" w:cs="Times New Roman"/>
        <w:caps/>
        <w:noProof/>
        <w:sz w:val="20"/>
        <w:szCs w:val="20"/>
      </w:rPr>
    </w:pPr>
    <w:r w:rsidRPr="00F832D4">
      <w:rPr>
        <w:rFonts w:ascii="Times New Roman" w:hAnsi="Times New Roman" w:cs="Times New Roman"/>
        <w:caps/>
        <w:sz w:val="20"/>
        <w:szCs w:val="20"/>
      </w:rPr>
      <w:fldChar w:fldCharType="begin"/>
    </w:r>
    <w:r w:rsidRPr="00F832D4">
      <w:rPr>
        <w:rFonts w:ascii="Times New Roman" w:hAnsi="Times New Roman" w:cs="Times New Roman"/>
        <w:caps/>
        <w:sz w:val="20"/>
        <w:szCs w:val="20"/>
      </w:rPr>
      <w:instrText xml:space="preserve"> PAGE   \* MERGEFORMAT </w:instrText>
    </w:r>
    <w:r w:rsidRPr="00F832D4">
      <w:rPr>
        <w:rFonts w:ascii="Times New Roman" w:hAnsi="Times New Roman" w:cs="Times New Roman"/>
        <w:caps/>
        <w:sz w:val="20"/>
        <w:szCs w:val="20"/>
      </w:rPr>
      <w:fldChar w:fldCharType="separate"/>
    </w:r>
    <w:r w:rsidR="00B60FDA">
      <w:rPr>
        <w:rFonts w:ascii="Times New Roman" w:hAnsi="Times New Roman" w:cs="Times New Roman"/>
        <w:caps/>
        <w:noProof/>
        <w:sz w:val="20"/>
        <w:szCs w:val="20"/>
      </w:rPr>
      <w:t>1</w:t>
    </w:r>
    <w:r w:rsidRPr="00F832D4">
      <w:rPr>
        <w:rFonts w:ascii="Times New Roman" w:hAnsi="Times New Roman" w:cs="Times New Roman"/>
        <w:caps/>
        <w:noProof/>
        <w:sz w:val="20"/>
        <w:szCs w:val="20"/>
      </w:rPr>
      <w:fldChar w:fldCharType="end"/>
    </w:r>
  </w:p>
  <w:p w14:paraId="7FB28BC6" w14:textId="77777777" w:rsidR="00200440" w:rsidRDefault="00200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B2D6F" w14:textId="77777777" w:rsidR="00A87124" w:rsidRDefault="00A87124" w:rsidP="00ED04A6">
      <w:pPr>
        <w:spacing w:after="0" w:line="240" w:lineRule="auto"/>
      </w:pPr>
      <w:r>
        <w:separator/>
      </w:r>
    </w:p>
  </w:footnote>
  <w:footnote w:type="continuationSeparator" w:id="0">
    <w:p w14:paraId="1E9D06BA" w14:textId="77777777" w:rsidR="00A87124" w:rsidRDefault="00A87124"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2D5F6F"/>
    <w:multiLevelType w:val="hybridMultilevel"/>
    <w:tmpl w:val="BF7C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440C5"/>
    <w:multiLevelType w:val="hybridMultilevel"/>
    <w:tmpl w:val="1C2AB674"/>
    <w:lvl w:ilvl="0" w:tplc="E9F61410">
      <w:start w:val="1"/>
      <w:numFmt w:val="bullet"/>
      <w:lvlText w:val=""/>
      <w:lvlJc w:val="left"/>
      <w:pPr>
        <w:ind w:left="720" w:hanging="360"/>
      </w:pPr>
      <w:rPr>
        <w:rFonts w:ascii="Symbol" w:hAnsi="Symbol" w:hint="default"/>
      </w:rPr>
    </w:lvl>
    <w:lvl w:ilvl="1" w:tplc="32EAAD38">
      <w:numFmt w:val="bullet"/>
      <w:lvlText w:val="•"/>
      <w:lvlJc w:val="left"/>
      <w:pPr>
        <w:ind w:left="1800" w:hanging="72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90E76"/>
    <w:multiLevelType w:val="hybridMultilevel"/>
    <w:tmpl w:val="E92E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2236E3"/>
    <w:multiLevelType w:val="hybridMultilevel"/>
    <w:tmpl w:val="D6C84F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2A4672"/>
    <w:multiLevelType w:val="hybridMultilevel"/>
    <w:tmpl w:val="3EC8E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12A66A4"/>
    <w:multiLevelType w:val="hybridMultilevel"/>
    <w:tmpl w:val="7A5A40A2"/>
    <w:lvl w:ilvl="0" w:tplc="E9F614B2">
      <w:start w:val="1"/>
      <w:numFmt w:val="upperRoman"/>
      <w:lvlText w:val="%1."/>
      <w:lvlJc w:val="left"/>
      <w:pPr>
        <w:ind w:left="1080" w:hanging="720"/>
      </w:pPr>
      <w:rPr>
        <w:rFonts w:hint="default"/>
        <w:b/>
      </w:rPr>
    </w:lvl>
    <w:lvl w:ilvl="1" w:tplc="0CF08D3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A67D26"/>
    <w:multiLevelType w:val="hybridMultilevel"/>
    <w:tmpl w:val="DD1C0A6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6D43D2"/>
    <w:multiLevelType w:val="hybridMultilevel"/>
    <w:tmpl w:val="4568318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7A43CA"/>
    <w:multiLevelType w:val="hybridMultilevel"/>
    <w:tmpl w:val="BFD60A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DF3A6664">
      <w:start w:val="1"/>
      <w:numFmt w:val="decimal"/>
      <w:lvlText w:val="%4."/>
      <w:lvlJc w:val="left"/>
      <w:pPr>
        <w:ind w:left="3164" w:hanging="360"/>
      </w:pPr>
      <w:rPr>
        <w:b/>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029D7888"/>
    <w:multiLevelType w:val="hybridMultilevel"/>
    <w:tmpl w:val="7C58D64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A17E7C"/>
    <w:multiLevelType w:val="hybridMultilevel"/>
    <w:tmpl w:val="31CA6650"/>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40601DC"/>
    <w:multiLevelType w:val="hybridMultilevel"/>
    <w:tmpl w:val="5532DE6C"/>
    <w:lvl w:ilvl="0" w:tplc="04180017">
      <w:start w:val="2"/>
      <w:numFmt w:val="lowerLetter"/>
      <w:lvlText w:val="%1)"/>
      <w:lvlJc w:val="left"/>
      <w:pPr>
        <w:ind w:left="2160" w:hanging="360"/>
      </w:pPr>
      <w:rPr>
        <w:rFonts w:hint="default"/>
      </w:rPr>
    </w:lvl>
    <w:lvl w:ilvl="1" w:tplc="04180019">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4" w15:restartNumberingAfterBreak="0">
    <w:nsid w:val="042E7526"/>
    <w:multiLevelType w:val="hybridMultilevel"/>
    <w:tmpl w:val="F6026EFE"/>
    <w:lvl w:ilvl="0" w:tplc="E9F614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9DEE299A">
      <w:start w:val="3"/>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3F20F4"/>
    <w:multiLevelType w:val="multilevel"/>
    <w:tmpl w:val="B5C0F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4987CD4"/>
    <w:multiLevelType w:val="hybridMultilevel"/>
    <w:tmpl w:val="4AD41EEE"/>
    <w:lvl w:ilvl="0" w:tplc="2A068BFE">
      <w:numFmt w:val="bullet"/>
      <w:lvlText w:val=""/>
      <w:lvlJc w:val="left"/>
      <w:pPr>
        <w:ind w:left="1113" w:hanging="360"/>
      </w:pPr>
      <w:rPr>
        <w:rFonts w:ascii="Symbol" w:eastAsia="Symbol" w:hAnsi="Symbol" w:cs="Symbol" w:hint="default"/>
        <w:w w:val="100"/>
        <w:sz w:val="24"/>
        <w:szCs w:val="24"/>
      </w:rPr>
    </w:lvl>
    <w:lvl w:ilvl="1" w:tplc="0CF08D3C">
      <w:start w:val="1"/>
      <w:numFmt w:val="bullet"/>
      <w:lvlText w:val="-"/>
      <w:lvlJc w:val="left"/>
      <w:pPr>
        <w:ind w:left="2829" w:hanging="360"/>
      </w:pPr>
      <w:rPr>
        <w:rFonts w:ascii="Courier New" w:hAnsi="Courier New" w:hint="default"/>
        <w:w w:val="99"/>
        <w:sz w:val="24"/>
        <w:szCs w:val="24"/>
      </w:rPr>
    </w:lvl>
    <w:lvl w:ilvl="2" w:tplc="AB94EE8C">
      <w:numFmt w:val="bullet"/>
      <w:lvlText w:val="•"/>
      <w:lvlJc w:val="left"/>
      <w:pPr>
        <w:ind w:left="3800" w:hanging="360"/>
      </w:pPr>
      <w:rPr>
        <w:rFonts w:hint="default"/>
      </w:rPr>
    </w:lvl>
    <w:lvl w:ilvl="3" w:tplc="1556D612">
      <w:numFmt w:val="bullet"/>
      <w:lvlText w:val="•"/>
      <w:lvlJc w:val="left"/>
      <w:pPr>
        <w:ind w:left="4780" w:hanging="360"/>
      </w:pPr>
      <w:rPr>
        <w:rFonts w:hint="default"/>
      </w:rPr>
    </w:lvl>
    <w:lvl w:ilvl="4" w:tplc="E9F4F526">
      <w:numFmt w:val="bullet"/>
      <w:lvlText w:val="•"/>
      <w:lvlJc w:val="left"/>
      <w:pPr>
        <w:ind w:left="5760" w:hanging="360"/>
      </w:pPr>
      <w:rPr>
        <w:rFonts w:hint="default"/>
      </w:rPr>
    </w:lvl>
    <w:lvl w:ilvl="5" w:tplc="4696544E">
      <w:numFmt w:val="bullet"/>
      <w:lvlText w:val="•"/>
      <w:lvlJc w:val="left"/>
      <w:pPr>
        <w:ind w:left="6740" w:hanging="360"/>
      </w:pPr>
      <w:rPr>
        <w:rFonts w:hint="default"/>
      </w:rPr>
    </w:lvl>
    <w:lvl w:ilvl="6" w:tplc="90689216">
      <w:numFmt w:val="bullet"/>
      <w:lvlText w:val="•"/>
      <w:lvlJc w:val="left"/>
      <w:pPr>
        <w:ind w:left="7720" w:hanging="360"/>
      </w:pPr>
      <w:rPr>
        <w:rFonts w:hint="default"/>
      </w:rPr>
    </w:lvl>
    <w:lvl w:ilvl="7" w:tplc="EB54BE3E">
      <w:numFmt w:val="bullet"/>
      <w:lvlText w:val="•"/>
      <w:lvlJc w:val="left"/>
      <w:pPr>
        <w:ind w:left="8700" w:hanging="360"/>
      </w:pPr>
      <w:rPr>
        <w:rFonts w:hint="default"/>
      </w:rPr>
    </w:lvl>
    <w:lvl w:ilvl="8" w:tplc="C47EAB18">
      <w:numFmt w:val="bullet"/>
      <w:lvlText w:val="•"/>
      <w:lvlJc w:val="left"/>
      <w:pPr>
        <w:ind w:left="9680" w:hanging="360"/>
      </w:pPr>
      <w:rPr>
        <w:rFonts w:hint="default"/>
      </w:rPr>
    </w:lvl>
  </w:abstractNum>
  <w:abstractNum w:abstractNumId="27"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5012519"/>
    <w:multiLevelType w:val="hybridMultilevel"/>
    <w:tmpl w:val="B28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825254"/>
    <w:multiLevelType w:val="hybridMultilevel"/>
    <w:tmpl w:val="3482C1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08F958DC"/>
    <w:multiLevelType w:val="hybridMultilevel"/>
    <w:tmpl w:val="5B565D24"/>
    <w:lvl w:ilvl="0" w:tplc="B1A2443E">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7EFCF438">
      <w:numFmt w:val="bullet"/>
      <w:lvlText w:val="•"/>
      <w:lvlJc w:val="left"/>
      <w:pPr>
        <w:ind w:left="980" w:hanging="360"/>
      </w:pPr>
      <w:rPr>
        <w:rFonts w:hint="default"/>
      </w:rPr>
    </w:lvl>
    <w:lvl w:ilvl="2" w:tplc="C722D802">
      <w:numFmt w:val="bullet"/>
      <w:lvlText w:val="•"/>
      <w:lvlJc w:val="left"/>
      <w:pPr>
        <w:ind w:left="1942" w:hanging="360"/>
      </w:pPr>
      <w:rPr>
        <w:rFonts w:hint="default"/>
      </w:rPr>
    </w:lvl>
    <w:lvl w:ilvl="3" w:tplc="5FDE6120">
      <w:numFmt w:val="bullet"/>
      <w:lvlText w:val="•"/>
      <w:lvlJc w:val="left"/>
      <w:pPr>
        <w:ind w:left="2904" w:hanging="360"/>
      </w:pPr>
      <w:rPr>
        <w:rFonts w:hint="default"/>
      </w:rPr>
    </w:lvl>
    <w:lvl w:ilvl="4" w:tplc="74D81750">
      <w:numFmt w:val="bullet"/>
      <w:lvlText w:val="•"/>
      <w:lvlJc w:val="left"/>
      <w:pPr>
        <w:ind w:left="3866" w:hanging="360"/>
      </w:pPr>
      <w:rPr>
        <w:rFonts w:hint="default"/>
      </w:rPr>
    </w:lvl>
    <w:lvl w:ilvl="5" w:tplc="BF06FB70">
      <w:numFmt w:val="bullet"/>
      <w:lvlText w:val="•"/>
      <w:lvlJc w:val="left"/>
      <w:pPr>
        <w:ind w:left="4828" w:hanging="360"/>
      </w:pPr>
      <w:rPr>
        <w:rFonts w:hint="default"/>
      </w:rPr>
    </w:lvl>
    <w:lvl w:ilvl="6" w:tplc="93104198">
      <w:numFmt w:val="bullet"/>
      <w:lvlText w:val="•"/>
      <w:lvlJc w:val="left"/>
      <w:pPr>
        <w:ind w:left="5791" w:hanging="360"/>
      </w:pPr>
      <w:rPr>
        <w:rFonts w:hint="default"/>
      </w:rPr>
    </w:lvl>
    <w:lvl w:ilvl="7" w:tplc="D3F02CFE">
      <w:numFmt w:val="bullet"/>
      <w:lvlText w:val="•"/>
      <w:lvlJc w:val="left"/>
      <w:pPr>
        <w:ind w:left="6753" w:hanging="360"/>
      </w:pPr>
      <w:rPr>
        <w:rFonts w:hint="default"/>
      </w:rPr>
    </w:lvl>
    <w:lvl w:ilvl="8" w:tplc="6ACC9720">
      <w:numFmt w:val="bullet"/>
      <w:lvlText w:val="•"/>
      <w:lvlJc w:val="left"/>
      <w:pPr>
        <w:ind w:left="7715" w:hanging="360"/>
      </w:pPr>
      <w:rPr>
        <w:rFonts w:hint="default"/>
      </w:rPr>
    </w:lvl>
  </w:abstractNum>
  <w:abstractNum w:abstractNumId="37"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9D137E6"/>
    <w:multiLevelType w:val="hybridMultilevel"/>
    <w:tmpl w:val="49BAC75C"/>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A503F43"/>
    <w:multiLevelType w:val="hybridMultilevel"/>
    <w:tmpl w:val="80F4A4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AB863E4"/>
    <w:multiLevelType w:val="hybridMultilevel"/>
    <w:tmpl w:val="FBCEBC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AF74D31"/>
    <w:multiLevelType w:val="hybridMultilevel"/>
    <w:tmpl w:val="99A4B3FA"/>
    <w:lvl w:ilvl="0" w:tplc="AB9E6D8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0AFC1169"/>
    <w:multiLevelType w:val="hybridMultilevel"/>
    <w:tmpl w:val="363C20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CB9341F"/>
    <w:multiLevelType w:val="hybridMultilevel"/>
    <w:tmpl w:val="6A7C70F4"/>
    <w:styleLink w:val="ImportedStyle1164"/>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 w15:restartNumberingAfterBreak="0">
    <w:nsid w:val="0CF97131"/>
    <w:multiLevelType w:val="hybridMultilevel"/>
    <w:tmpl w:val="81620B02"/>
    <w:lvl w:ilvl="0" w:tplc="C67AE7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0D8432E7"/>
    <w:multiLevelType w:val="hybridMultilevel"/>
    <w:tmpl w:val="1CA096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DCE4709"/>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737D60"/>
    <w:multiLevelType w:val="hybridMultilevel"/>
    <w:tmpl w:val="5E5EC278"/>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0F210704"/>
    <w:multiLevelType w:val="hybridMultilevel"/>
    <w:tmpl w:val="9B48AD2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0F6A0058"/>
    <w:multiLevelType w:val="hybridMultilevel"/>
    <w:tmpl w:val="A6F47D16"/>
    <w:lvl w:ilvl="0" w:tplc="E9F61410">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FCB2409"/>
    <w:multiLevelType w:val="hybridMultilevel"/>
    <w:tmpl w:val="5DEE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0CD4330"/>
    <w:multiLevelType w:val="hybridMultilevel"/>
    <w:tmpl w:val="BAD4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74B74"/>
    <w:multiLevelType w:val="hybridMultilevel"/>
    <w:tmpl w:val="772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F77442"/>
    <w:multiLevelType w:val="hybridMultilevel"/>
    <w:tmpl w:val="18584AA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1" w15:restartNumberingAfterBreak="0">
    <w:nsid w:val="11023227"/>
    <w:multiLevelType w:val="hybridMultilevel"/>
    <w:tmpl w:val="EE46A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1D53D95"/>
    <w:multiLevelType w:val="multilevel"/>
    <w:tmpl w:val="9D869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12491F41"/>
    <w:multiLevelType w:val="hybridMultilevel"/>
    <w:tmpl w:val="67E2BA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28700B4"/>
    <w:multiLevelType w:val="hybridMultilevel"/>
    <w:tmpl w:val="B45849E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3974EB5"/>
    <w:multiLevelType w:val="hybridMultilevel"/>
    <w:tmpl w:val="9B28FA00"/>
    <w:lvl w:ilvl="0" w:tplc="916A0FF0">
      <w:numFmt w:val="bullet"/>
      <w:lvlText w:val=""/>
      <w:lvlJc w:val="left"/>
      <w:pPr>
        <w:ind w:left="1245" w:hanging="360"/>
      </w:pPr>
      <w:rPr>
        <w:rFonts w:ascii="Symbol" w:eastAsia="Symbol" w:hAnsi="Symbol" w:cs="Symbol" w:hint="default"/>
        <w:w w:val="100"/>
        <w:sz w:val="24"/>
        <w:szCs w:val="24"/>
      </w:rPr>
    </w:lvl>
    <w:lvl w:ilvl="1" w:tplc="C48CBF4E">
      <w:numFmt w:val="bullet"/>
      <w:lvlText w:val="•"/>
      <w:lvlJc w:val="left"/>
      <w:pPr>
        <w:ind w:left="2280" w:hanging="360"/>
      </w:pPr>
      <w:rPr>
        <w:rFonts w:hint="default"/>
      </w:rPr>
    </w:lvl>
    <w:lvl w:ilvl="2" w:tplc="B1DCCFB6">
      <w:numFmt w:val="bullet"/>
      <w:lvlText w:val="•"/>
      <w:lvlJc w:val="left"/>
      <w:pPr>
        <w:ind w:left="3320" w:hanging="360"/>
      </w:pPr>
      <w:rPr>
        <w:rFonts w:hint="default"/>
      </w:rPr>
    </w:lvl>
    <w:lvl w:ilvl="3" w:tplc="F6826CE8">
      <w:numFmt w:val="bullet"/>
      <w:lvlText w:val="•"/>
      <w:lvlJc w:val="left"/>
      <w:pPr>
        <w:ind w:left="4360" w:hanging="360"/>
      </w:pPr>
      <w:rPr>
        <w:rFonts w:hint="default"/>
      </w:rPr>
    </w:lvl>
    <w:lvl w:ilvl="4" w:tplc="A3BCE0D6">
      <w:numFmt w:val="bullet"/>
      <w:lvlText w:val="•"/>
      <w:lvlJc w:val="left"/>
      <w:pPr>
        <w:ind w:left="5400" w:hanging="360"/>
      </w:pPr>
      <w:rPr>
        <w:rFonts w:hint="default"/>
      </w:rPr>
    </w:lvl>
    <w:lvl w:ilvl="5" w:tplc="1ADE0B60">
      <w:numFmt w:val="bullet"/>
      <w:lvlText w:val="•"/>
      <w:lvlJc w:val="left"/>
      <w:pPr>
        <w:ind w:left="6440" w:hanging="360"/>
      </w:pPr>
      <w:rPr>
        <w:rFonts w:hint="default"/>
      </w:rPr>
    </w:lvl>
    <w:lvl w:ilvl="6" w:tplc="9F46C6DA">
      <w:numFmt w:val="bullet"/>
      <w:lvlText w:val="•"/>
      <w:lvlJc w:val="left"/>
      <w:pPr>
        <w:ind w:left="7480" w:hanging="360"/>
      </w:pPr>
      <w:rPr>
        <w:rFonts w:hint="default"/>
      </w:rPr>
    </w:lvl>
    <w:lvl w:ilvl="7" w:tplc="109C8832">
      <w:numFmt w:val="bullet"/>
      <w:lvlText w:val="•"/>
      <w:lvlJc w:val="left"/>
      <w:pPr>
        <w:ind w:left="8520" w:hanging="360"/>
      </w:pPr>
      <w:rPr>
        <w:rFonts w:hint="default"/>
      </w:rPr>
    </w:lvl>
    <w:lvl w:ilvl="8" w:tplc="88D27EF0">
      <w:numFmt w:val="bullet"/>
      <w:lvlText w:val="•"/>
      <w:lvlJc w:val="left"/>
      <w:pPr>
        <w:ind w:left="9560" w:hanging="360"/>
      </w:pPr>
      <w:rPr>
        <w:rFonts w:hint="default"/>
      </w:rPr>
    </w:lvl>
  </w:abstractNum>
  <w:abstractNum w:abstractNumId="67" w15:restartNumberingAfterBreak="0">
    <w:nsid w:val="1536761C"/>
    <w:multiLevelType w:val="hybridMultilevel"/>
    <w:tmpl w:val="ACF477C2"/>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A1A3D02">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4D8BE">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F8B164">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CA3B90">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D43FDE">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386084">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66A118">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BC428E">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5545D3F"/>
    <w:multiLevelType w:val="hybridMultilevel"/>
    <w:tmpl w:val="E76CDE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5FE57E3"/>
    <w:multiLevelType w:val="hybridMultilevel"/>
    <w:tmpl w:val="E59668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68E70A8"/>
    <w:multiLevelType w:val="hybridMultilevel"/>
    <w:tmpl w:val="71EE1E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D32B9A"/>
    <w:multiLevelType w:val="hybridMultilevel"/>
    <w:tmpl w:val="E5ACAE6C"/>
    <w:lvl w:ilvl="0" w:tplc="E70408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184C4215"/>
    <w:multiLevelType w:val="hybridMultilevel"/>
    <w:tmpl w:val="01CAE86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8757FF7"/>
    <w:multiLevelType w:val="hybridMultilevel"/>
    <w:tmpl w:val="DD48A32A"/>
    <w:lvl w:ilvl="0" w:tplc="D0CA4A82">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D4E28DE0">
      <w:numFmt w:val="bullet"/>
      <w:lvlText w:val="•"/>
      <w:lvlJc w:val="left"/>
      <w:pPr>
        <w:ind w:left="1720" w:hanging="360"/>
      </w:pPr>
      <w:rPr>
        <w:rFonts w:hint="default"/>
      </w:rPr>
    </w:lvl>
    <w:lvl w:ilvl="2" w:tplc="3B1645B4">
      <w:numFmt w:val="bullet"/>
      <w:lvlText w:val="•"/>
      <w:lvlJc w:val="left"/>
      <w:pPr>
        <w:ind w:left="2600" w:hanging="360"/>
      </w:pPr>
      <w:rPr>
        <w:rFonts w:hint="default"/>
      </w:rPr>
    </w:lvl>
    <w:lvl w:ilvl="3" w:tplc="73B4644E">
      <w:numFmt w:val="bullet"/>
      <w:lvlText w:val="•"/>
      <w:lvlJc w:val="left"/>
      <w:pPr>
        <w:ind w:left="3480" w:hanging="360"/>
      </w:pPr>
      <w:rPr>
        <w:rFonts w:hint="default"/>
      </w:rPr>
    </w:lvl>
    <w:lvl w:ilvl="4" w:tplc="A366FC14">
      <w:numFmt w:val="bullet"/>
      <w:lvlText w:val="•"/>
      <w:lvlJc w:val="left"/>
      <w:pPr>
        <w:ind w:left="4360" w:hanging="360"/>
      </w:pPr>
      <w:rPr>
        <w:rFonts w:hint="default"/>
      </w:rPr>
    </w:lvl>
    <w:lvl w:ilvl="5" w:tplc="1AF480D0">
      <w:numFmt w:val="bullet"/>
      <w:lvlText w:val="•"/>
      <w:lvlJc w:val="left"/>
      <w:pPr>
        <w:ind w:left="5240" w:hanging="360"/>
      </w:pPr>
      <w:rPr>
        <w:rFonts w:hint="default"/>
      </w:rPr>
    </w:lvl>
    <w:lvl w:ilvl="6" w:tplc="11E85EAE">
      <w:numFmt w:val="bullet"/>
      <w:lvlText w:val="•"/>
      <w:lvlJc w:val="left"/>
      <w:pPr>
        <w:ind w:left="6120" w:hanging="360"/>
      </w:pPr>
      <w:rPr>
        <w:rFonts w:hint="default"/>
      </w:rPr>
    </w:lvl>
    <w:lvl w:ilvl="7" w:tplc="93943A44">
      <w:numFmt w:val="bullet"/>
      <w:lvlText w:val="•"/>
      <w:lvlJc w:val="left"/>
      <w:pPr>
        <w:ind w:left="7000" w:hanging="360"/>
      </w:pPr>
      <w:rPr>
        <w:rFonts w:hint="default"/>
      </w:rPr>
    </w:lvl>
    <w:lvl w:ilvl="8" w:tplc="BEBCBAAC">
      <w:numFmt w:val="bullet"/>
      <w:lvlText w:val="•"/>
      <w:lvlJc w:val="left"/>
      <w:pPr>
        <w:ind w:left="7880" w:hanging="360"/>
      </w:pPr>
      <w:rPr>
        <w:rFonts w:hint="default"/>
      </w:rPr>
    </w:lvl>
  </w:abstractNum>
  <w:abstractNum w:abstractNumId="79" w15:restartNumberingAfterBreak="0">
    <w:nsid w:val="19340655"/>
    <w:multiLevelType w:val="hybridMultilevel"/>
    <w:tmpl w:val="2E2C9E0E"/>
    <w:lvl w:ilvl="0" w:tplc="779C1B08">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tabs>
          <w:tab w:val="left" w:pos="1244"/>
        </w:tabs>
        <w:ind w:left="1243"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ADD09468">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680F1C">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B62608">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8872D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CAA4A80">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B65FAE">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310A942">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99F1200"/>
    <w:multiLevelType w:val="hybridMultilevel"/>
    <w:tmpl w:val="6D4203E0"/>
    <w:lvl w:ilvl="0" w:tplc="B5F89E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1"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3" w15:restartNumberingAfterBreak="0">
    <w:nsid w:val="1ACF3CB8"/>
    <w:multiLevelType w:val="hybridMultilevel"/>
    <w:tmpl w:val="4A4813D2"/>
    <w:styleLink w:val="ImportedStyle1144"/>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84" w15:restartNumberingAfterBreak="0">
    <w:nsid w:val="1B4D10DF"/>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DB73825"/>
    <w:multiLevelType w:val="hybridMultilevel"/>
    <w:tmpl w:val="2F0675C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DFC765A"/>
    <w:multiLevelType w:val="multilevel"/>
    <w:tmpl w:val="ABA6B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1E21008C"/>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ECF1D6A"/>
    <w:multiLevelType w:val="hybridMultilevel"/>
    <w:tmpl w:val="8DDC9632"/>
    <w:numStyleLink w:val="Numbered"/>
  </w:abstractNum>
  <w:abstractNum w:abstractNumId="91" w15:restartNumberingAfterBreak="0">
    <w:nsid w:val="1F7748B6"/>
    <w:multiLevelType w:val="hybridMultilevel"/>
    <w:tmpl w:val="449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F7F0848"/>
    <w:multiLevelType w:val="hybridMultilevel"/>
    <w:tmpl w:val="985A5314"/>
    <w:lvl w:ilvl="0" w:tplc="BA6AFA22">
      <w:start w:val="1"/>
      <w:numFmt w:val="lowerLetter"/>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93" w15:restartNumberingAfterBreak="0">
    <w:nsid w:val="1F9846EE"/>
    <w:multiLevelType w:val="hybridMultilevel"/>
    <w:tmpl w:val="B976953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04D66EC"/>
    <w:multiLevelType w:val="hybridMultilevel"/>
    <w:tmpl w:val="BDF26DB4"/>
    <w:lvl w:ilvl="0" w:tplc="0CF08D3C">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96" w15:restartNumberingAfterBreak="0">
    <w:nsid w:val="205C19AB"/>
    <w:multiLevelType w:val="hybridMultilevel"/>
    <w:tmpl w:val="38C65644"/>
    <w:lvl w:ilvl="0" w:tplc="513AA55C">
      <w:start w:val="1"/>
      <w:numFmt w:val="lowerLetter"/>
      <w:lvlText w:val="%1)"/>
      <w:lvlJc w:val="left"/>
      <w:pPr>
        <w:ind w:left="720" w:hanging="360"/>
      </w:pPr>
      <w:rPr>
        <w:rFonts w:eastAsia="Times New Roman" w:cs="Times New Roman" w:hint="default"/>
        <w:b w:val="0"/>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7" w15:restartNumberingAfterBreak="0">
    <w:nsid w:val="20AC1B56"/>
    <w:multiLevelType w:val="hybridMultilevel"/>
    <w:tmpl w:val="CBF2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119767F"/>
    <w:multiLevelType w:val="hybridMultilevel"/>
    <w:tmpl w:val="7F3ECC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1377607"/>
    <w:multiLevelType w:val="hybridMultilevel"/>
    <w:tmpl w:val="83C2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24151BE"/>
    <w:multiLevelType w:val="hybridMultilevel"/>
    <w:tmpl w:val="151C38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3634095"/>
    <w:multiLevelType w:val="hybridMultilevel"/>
    <w:tmpl w:val="3244DC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5281C88"/>
    <w:multiLevelType w:val="hybridMultilevel"/>
    <w:tmpl w:val="865017DE"/>
    <w:lvl w:ilvl="0" w:tplc="E9F61410">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06" w15:restartNumberingAfterBreak="0">
    <w:nsid w:val="257522BD"/>
    <w:multiLevelType w:val="hybridMultilevel"/>
    <w:tmpl w:val="B04E4C2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58475D2"/>
    <w:multiLevelType w:val="hybridMultilevel"/>
    <w:tmpl w:val="A7C491D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687412E"/>
    <w:multiLevelType w:val="hybridMultilevel"/>
    <w:tmpl w:val="743C9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26AC527F"/>
    <w:multiLevelType w:val="hybridMultilevel"/>
    <w:tmpl w:val="EEEEC6C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6F25572"/>
    <w:multiLevelType w:val="hybridMultilevel"/>
    <w:tmpl w:val="60368D36"/>
    <w:lvl w:ilvl="0" w:tplc="CA68A0E8">
      <w:numFmt w:val="bullet"/>
      <w:lvlText w:val=""/>
      <w:lvlJc w:val="left"/>
      <w:pPr>
        <w:ind w:left="1113" w:hanging="360"/>
      </w:pPr>
      <w:rPr>
        <w:rFonts w:ascii="Symbol" w:eastAsia="Symbol" w:hAnsi="Symbol" w:cs="Symbol" w:hint="default"/>
        <w:w w:val="100"/>
        <w:sz w:val="24"/>
        <w:szCs w:val="24"/>
      </w:rPr>
    </w:lvl>
    <w:lvl w:ilvl="1" w:tplc="5DA640E0">
      <w:numFmt w:val="bullet"/>
      <w:lvlText w:val="•"/>
      <w:lvlJc w:val="left"/>
      <w:pPr>
        <w:ind w:left="2172" w:hanging="360"/>
      </w:pPr>
      <w:rPr>
        <w:rFonts w:hint="default"/>
      </w:rPr>
    </w:lvl>
    <w:lvl w:ilvl="2" w:tplc="657E00E8">
      <w:numFmt w:val="bullet"/>
      <w:lvlText w:val="•"/>
      <w:lvlJc w:val="left"/>
      <w:pPr>
        <w:ind w:left="3224" w:hanging="360"/>
      </w:pPr>
      <w:rPr>
        <w:rFonts w:hint="default"/>
      </w:rPr>
    </w:lvl>
    <w:lvl w:ilvl="3" w:tplc="020A7792">
      <w:numFmt w:val="bullet"/>
      <w:lvlText w:val="•"/>
      <w:lvlJc w:val="left"/>
      <w:pPr>
        <w:ind w:left="4276" w:hanging="360"/>
      </w:pPr>
      <w:rPr>
        <w:rFonts w:hint="default"/>
      </w:rPr>
    </w:lvl>
    <w:lvl w:ilvl="4" w:tplc="A57617F4">
      <w:numFmt w:val="bullet"/>
      <w:lvlText w:val="•"/>
      <w:lvlJc w:val="left"/>
      <w:pPr>
        <w:ind w:left="5328" w:hanging="360"/>
      </w:pPr>
      <w:rPr>
        <w:rFonts w:hint="default"/>
      </w:rPr>
    </w:lvl>
    <w:lvl w:ilvl="5" w:tplc="470AC530">
      <w:numFmt w:val="bullet"/>
      <w:lvlText w:val="•"/>
      <w:lvlJc w:val="left"/>
      <w:pPr>
        <w:ind w:left="6380" w:hanging="360"/>
      </w:pPr>
      <w:rPr>
        <w:rFonts w:hint="default"/>
      </w:rPr>
    </w:lvl>
    <w:lvl w:ilvl="6" w:tplc="52644CA4">
      <w:numFmt w:val="bullet"/>
      <w:lvlText w:val="•"/>
      <w:lvlJc w:val="left"/>
      <w:pPr>
        <w:ind w:left="7432" w:hanging="360"/>
      </w:pPr>
      <w:rPr>
        <w:rFonts w:hint="default"/>
      </w:rPr>
    </w:lvl>
    <w:lvl w:ilvl="7" w:tplc="A9AC948E">
      <w:numFmt w:val="bullet"/>
      <w:lvlText w:val="•"/>
      <w:lvlJc w:val="left"/>
      <w:pPr>
        <w:ind w:left="8484" w:hanging="360"/>
      </w:pPr>
      <w:rPr>
        <w:rFonts w:hint="default"/>
      </w:rPr>
    </w:lvl>
    <w:lvl w:ilvl="8" w:tplc="71F09ADE">
      <w:numFmt w:val="bullet"/>
      <w:lvlText w:val="•"/>
      <w:lvlJc w:val="left"/>
      <w:pPr>
        <w:ind w:left="9536" w:hanging="360"/>
      </w:pPr>
      <w:rPr>
        <w:rFonts w:hint="default"/>
      </w:rPr>
    </w:lvl>
  </w:abstractNum>
  <w:abstractNum w:abstractNumId="115" w15:restartNumberingAfterBreak="0">
    <w:nsid w:val="26F52F81"/>
    <w:multiLevelType w:val="hybridMultilevel"/>
    <w:tmpl w:val="4F086962"/>
    <w:numStyleLink w:val="ImportedStyle30"/>
  </w:abstractNum>
  <w:abstractNum w:abstractNumId="116" w15:restartNumberingAfterBreak="0">
    <w:nsid w:val="270D52BE"/>
    <w:multiLevelType w:val="hybridMultilevel"/>
    <w:tmpl w:val="35D468E6"/>
    <w:styleLink w:val="ImportedStyle31"/>
    <w:lvl w:ilvl="0" w:tplc="9A5A053E">
      <w:start w:val="1"/>
      <w:numFmt w:val="bullet"/>
      <w:lvlText w:val="·"/>
      <w:lvlJc w:val="left"/>
      <w:pPr>
        <w:ind w:left="1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A0489A">
      <w:start w:val="1"/>
      <w:numFmt w:val="bullet"/>
      <w:lvlText w:val="o"/>
      <w:lvlJc w:val="left"/>
      <w:pPr>
        <w:ind w:left="219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E8516">
      <w:start w:val="1"/>
      <w:numFmt w:val="bullet"/>
      <w:lvlText w:val="▪"/>
      <w:lvlJc w:val="left"/>
      <w:pPr>
        <w:ind w:left="291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062AEC">
      <w:start w:val="1"/>
      <w:numFmt w:val="bullet"/>
      <w:lvlText w:val="·"/>
      <w:lvlJc w:val="left"/>
      <w:pPr>
        <w:ind w:left="3635" w:hanging="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18C3E2">
      <w:start w:val="1"/>
      <w:numFmt w:val="bullet"/>
      <w:lvlText w:val="o"/>
      <w:lvlJc w:val="left"/>
      <w:pPr>
        <w:ind w:left="435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C8167E">
      <w:start w:val="1"/>
      <w:numFmt w:val="bullet"/>
      <w:lvlText w:val="▪"/>
      <w:lvlJc w:val="left"/>
      <w:pPr>
        <w:ind w:left="507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80311E">
      <w:start w:val="1"/>
      <w:numFmt w:val="bullet"/>
      <w:lvlText w:val="·"/>
      <w:lvlJc w:val="left"/>
      <w:pPr>
        <w:ind w:left="5795" w:hanging="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44646C">
      <w:start w:val="1"/>
      <w:numFmt w:val="bullet"/>
      <w:lvlText w:val="o"/>
      <w:lvlJc w:val="left"/>
      <w:pPr>
        <w:ind w:left="651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BE6FA8">
      <w:start w:val="1"/>
      <w:numFmt w:val="bullet"/>
      <w:lvlText w:val="▪"/>
      <w:lvlJc w:val="left"/>
      <w:pPr>
        <w:ind w:left="7235"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7CC7B8A"/>
    <w:multiLevelType w:val="hybridMultilevel"/>
    <w:tmpl w:val="7830403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7DF5D99"/>
    <w:multiLevelType w:val="hybridMultilevel"/>
    <w:tmpl w:val="1B8A067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83D5BF4"/>
    <w:multiLevelType w:val="hybridMultilevel"/>
    <w:tmpl w:val="E370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6E3E6B"/>
    <w:multiLevelType w:val="hybridMultilevel"/>
    <w:tmpl w:val="4E4ACB6C"/>
    <w:lvl w:ilvl="0" w:tplc="E9F61410">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22" w15:restartNumberingAfterBreak="0">
    <w:nsid w:val="28FC077B"/>
    <w:multiLevelType w:val="hybridMultilevel"/>
    <w:tmpl w:val="05E8D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9BF4F97"/>
    <w:multiLevelType w:val="hybridMultilevel"/>
    <w:tmpl w:val="0F72CA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2A6B7301"/>
    <w:multiLevelType w:val="hybridMultilevel"/>
    <w:tmpl w:val="9C421240"/>
    <w:lvl w:ilvl="0" w:tplc="A51223F4">
      <w:start w:val="2"/>
      <w:numFmt w:val="bullet"/>
      <w:lvlText w:val=""/>
      <w:lvlJc w:val="left"/>
      <w:pPr>
        <w:ind w:left="1011" w:hanging="360"/>
      </w:pPr>
      <w:rPr>
        <w:rFonts w:ascii="Symbol" w:eastAsiaTheme="minorHAnsi" w:hAnsi="Symbol" w:cstheme="minorHAnsi"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26" w15:restartNumberingAfterBreak="0">
    <w:nsid w:val="2B5A55CE"/>
    <w:multiLevelType w:val="hybridMultilevel"/>
    <w:tmpl w:val="C2048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CCC3C10"/>
    <w:multiLevelType w:val="hybridMultilevel"/>
    <w:tmpl w:val="E4D418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0"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D7475D6"/>
    <w:multiLevelType w:val="hybridMultilevel"/>
    <w:tmpl w:val="DE36713E"/>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C0EFFF4">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20596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3C72DC">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6CED58">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26F728">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80E63C">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7AB524">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B68CFA">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D8871DB"/>
    <w:multiLevelType w:val="hybridMultilevel"/>
    <w:tmpl w:val="7D4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F773729"/>
    <w:multiLevelType w:val="hybridMultilevel"/>
    <w:tmpl w:val="AD90FCE8"/>
    <w:styleLink w:val="ImportedStyle3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FAE5D25"/>
    <w:multiLevelType w:val="hybridMultilevel"/>
    <w:tmpl w:val="1C7ACCF0"/>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6"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30BE18A0"/>
    <w:multiLevelType w:val="hybridMultilevel"/>
    <w:tmpl w:val="E3F6EA04"/>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31FA7DDB"/>
    <w:multiLevelType w:val="hybridMultilevel"/>
    <w:tmpl w:val="1AA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2912AF8"/>
    <w:multiLevelType w:val="hybridMultilevel"/>
    <w:tmpl w:val="48B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33B4360F"/>
    <w:multiLevelType w:val="hybridMultilevel"/>
    <w:tmpl w:val="57941B8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45A2663"/>
    <w:multiLevelType w:val="hybridMultilevel"/>
    <w:tmpl w:val="D8EEDD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49C10A1"/>
    <w:multiLevelType w:val="hybridMultilevel"/>
    <w:tmpl w:val="2B54B03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4C77863"/>
    <w:multiLevelType w:val="hybridMultilevel"/>
    <w:tmpl w:val="BDD663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53C739B"/>
    <w:multiLevelType w:val="hybridMultilevel"/>
    <w:tmpl w:val="8C8071B2"/>
    <w:lvl w:ilvl="0" w:tplc="4AAAEB1C">
      <w:numFmt w:val="bullet"/>
      <w:lvlText w:val=""/>
      <w:lvlJc w:val="left"/>
      <w:pPr>
        <w:ind w:left="1101" w:hanging="281"/>
      </w:pPr>
      <w:rPr>
        <w:rFonts w:ascii="Symbol" w:eastAsia="Symbol" w:hAnsi="Symbol" w:cs="Symbol" w:hint="default"/>
        <w:w w:val="100"/>
        <w:sz w:val="24"/>
        <w:szCs w:val="24"/>
      </w:rPr>
    </w:lvl>
    <w:lvl w:ilvl="1" w:tplc="15E09484">
      <w:numFmt w:val="bullet"/>
      <w:lvlText w:val="•"/>
      <w:lvlJc w:val="left"/>
      <w:pPr>
        <w:ind w:left="2154" w:hanging="281"/>
      </w:pPr>
      <w:rPr>
        <w:rFonts w:hint="default"/>
      </w:rPr>
    </w:lvl>
    <w:lvl w:ilvl="2" w:tplc="35CE81EC">
      <w:numFmt w:val="bullet"/>
      <w:lvlText w:val="•"/>
      <w:lvlJc w:val="left"/>
      <w:pPr>
        <w:ind w:left="3208" w:hanging="281"/>
      </w:pPr>
      <w:rPr>
        <w:rFonts w:hint="default"/>
      </w:rPr>
    </w:lvl>
    <w:lvl w:ilvl="3" w:tplc="B602104E">
      <w:numFmt w:val="bullet"/>
      <w:lvlText w:val="•"/>
      <w:lvlJc w:val="left"/>
      <w:pPr>
        <w:ind w:left="4262" w:hanging="281"/>
      </w:pPr>
      <w:rPr>
        <w:rFonts w:hint="default"/>
      </w:rPr>
    </w:lvl>
    <w:lvl w:ilvl="4" w:tplc="DE248D50">
      <w:numFmt w:val="bullet"/>
      <w:lvlText w:val="•"/>
      <w:lvlJc w:val="left"/>
      <w:pPr>
        <w:ind w:left="5316" w:hanging="281"/>
      </w:pPr>
      <w:rPr>
        <w:rFonts w:hint="default"/>
      </w:rPr>
    </w:lvl>
    <w:lvl w:ilvl="5" w:tplc="E0886484">
      <w:numFmt w:val="bullet"/>
      <w:lvlText w:val="•"/>
      <w:lvlJc w:val="left"/>
      <w:pPr>
        <w:ind w:left="6370" w:hanging="281"/>
      </w:pPr>
      <w:rPr>
        <w:rFonts w:hint="default"/>
      </w:rPr>
    </w:lvl>
    <w:lvl w:ilvl="6" w:tplc="AEE883BA">
      <w:numFmt w:val="bullet"/>
      <w:lvlText w:val="•"/>
      <w:lvlJc w:val="left"/>
      <w:pPr>
        <w:ind w:left="7424" w:hanging="281"/>
      </w:pPr>
      <w:rPr>
        <w:rFonts w:hint="default"/>
      </w:rPr>
    </w:lvl>
    <w:lvl w:ilvl="7" w:tplc="E8C8E756">
      <w:numFmt w:val="bullet"/>
      <w:lvlText w:val="•"/>
      <w:lvlJc w:val="left"/>
      <w:pPr>
        <w:ind w:left="8478" w:hanging="281"/>
      </w:pPr>
      <w:rPr>
        <w:rFonts w:hint="default"/>
      </w:rPr>
    </w:lvl>
    <w:lvl w:ilvl="8" w:tplc="79205804">
      <w:numFmt w:val="bullet"/>
      <w:lvlText w:val="•"/>
      <w:lvlJc w:val="left"/>
      <w:pPr>
        <w:ind w:left="9532" w:hanging="281"/>
      </w:pPr>
      <w:rPr>
        <w:rFonts w:hint="default"/>
      </w:rPr>
    </w:lvl>
  </w:abstractNum>
  <w:abstractNum w:abstractNumId="148" w15:restartNumberingAfterBreak="0">
    <w:nsid w:val="359B29BD"/>
    <w:multiLevelType w:val="hybridMultilevel"/>
    <w:tmpl w:val="E880FE6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5A77561"/>
    <w:multiLevelType w:val="hybridMultilevel"/>
    <w:tmpl w:val="D5BA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5ED7E6D"/>
    <w:multiLevelType w:val="hybridMultilevel"/>
    <w:tmpl w:val="BE68561A"/>
    <w:styleLink w:val="ImportedStyle784"/>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51"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6470691"/>
    <w:multiLevelType w:val="hybridMultilevel"/>
    <w:tmpl w:val="553EC20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6662FBD"/>
    <w:multiLevelType w:val="hybridMultilevel"/>
    <w:tmpl w:val="541083C2"/>
    <w:lvl w:ilvl="0" w:tplc="D0CA4A82">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4"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378077A1"/>
    <w:multiLevelType w:val="hybridMultilevel"/>
    <w:tmpl w:val="3F4C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381A6956"/>
    <w:multiLevelType w:val="hybridMultilevel"/>
    <w:tmpl w:val="A710B45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9D900E8"/>
    <w:multiLevelType w:val="hybridMultilevel"/>
    <w:tmpl w:val="F184D7E4"/>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0" w15:restartNumberingAfterBreak="0">
    <w:nsid w:val="3A441126"/>
    <w:multiLevelType w:val="hybridMultilevel"/>
    <w:tmpl w:val="3FBECA4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A6579D2"/>
    <w:multiLevelType w:val="hybridMultilevel"/>
    <w:tmpl w:val="97C27034"/>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C042111"/>
    <w:multiLevelType w:val="hybridMultilevel"/>
    <w:tmpl w:val="7AB01E92"/>
    <w:lvl w:ilvl="0" w:tplc="E9F6141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6" w15:restartNumberingAfterBreak="0">
    <w:nsid w:val="3C6C2E22"/>
    <w:multiLevelType w:val="hybridMultilevel"/>
    <w:tmpl w:val="247C31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7" w15:restartNumberingAfterBreak="0">
    <w:nsid w:val="3D2B59DE"/>
    <w:multiLevelType w:val="hybridMultilevel"/>
    <w:tmpl w:val="E4507C2A"/>
    <w:styleLink w:val="ImportedStyle4"/>
    <w:lvl w:ilvl="0" w:tplc="EEE690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2D6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AE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BA44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6AB9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608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C0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8E3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7A2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D3A2B3E"/>
    <w:multiLevelType w:val="hybridMultilevel"/>
    <w:tmpl w:val="2D06C332"/>
    <w:styleLink w:val="ImportedStyle21"/>
    <w:lvl w:ilvl="0" w:tplc="DEDAD47C">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6670EC">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66DAD6">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074B106">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A8EB6E">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24FA6E">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1A641C">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2495D2">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7C1446">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D506ADE"/>
    <w:multiLevelType w:val="hybridMultilevel"/>
    <w:tmpl w:val="6B423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D8C5DD2"/>
    <w:multiLevelType w:val="multilevel"/>
    <w:tmpl w:val="014E6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3E3402B8"/>
    <w:multiLevelType w:val="hybridMultilevel"/>
    <w:tmpl w:val="F41EA702"/>
    <w:lvl w:ilvl="0" w:tplc="468E3066">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BC4351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9F61410">
      <w:start w:val="1"/>
      <w:numFmt w:val="bullet"/>
      <w:lvlText w:val=""/>
      <w:lvlJc w:val="left"/>
      <w:pPr>
        <w:tabs>
          <w:tab w:val="num" w:pos="1243"/>
        </w:tabs>
        <w:ind w:left="1400" w:hanging="284"/>
      </w:pPr>
      <w:rPr>
        <w:rFonts w:ascii="Symbol" w:hAnsi="Symbol" w:hint="default"/>
        <w:caps w:val="0"/>
        <w:smallCaps w:val="0"/>
        <w:strike w:val="0"/>
        <w:dstrike w:val="0"/>
        <w:outline w:val="0"/>
        <w:emboss w:val="0"/>
        <w:imprint w:val="0"/>
        <w:spacing w:val="0"/>
        <w:w w:val="100"/>
        <w:kern w:val="0"/>
        <w:position w:val="0"/>
        <w:highlight w:val="none"/>
        <w:vertAlign w:val="baseline"/>
      </w:rPr>
    </w:lvl>
    <w:lvl w:ilvl="3" w:tplc="8ABE2716">
      <w:start w:val="1"/>
      <w:numFmt w:val="bullet"/>
      <w:lvlText w:val="•"/>
      <w:lvlJc w:val="left"/>
      <w:pPr>
        <w:tabs>
          <w:tab w:val="left" w:pos="1243"/>
          <w:tab w:val="num" w:pos="2724"/>
        </w:tabs>
        <w:ind w:left="2881" w:hanging="503"/>
      </w:pPr>
      <w:rPr>
        <w:rFonts w:hAnsi="Arial Unicode MS"/>
        <w:caps w:val="0"/>
        <w:smallCaps w:val="0"/>
        <w:strike w:val="0"/>
        <w:dstrike w:val="0"/>
        <w:outline w:val="0"/>
        <w:emboss w:val="0"/>
        <w:imprint w:val="0"/>
        <w:spacing w:val="0"/>
        <w:w w:val="100"/>
        <w:kern w:val="0"/>
        <w:position w:val="0"/>
        <w:highlight w:val="none"/>
        <w:vertAlign w:val="baseline"/>
      </w:rPr>
    </w:lvl>
    <w:lvl w:ilvl="4" w:tplc="0284F146">
      <w:start w:val="1"/>
      <w:numFmt w:val="bullet"/>
      <w:lvlText w:val="•"/>
      <w:lvlJc w:val="left"/>
      <w:pPr>
        <w:tabs>
          <w:tab w:val="left" w:pos="1243"/>
          <w:tab w:val="num" w:pos="3987"/>
        </w:tabs>
        <w:ind w:left="4144" w:hanging="503"/>
      </w:pPr>
      <w:rPr>
        <w:rFonts w:hAnsi="Arial Unicode MS"/>
        <w:caps w:val="0"/>
        <w:smallCaps w:val="0"/>
        <w:strike w:val="0"/>
        <w:dstrike w:val="0"/>
        <w:outline w:val="0"/>
        <w:emboss w:val="0"/>
        <w:imprint w:val="0"/>
        <w:spacing w:val="0"/>
        <w:w w:val="100"/>
        <w:kern w:val="0"/>
        <w:position w:val="0"/>
        <w:highlight w:val="none"/>
        <w:vertAlign w:val="baseline"/>
      </w:rPr>
    </w:lvl>
    <w:lvl w:ilvl="5" w:tplc="B6E2AFB0">
      <w:start w:val="1"/>
      <w:numFmt w:val="bullet"/>
      <w:lvlText w:val="•"/>
      <w:lvlJc w:val="left"/>
      <w:pPr>
        <w:tabs>
          <w:tab w:val="left" w:pos="1243"/>
          <w:tab w:val="num" w:pos="5249"/>
        </w:tabs>
        <w:ind w:left="5406" w:hanging="503"/>
      </w:pPr>
      <w:rPr>
        <w:rFonts w:hAnsi="Arial Unicode MS"/>
        <w:caps w:val="0"/>
        <w:smallCaps w:val="0"/>
        <w:strike w:val="0"/>
        <w:dstrike w:val="0"/>
        <w:outline w:val="0"/>
        <w:emboss w:val="0"/>
        <w:imprint w:val="0"/>
        <w:spacing w:val="0"/>
        <w:w w:val="100"/>
        <w:kern w:val="0"/>
        <w:position w:val="0"/>
        <w:highlight w:val="none"/>
        <w:vertAlign w:val="baseline"/>
      </w:rPr>
    </w:lvl>
    <w:lvl w:ilvl="6" w:tplc="61380A40">
      <w:start w:val="1"/>
      <w:numFmt w:val="bullet"/>
      <w:lvlText w:val="•"/>
      <w:lvlJc w:val="left"/>
      <w:pPr>
        <w:tabs>
          <w:tab w:val="left" w:pos="1243"/>
          <w:tab w:val="num" w:pos="6512"/>
        </w:tabs>
        <w:ind w:left="6669" w:hanging="503"/>
      </w:pPr>
      <w:rPr>
        <w:rFonts w:hAnsi="Arial Unicode MS"/>
        <w:caps w:val="0"/>
        <w:smallCaps w:val="0"/>
        <w:strike w:val="0"/>
        <w:dstrike w:val="0"/>
        <w:outline w:val="0"/>
        <w:emboss w:val="0"/>
        <w:imprint w:val="0"/>
        <w:spacing w:val="0"/>
        <w:w w:val="100"/>
        <w:kern w:val="0"/>
        <w:position w:val="0"/>
        <w:highlight w:val="none"/>
        <w:vertAlign w:val="baseline"/>
      </w:rPr>
    </w:lvl>
    <w:lvl w:ilvl="7" w:tplc="A6047C56">
      <w:start w:val="1"/>
      <w:numFmt w:val="bullet"/>
      <w:lvlText w:val="•"/>
      <w:lvlJc w:val="left"/>
      <w:pPr>
        <w:tabs>
          <w:tab w:val="left" w:pos="1243"/>
          <w:tab w:val="num" w:pos="7774"/>
        </w:tabs>
        <w:ind w:left="7931" w:hanging="503"/>
      </w:pPr>
      <w:rPr>
        <w:rFonts w:hAnsi="Arial Unicode MS"/>
        <w:caps w:val="0"/>
        <w:smallCaps w:val="0"/>
        <w:strike w:val="0"/>
        <w:dstrike w:val="0"/>
        <w:outline w:val="0"/>
        <w:emboss w:val="0"/>
        <w:imprint w:val="0"/>
        <w:spacing w:val="0"/>
        <w:w w:val="100"/>
        <w:kern w:val="0"/>
        <w:position w:val="0"/>
        <w:highlight w:val="none"/>
        <w:vertAlign w:val="baseline"/>
      </w:rPr>
    </w:lvl>
    <w:lvl w:ilvl="8" w:tplc="8A545392">
      <w:start w:val="1"/>
      <w:numFmt w:val="bullet"/>
      <w:lvlText w:val="•"/>
      <w:lvlJc w:val="left"/>
      <w:pPr>
        <w:tabs>
          <w:tab w:val="left" w:pos="1243"/>
          <w:tab w:val="num" w:pos="9037"/>
        </w:tabs>
        <w:ind w:left="9194" w:hanging="5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3EA464DC"/>
    <w:multiLevelType w:val="hybridMultilevel"/>
    <w:tmpl w:val="0FB2A3F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FA15522"/>
    <w:multiLevelType w:val="hybridMultilevel"/>
    <w:tmpl w:val="88F6D6B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FF97942"/>
    <w:multiLevelType w:val="hybridMultilevel"/>
    <w:tmpl w:val="C5C2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07F00C3"/>
    <w:multiLevelType w:val="hybridMultilevel"/>
    <w:tmpl w:val="A8E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0A6605B"/>
    <w:multiLevelType w:val="hybridMultilevel"/>
    <w:tmpl w:val="438CC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0F822A5"/>
    <w:multiLevelType w:val="hybridMultilevel"/>
    <w:tmpl w:val="A1747EFC"/>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17B4964"/>
    <w:multiLevelType w:val="hybridMultilevel"/>
    <w:tmpl w:val="6EBE0E1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22A09B0"/>
    <w:multiLevelType w:val="hybridMultilevel"/>
    <w:tmpl w:val="AFF02E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3194FA9"/>
    <w:multiLevelType w:val="hybridMultilevel"/>
    <w:tmpl w:val="AF7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439315CD"/>
    <w:multiLevelType w:val="hybridMultilevel"/>
    <w:tmpl w:val="3A2E48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3C23D03"/>
    <w:multiLevelType w:val="hybridMultilevel"/>
    <w:tmpl w:val="AEE2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4924575"/>
    <w:multiLevelType w:val="hybridMultilevel"/>
    <w:tmpl w:val="E206B9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7" w15:restartNumberingAfterBreak="0">
    <w:nsid w:val="463A5DD7"/>
    <w:multiLevelType w:val="hybridMultilevel"/>
    <w:tmpl w:val="2F38C770"/>
    <w:lvl w:ilvl="0" w:tplc="B29E0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63C3F24"/>
    <w:multiLevelType w:val="hybridMultilevel"/>
    <w:tmpl w:val="ECA649C0"/>
    <w:styleLink w:val="ImportedStyle805"/>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89" w15:restartNumberingAfterBreak="0">
    <w:nsid w:val="46835B5F"/>
    <w:multiLevelType w:val="hybridMultilevel"/>
    <w:tmpl w:val="E5604DAC"/>
    <w:lvl w:ilvl="0" w:tplc="0DF01CEE">
      <w:start w:val="3"/>
      <w:numFmt w:val="upperRoman"/>
      <w:lvlText w:val="%1."/>
      <w:lvlJc w:val="left"/>
      <w:pPr>
        <w:ind w:left="1170" w:hanging="720"/>
      </w:pPr>
      <w:rPr>
        <w:rFonts w:ascii="Times New Roman" w:hAnsi="Times New Roman" w:cs="Times New Roman" w:hint="default"/>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0"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15:restartNumberingAfterBreak="0">
    <w:nsid w:val="47392B1F"/>
    <w:multiLevelType w:val="hybridMultilevel"/>
    <w:tmpl w:val="0A40B780"/>
    <w:lvl w:ilvl="0" w:tplc="9894EB8A">
      <w:numFmt w:val="bullet"/>
      <w:lvlText w:val=""/>
      <w:lvlJc w:val="left"/>
      <w:pPr>
        <w:ind w:left="1113" w:hanging="360"/>
      </w:pPr>
      <w:rPr>
        <w:rFonts w:ascii="Symbol" w:eastAsia="Symbol" w:hAnsi="Symbol" w:cs="Symbo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3" w15:restartNumberingAfterBreak="0">
    <w:nsid w:val="48397A38"/>
    <w:multiLevelType w:val="hybridMultilevel"/>
    <w:tmpl w:val="FC76D5FE"/>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4"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8EE1FF2"/>
    <w:multiLevelType w:val="hybridMultilevel"/>
    <w:tmpl w:val="E9283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8F1101B"/>
    <w:multiLevelType w:val="hybridMultilevel"/>
    <w:tmpl w:val="39A28E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493F3F61"/>
    <w:multiLevelType w:val="hybridMultilevel"/>
    <w:tmpl w:val="553AF19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9AC18E6"/>
    <w:multiLevelType w:val="hybridMultilevel"/>
    <w:tmpl w:val="3C9EEF2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0"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BB76D4F"/>
    <w:multiLevelType w:val="hybridMultilevel"/>
    <w:tmpl w:val="7604DC70"/>
    <w:styleLink w:val="ImportedStyle10"/>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CF1117C"/>
    <w:multiLevelType w:val="multilevel"/>
    <w:tmpl w:val="5E4E3402"/>
    <w:lvl w:ilvl="0">
      <w:start w:val="1"/>
      <w:numFmt w:val="upperRoman"/>
      <w:lvlText w:val="%1."/>
      <w:lvlJc w:val="righ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DCA7BDC"/>
    <w:multiLevelType w:val="hybridMultilevel"/>
    <w:tmpl w:val="151AC81C"/>
    <w:styleLink w:val="ImportedStyle20"/>
    <w:lvl w:ilvl="0" w:tplc="5BDC8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86F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1A3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8083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2883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C83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8684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3C4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4E5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DCE0BD6"/>
    <w:multiLevelType w:val="hybridMultilevel"/>
    <w:tmpl w:val="9266D4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9" w15:restartNumberingAfterBreak="0">
    <w:nsid w:val="4E527456"/>
    <w:multiLevelType w:val="hybridMultilevel"/>
    <w:tmpl w:val="1D7457E8"/>
    <w:lvl w:ilvl="0" w:tplc="513AA55C">
      <w:start w:val="1"/>
      <w:numFmt w:val="lowerLetter"/>
      <w:lvlText w:val="%1)"/>
      <w:lvlJc w:val="left"/>
      <w:pPr>
        <w:ind w:left="720" w:hanging="360"/>
      </w:pPr>
      <w:rPr>
        <w:rFonts w:eastAsia="Times New Roman" w:cs="Times New Roman" w:hint="default"/>
        <w:b w:val="0"/>
        <w:color w:val="000000"/>
      </w:rPr>
    </w:lvl>
    <w:lvl w:ilvl="1" w:tplc="F814AA9C">
      <w:start w:val="4"/>
      <w:numFmt w:val="decimal"/>
      <w:lvlText w:val="%2."/>
      <w:lvlJc w:val="left"/>
      <w:pPr>
        <w:tabs>
          <w:tab w:val="num" w:pos="1440"/>
        </w:tabs>
        <w:ind w:left="1440" w:hanging="360"/>
      </w:pPr>
      <w:rPr>
        <w:rFonts w:cs="Times New Roman"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0" w15:restartNumberingAfterBreak="0">
    <w:nsid w:val="4E8B79FA"/>
    <w:multiLevelType w:val="hybridMultilevel"/>
    <w:tmpl w:val="A6C449B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F176F65"/>
    <w:multiLevelType w:val="hybridMultilevel"/>
    <w:tmpl w:val="8EBC58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4300BB"/>
    <w:multiLevelType w:val="hybridMultilevel"/>
    <w:tmpl w:val="440623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F5B1247"/>
    <w:multiLevelType w:val="hybridMultilevel"/>
    <w:tmpl w:val="753AA308"/>
    <w:lvl w:ilvl="0" w:tplc="1F6CF928">
      <w:numFmt w:val="bullet"/>
      <w:lvlText w:val="-"/>
      <w:lvlJc w:val="left"/>
      <w:pPr>
        <w:ind w:left="720" w:hanging="360"/>
      </w:pPr>
      <w:rPr>
        <w:rFonts w:ascii="Times New Roman" w:eastAsia="Times New Roman" w:hAnsi="Times New Roman" w:cs="Times New Roman" w:hint="default"/>
        <w:color w:val="auto"/>
      </w:rPr>
    </w:lvl>
    <w:lvl w:ilvl="1" w:tplc="E9F61410">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F790B14"/>
    <w:multiLevelType w:val="hybridMultilevel"/>
    <w:tmpl w:val="6EC02A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0CD1EA3"/>
    <w:multiLevelType w:val="hybridMultilevel"/>
    <w:tmpl w:val="2F7AA5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1474BD9"/>
    <w:multiLevelType w:val="hybridMultilevel"/>
    <w:tmpl w:val="EDFE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2C46341"/>
    <w:multiLevelType w:val="hybridMultilevel"/>
    <w:tmpl w:val="0CBE2A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3325A13"/>
    <w:multiLevelType w:val="hybridMultilevel"/>
    <w:tmpl w:val="A192D0AA"/>
    <w:lvl w:ilvl="0" w:tplc="8AC4E8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4242AD6"/>
    <w:multiLevelType w:val="hybridMultilevel"/>
    <w:tmpl w:val="01C2BB8E"/>
    <w:styleLink w:val="ImportedStyle1155"/>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23" w15:restartNumberingAfterBreak="0">
    <w:nsid w:val="5432447A"/>
    <w:multiLevelType w:val="hybridMultilevel"/>
    <w:tmpl w:val="7D803FB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24" w15:restartNumberingAfterBreak="0">
    <w:nsid w:val="54940793"/>
    <w:multiLevelType w:val="hybridMultilevel"/>
    <w:tmpl w:val="ABF8FB4A"/>
    <w:lvl w:ilvl="0" w:tplc="E9F61410">
      <w:start w:val="1"/>
      <w:numFmt w:val="bullet"/>
      <w:lvlText w:val=""/>
      <w:lvlJc w:val="left"/>
      <w:pPr>
        <w:ind w:left="720" w:hanging="360"/>
      </w:pPr>
      <w:rPr>
        <w:rFonts w:ascii="Symbol" w:hAnsi="Symbol" w:hint="default"/>
        <w:spacing w:val="-4"/>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7" w15:restartNumberingAfterBreak="0">
    <w:nsid w:val="56147A12"/>
    <w:multiLevelType w:val="hybridMultilevel"/>
    <w:tmpl w:val="BCCC67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8864B15"/>
    <w:multiLevelType w:val="hybridMultilevel"/>
    <w:tmpl w:val="A88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88D5504"/>
    <w:multiLevelType w:val="hybridMultilevel"/>
    <w:tmpl w:val="573646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97106EA"/>
    <w:multiLevelType w:val="hybridMultilevel"/>
    <w:tmpl w:val="EF64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975233D"/>
    <w:multiLevelType w:val="hybridMultilevel"/>
    <w:tmpl w:val="117410B2"/>
    <w:lvl w:ilvl="0" w:tplc="D0CA4A82">
      <w:numFmt w:val="bullet"/>
      <w:lvlText w:val="-"/>
      <w:lvlJc w:val="left"/>
      <w:pPr>
        <w:ind w:left="1050" w:hanging="360"/>
      </w:pPr>
      <w:rPr>
        <w:rFonts w:ascii="Courier New" w:eastAsia="Courier New" w:hAnsi="Courier New" w:cs="Courier New" w:hint="default"/>
        <w:b w:val="0"/>
        <w:bCs w:val="0"/>
        <w:i w:val="0"/>
        <w:iCs w:val="0"/>
        <w:w w:val="100"/>
        <w:sz w:val="24"/>
        <w:szCs w:val="24"/>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237"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A250BA4"/>
    <w:multiLevelType w:val="hybridMultilevel"/>
    <w:tmpl w:val="951E0FD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39"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A8D18B4"/>
    <w:multiLevelType w:val="hybridMultilevel"/>
    <w:tmpl w:val="ACEC5E8A"/>
    <w:lvl w:ilvl="0" w:tplc="2A068BFE">
      <w:numFmt w:val="bullet"/>
      <w:lvlText w:val=""/>
      <w:lvlJc w:val="left"/>
      <w:pPr>
        <w:ind w:left="1113" w:hanging="360"/>
      </w:pPr>
      <w:rPr>
        <w:rFonts w:ascii="Symbol" w:eastAsia="Symbol" w:hAnsi="Symbol" w:cs="Symbol" w:hint="default"/>
        <w:w w:val="100"/>
        <w:sz w:val="24"/>
        <w:szCs w:val="24"/>
      </w:rPr>
    </w:lvl>
    <w:lvl w:ilvl="1" w:tplc="12D49438">
      <w:numFmt w:val="bullet"/>
      <w:lvlText w:val="o"/>
      <w:lvlJc w:val="left"/>
      <w:pPr>
        <w:ind w:left="2829" w:hanging="360"/>
      </w:pPr>
      <w:rPr>
        <w:rFonts w:ascii="Courier New" w:eastAsia="Courier New" w:hAnsi="Courier New" w:cs="Courier New" w:hint="default"/>
        <w:w w:val="99"/>
        <w:sz w:val="24"/>
        <w:szCs w:val="24"/>
      </w:rPr>
    </w:lvl>
    <w:lvl w:ilvl="2" w:tplc="AB94EE8C">
      <w:numFmt w:val="bullet"/>
      <w:lvlText w:val="•"/>
      <w:lvlJc w:val="left"/>
      <w:pPr>
        <w:ind w:left="3800" w:hanging="360"/>
      </w:pPr>
      <w:rPr>
        <w:rFonts w:hint="default"/>
      </w:rPr>
    </w:lvl>
    <w:lvl w:ilvl="3" w:tplc="1556D612">
      <w:numFmt w:val="bullet"/>
      <w:lvlText w:val="•"/>
      <w:lvlJc w:val="left"/>
      <w:pPr>
        <w:ind w:left="4780" w:hanging="360"/>
      </w:pPr>
      <w:rPr>
        <w:rFonts w:hint="default"/>
      </w:rPr>
    </w:lvl>
    <w:lvl w:ilvl="4" w:tplc="E9F4F526">
      <w:numFmt w:val="bullet"/>
      <w:lvlText w:val="•"/>
      <w:lvlJc w:val="left"/>
      <w:pPr>
        <w:ind w:left="5760" w:hanging="360"/>
      </w:pPr>
      <w:rPr>
        <w:rFonts w:hint="default"/>
      </w:rPr>
    </w:lvl>
    <w:lvl w:ilvl="5" w:tplc="4696544E">
      <w:numFmt w:val="bullet"/>
      <w:lvlText w:val="•"/>
      <w:lvlJc w:val="left"/>
      <w:pPr>
        <w:ind w:left="6740" w:hanging="360"/>
      </w:pPr>
      <w:rPr>
        <w:rFonts w:hint="default"/>
      </w:rPr>
    </w:lvl>
    <w:lvl w:ilvl="6" w:tplc="90689216">
      <w:numFmt w:val="bullet"/>
      <w:lvlText w:val="•"/>
      <w:lvlJc w:val="left"/>
      <w:pPr>
        <w:ind w:left="7720" w:hanging="360"/>
      </w:pPr>
      <w:rPr>
        <w:rFonts w:hint="default"/>
      </w:rPr>
    </w:lvl>
    <w:lvl w:ilvl="7" w:tplc="EB54BE3E">
      <w:numFmt w:val="bullet"/>
      <w:lvlText w:val="•"/>
      <w:lvlJc w:val="left"/>
      <w:pPr>
        <w:ind w:left="8700" w:hanging="360"/>
      </w:pPr>
      <w:rPr>
        <w:rFonts w:hint="default"/>
      </w:rPr>
    </w:lvl>
    <w:lvl w:ilvl="8" w:tplc="C47EAB18">
      <w:numFmt w:val="bullet"/>
      <w:lvlText w:val="•"/>
      <w:lvlJc w:val="left"/>
      <w:pPr>
        <w:ind w:left="9680" w:hanging="360"/>
      </w:pPr>
      <w:rPr>
        <w:rFonts w:hint="default"/>
      </w:rPr>
    </w:lvl>
  </w:abstractNum>
  <w:abstractNum w:abstractNumId="241" w15:restartNumberingAfterBreak="0">
    <w:nsid w:val="5B3715AA"/>
    <w:multiLevelType w:val="hybridMultilevel"/>
    <w:tmpl w:val="9AE4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5B883FB5"/>
    <w:multiLevelType w:val="hybridMultilevel"/>
    <w:tmpl w:val="A8FA00D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BCF6B15"/>
    <w:multiLevelType w:val="hybridMultilevel"/>
    <w:tmpl w:val="84367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C0B51E1"/>
    <w:multiLevelType w:val="hybridMultilevel"/>
    <w:tmpl w:val="B4C4767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6" w15:restartNumberingAfterBreak="0">
    <w:nsid w:val="5C0D3770"/>
    <w:multiLevelType w:val="multilevel"/>
    <w:tmpl w:val="1220B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7" w15:restartNumberingAfterBreak="0">
    <w:nsid w:val="5C4C076B"/>
    <w:multiLevelType w:val="hybridMultilevel"/>
    <w:tmpl w:val="0F1C28E0"/>
    <w:lvl w:ilvl="0" w:tplc="F2DA4B10">
      <w:start w:val="1"/>
      <w:numFmt w:val="upperRoman"/>
      <w:lvlText w:val="%1."/>
      <w:lvlJc w:val="left"/>
      <w:pPr>
        <w:ind w:left="1080" w:hanging="720"/>
      </w:pPr>
      <w:rPr>
        <w:rFonts w:hint="default"/>
        <w:b/>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D112295"/>
    <w:multiLevelType w:val="hybridMultilevel"/>
    <w:tmpl w:val="EE3C090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DEE3AA3"/>
    <w:multiLevelType w:val="hybridMultilevel"/>
    <w:tmpl w:val="89BE9E78"/>
    <w:lvl w:ilvl="0" w:tplc="E9F61410">
      <w:start w:val="1"/>
      <w:numFmt w:val="bullet"/>
      <w:lvlText w:val=""/>
      <w:lvlJc w:val="left"/>
      <w:pPr>
        <w:ind w:left="720" w:hanging="360"/>
      </w:pPr>
      <w:rPr>
        <w:rFonts w:ascii="Symbol" w:hAnsi="Symbol" w:hint="default"/>
      </w:rPr>
    </w:lvl>
    <w:lvl w:ilvl="1" w:tplc="F50EC2B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1" w15:restartNumberingAfterBreak="0">
    <w:nsid w:val="5E424D3B"/>
    <w:multiLevelType w:val="multilevel"/>
    <w:tmpl w:val="E716D4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2" w15:restartNumberingAfterBreak="0">
    <w:nsid w:val="5E5A5F77"/>
    <w:multiLevelType w:val="hybridMultilevel"/>
    <w:tmpl w:val="2D06C332"/>
    <w:numStyleLink w:val="ImportedStyle21"/>
  </w:abstractNum>
  <w:abstractNum w:abstractNumId="253"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E81394D"/>
    <w:multiLevelType w:val="hybridMultilevel"/>
    <w:tmpl w:val="B4BE8D84"/>
    <w:lvl w:ilvl="0" w:tplc="A5146EE0">
      <w:start w:val="1"/>
      <w:numFmt w:val="upperRoman"/>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55"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F340B71"/>
    <w:multiLevelType w:val="hybridMultilevel"/>
    <w:tmpl w:val="536CB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7" w15:restartNumberingAfterBreak="0">
    <w:nsid w:val="5FB0265C"/>
    <w:multiLevelType w:val="hybridMultilevel"/>
    <w:tmpl w:val="3F46BF36"/>
    <w:lvl w:ilvl="0" w:tplc="0CF08D3C">
      <w:start w:val="1"/>
      <w:numFmt w:val="bullet"/>
      <w:lvlText w:val="-"/>
      <w:lvlJc w:val="left"/>
      <w:pPr>
        <w:ind w:left="781" w:hanging="360"/>
      </w:pPr>
      <w:rPr>
        <w:rFonts w:ascii="Courier New" w:hAnsi="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8" w15:restartNumberingAfterBreak="0">
    <w:nsid w:val="602A7901"/>
    <w:multiLevelType w:val="hybridMultilevel"/>
    <w:tmpl w:val="FD5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04A3EFF"/>
    <w:multiLevelType w:val="hybridMultilevel"/>
    <w:tmpl w:val="FFFFFFFF"/>
    <w:styleLink w:val="ImportedStyle10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0777035"/>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2" w15:restartNumberingAfterBreak="0">
    <w:nsid w:val="607A696D"/>
    <w:multiLevelType w:val="hybridMultilevel"/>
    <w:tmpl w:val="5768B542"/>
    <w:lvl w:ilvl="0" w:tplc="E9F61410">
      <w:start w:val="1"/>
      <w:numFmt w:val="bullet"/>
      <w:lvlText w:val=""/>
      <w:lvlJc w:val="left"/>
      <w:pPr>
        <w:ind w:left="720" w:hanging="360"/>
      </w:pPr>
      <w:rPr>
        <w:rFonts w:ascii="Symbol" w:hAnsi="Symbol" w:hint="default"/>
      </w:rPr>
    </w:lvl>
    <w:lvl w:ilvl="1" w:tplc="58620C6C">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609573B9"/>
    <w:multiLevelType w:val="hybridMultilevel"/>
    <w:tmpl w:val="AA145D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4" w15:restartNumberingAfterBreak="0">
    <w:nsid w:val="60BC5B97"/>
    <w:multiLevelType w:val="hybridMultilevel"/>
    <w:tmpl w:val="DC821E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15D6E19"/>
    <w:multiLevelType w:val="hybridMultilevel"/>
    <w:tmpl w:val="58F63A4E"/>
    <w:lvl w:ilvl="0" w:tplc="68284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2082674"/>
    <w:multiLevelType w:val="hybridMultilevel"/>
    <w:tmpl w:val="C634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2326DBC"/>
    <w:multiLevelType w:val="hybridMultilevel"/>
    <w:tmpl w:val="0C4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2470F55"/>
    <w:multiLevelType w:val="hybridMultilevel"/>
    <w:tmpl w:val="15EA145E"/>
    <w:lvl w:ilvl="0" w:tplc="3698F246">
      <w:start w:val="5"/>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9" w15:restartNumberingAfterBreak="0">
    <w:nsid w:val="6283091C"/>
    <w:multiLevelType w:val="hybridMultilevel"/>
    <w:tmpl w:val="45E831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3923579"/>
    <w:multiLevelType w:val="hybridMultilevel"/>
    <w:tmpl w:val="25241F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2" w15:restartNumberingAfterBreak="0">
    <w:nsid w:val="640146AE"/>
    <w:multiLevelType w:val="hybridMultilevel"/>
    <w:tmpl w:val="111A8D9A"/>
    <w:lvl w:ilvl="0" w:tplc="CD54B58C">
      <w:numFmt w:val="bullet"/>
      <w:lvlText w:val="-"/>
      <w:lvlJc w:val="left"/>
      <w:pPr>
        <w:ind w:left="720" w:hanging="360"/>
      </w:pPr>
      <w:rPr>
        <w:rFonts w:ascii="Arial" w:eastAsia="Arial"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3" w15:restartNumberingAfterBreak="0">
    <w:nsid w:val="64892F40"/>
    <w:multiLevelType w:val="hybridMultilevel"/>
    <w:tmpl w:val="F1109880"/>
    <w:lvl w:ilvl="0" w:tplc="04180001">
      <w:start w:val="1"/>
      <w:numFmt w:val="bullet"/>
      <w:lvlText w:val=""/>
      <w:lvlJc w:val="left"/>
      <w:pPr>
        <w:ind w:left="1050" w:hanging="360"/>
      </w:pPr>
      <w:rPr>
        <w:rFonts w:ascii="Symbol" w:hAnsi="Symbol" w:hint="default"/>
      </w:rPr>
    </w:lvl>
    <w:lvl w:ilvl="1" w:tplc="04180003" w:tentative="1">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274" w15:restartNumberingAfterBreak="0">
    <w:nsid w:val="64F9679B"/>
    <w:multiLevelType w:val="hybridMultilevel"/>
    <w:tmpl w:val="0194CA3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643732C"/>
    <w:multiLevelType w:val="hybridMultilevel"/>
    <w:tmpl w:val="78B2E0A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6657BF1"/>
    <w:multiLevelType w:val="hybridMultilevel"/>
    <w:tmpl w:val="448E819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6A10E12"/>
    <w:multiLevelType w:val="hybridMultilevel"/>
    <w:tmpl w:val="6CF0C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6A819E4"/>
    <w:multiLevelType w:val="hybridMultilevel"/>
    <w:tmpl w:val="D53C1962"/>
    <w:styleLink w:val="ImportedStyle834"/>
    <w:lvl w:ilvl="0" w:tplc="0409000F">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19">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409001B">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409000F">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4090019">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409001B">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409000F">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4090019">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409001B">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79" w15:restartNumberingAfterBreak="0">
    <w:nsid w:val="67213388"/>
    <w:multiLevelType w:val="hybridMultilevel"/>
    <w:tmpl w:val="EC5AE0E8"/>
    <w:numStyleLink w:val="ImportedStyle13"/>
  </w:abstractNum>
  <w:abstractNum w:abstractNumId="280" w15:restartNumberingAfterBreak="0">
    <w:nsid w:val="675E5916"/>
    <w:multiLevelType w:val="hybridMultilevel"/>
    <w:tmpl w:val="DB3AC63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67A57917"/>
    <w:multiLevelType w:val="hybridMultilevel"/>
    <w:tmpl w:val="E5FA53D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7BC5923"/>
    <w:multiLevelType w:val="hybridMultilevel"/>
    <w:tmpl w:val="0128A93A"/>
    <w:styleLink w:val="ImportedStyle321"/>
    <w:lvl w:ilvl="0" w:tplc="D8C6C62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68BB1DB1"/>
    <w:multiLevelType w:val="hybridMultilevel"/>
    <w:tmpl w:val="78586CE6"/>
    <w:numStyleLink w:val="ImportedStyle11"/>
  </w:abstractNum>
  <w:abstractNum w:abstractNumId="284" w15:restartNumberingAfterBreak="0">
    <w:nsid w:val="68BF3473"/>
    <w:multiLevelType w:val="hybridMultilevel"/>
    <w:tmpl w:val="E1C4A000"/>
    <w:styleLink w:val="Stilimportat61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98602BF"/>
    <w:multiLevelType w:val="hybridMultilevel"/>
    <w:tmpl w:val="9C68D914"/>
    <w:lvl w:ilvl="0" w:tplc="0CF08D3C">
      <w:start w:val="1"/>
      <w:numFmt w:val="bullet"/>
      <w:lvlText w:val="-"/>
      <w:lvlJc w:val="left"/>
      <w:pPr>
        <w:ind w:left="1080" w:hanging="72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9884432"/>
    <w:multiLevelType w:val="hybridMultilevel"/>
    <w:tmpl w:val="CE788EA0"/>
    <w:lvl w:ilvl="0" w:tplc="352EAE6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7" w15:restartNumberingAfterBreak="0">
    <w:nsid w:val="69901312"/>
    <w:multiLevelType w:val="hybridMultilevel"/>
    <w:tmpl w:val="B7C0F8B0"/>
    <w:styleLink w:val="ImportedStyle210"/>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A3A0248"/>
    <w:multiLevelType w:val="hybridMultilevel"/>
    <w:tmpl w:val="4F42F4D8"/>
    <w:lvl w:ilvl="0" w:tplc="E9F61410">
      <w:start w:val="1"/>
      <w:numFmt w:val="bullet"/>
      <w:lvlText w:val=""/>
      <w:lvlJc w:val="left"/>
      <w:pPr>
        <w:ind w:left="720" w:hanging="360"/>
      </w:pPr>
      <w:rPr>
        <w:rFonts w:ascii="Symbol" w:hAnsi="Symbol" w:hint="default"/>
        <w:color w:val="auto"/>
      </w:rPr>
    </w:lvl>
    <w:lvl w:ilvl="1" w:tplc="E9F6141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A6623E5"/>
    <w:multiLevelType w:val="hybridMultilevel"/>
    <w:tmpl w:val="9A12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6AA46A46"/>
    <w:multiLevelType w:val="hybridMultilevel"/>
    <w:tmpl w:val="8710FD7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AEF1B36"/>
    <w:multiLevelType w:val="hybridMultilevel"/>
    <w:tmpl w:val="4F086962"/>
    <w:styleLink w:val="ImportedStyle30"/>
    <w:lvl w:ilvl="0" w:tplc="670A3FA8">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65AD6E2">
      <w:start w:val="1"/>
      <w:numFmt w:val="lowerLetter"/>
      <w:lvlText w:val="%2."/>
      <w:lvlJc w:val="left"/>
      <w:pPr>
        <w:ind w:left="150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DBCD07A">
      <w:start w:val="1"/>
      <w:numFmt w:val="lowerRoman"/>
      <w:lvlText w:val="%3."/>
      <w:lvlJc w:val="left"/>
      <w:pPr>
        <w:ind w:left="2208" w:hanging="3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64F0DBE6">
      <w:start w:val="1"/>
      <w:numFmt w:val="decimal"/>
      <w:lvlText w:val="%4."/>
      <w:lvlJc w:val="left"/>
      <w:pPr>
        <w:ind w:left="294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500367E">
      <w:start w:val="1"/>
      <w:numFmt w:val="lowerLetter"/>
      <w:lvlText w:val="%5."/>
      <w:lvlJc w:val="left"/>
      <w:pPr>
        <w:ind w:left="366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E8AE15EE">
      <w:start w:val="1"/>
      <w:numFmt w:val="lowerRoman"/>
      <w:lvlText w:val="%6."/>
      <w:lvlJc w:val="left"/>
      <w:pPr>
        <w:ind w:left="4368" w:hanging="3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B02041E8">
      <w:start w:val="1"/>
      <w:numFmt w:val="decimal"/>
      <w:lvlText w:val="%7."/>
      <w:lvlJc w:val="left"/>
      <w:pPr>
        <w:ind w:left="510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C77C6414">
      <w:start w:val="1"/>
      <w:numFmt w:val="lowerLetter"/>
      <w:lvlText w:val="%8."/>
      <w:lvlJc w:val="left"/>
      <w:pPr>
        <w:ind w:left="5820"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88EE444">
      <w:start w:val="1"/>
      <w:numFmt w:val="lowerRoman"/>
      <w:lvlText w:val="%9."/>
      <w:lvlJc w:val="left"/>
      <w:pPr>
        <w:ind w:left="6528" w:hanging="3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92" w15:restartNumberingAfterBreak="0">
    <w:nsid w:val="6B712469"/>
    <w:multiLevelType w:val="hybridMultilevel"/>
    <w:tmpl w:val="F550C4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B9A31AD"/>
    <w:multiLevelType w:val="hybridMultilevel"/>
    <w:tmpl w:val="F06ABE3C"/>
    <w:styleLink w:val="ImportedStyle803"/>
    <w:lvl w:ilvl="0" w:tplc="0CF08D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4" w15:restartNumberingAfterBreak="0">
    <w:nsid w:val="6C3A38FA"/>
    <w:multiLevelType w:val="hybridMultilevel"/>
    <w:tmpl w:val="01AA412C"/>
    <w:styleLink w:val="ImportedStyle824"/>
    <w:lvl w:ilvl="0" w:tplc="82661AB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2BC3F4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B86A394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2C4A55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36E92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7670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A8DA1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842EE2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D3A4F7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95" w15:restartNumberingAfterBreak="0">
    <w:nsid w:val="6CA017EB"/>
    <w:multiLevelType w:val="hybridMultilevel"/>
    <w:tmpl w:val="6B82DA34"/>
    <w:styleLink w:val="Stilimportat331"/>
    <w:lvl w:ilvl="0" w:tplc="BA8637C8">
      <w:start w:val="1"/>
      <w:numFmt w:val="bullet"/>
      <w:lvlText w:val="-"/>
      <w:lvlJc w:val="left"/>
      <w:pPr>
        <w:ind w:left="840" w:hanging="360"/>
      </w:pPr>
      <w:rPr>
        <w:rFonts w:ascii="Courier New" w:hAnsi="Courier New" w:hint="default"/>
      </w:rPr>
    </w:lvl>
    <w:lvl w:ilvl="1" w:tplc="4B882E80" w:tentative="1">
      <w:start w:val="1"/>
      <w:numFmt w:val="bullet"/>
      <w:lvlText w:val="o"/>
      <w:lvlJc w:val="left"/>
      <w:pPr>
        <w:ind w:left="1560" w:hanging="360"/>
      </w:pPr>
      <w:rPr>
        <w:rFonts w:ascii="Courier New" w:hAnsi="Courier New" w:cs="Courier New" w:hint="default"/>
      </w:rPr>
    </w:lvl>
    <w:lvl w:ilvl="2" w:tplc="3022E448" w:tentative="1">
      <w:start w:val="1"/>
      <w:numFmt w:val="bullet"/>
      <w:lvlText w:val=""/>
      <w:lvlJc w:val="left"/>
      <w:pPr>
        <w:ind w:left="2280" w:hanging="360"/>
      </w:pPr>
      <w:rPr>
        <w:rFonts w:ascii="Wingdings" w:hAnsi="Wingdings" w:hint="default"/>
      </w:rPr>
    </w:lvl>
    <w:lvl w:ilvl="3" w:tplc="5DDC56C4" w:tentative="1">
      <w:start w:val="1"/>
      <w:numFmt w:val="bullet"/>
      <w:lvlText w:val=""/>
      <w:lvlJc w:val="left"/>
      <w:pPr>
        <w:ind w:left="3000" w:hanging="360"/>
      </w:pPr>
      <w:rPr>
        <w:rFonts w:ascii="Symbol" w:hAnsi="Symbol" w:hint="default"/>
      </w:rPr>
    </w:lvl>
    <w:lvl w:ilvl="4" w:tplc="29ECCC94" w:tentative="1">
      <w:start w:val="1"/>
      <w:numFmt w:val="bullet"/>
      <w:lvlText w:val="o"/>
      <w:lvlJc w:val="left"/>
      <w:pPr>
        <w:ind w:left="3720" w:hanging="360"/>
      </w:pPr>
      <w:rPr>
        <w:rFonts w:ascii="Courier New" w:hAnsi="Courier New" w:cs="Courier New" w:hint="default"/>
      </w:rPr>
    </w:lvl>
    <w:lvl w:ilvl="5" w:tplc="05A62D2E" w:tentative="1">
      <w:start w:val="1"/>
      <w:numFmt w:val="bullet"/>
      <w:lvlText w:val=""/>
      <w:lvlJc w:val="left"/>
      <w:pPr>
        <w:ind w:left="4440" w:hanging="360"/>
      </w:pPr>
      <w:rPr>
        <w:rFonts w:ascii="Wingdings" w:hAnsi="Wingdings" w:hint="default"/>
      </w:rPr>
    </w:lvl>
    <w:lvl w:ilvl="6" w:tplc="BE902248" w:tentative="1">
      <w:start w:val="1"/>
      <w:numFmt w:val="bullet"/>
      <w:lvlText w:val=""/>
      <w:lvlJc w:val="left"/>
      <w:pPr>
        <w:ind w:left="5160" w:hanging="360"/>
      </w:pPr>
      <w:rPr>
        <w:rFonts w:ascii="Symbol" w:hAnsi="Symbol" w:hint="default"/>
      </w:rPr>
    </w:lvl>
    <w:lvl w:ilvl="7" w:tplc="66C056B6" w:tentative="1">
      <w:start w:val="1"/>
      <w:numFmt w:val="bullet"/>
      <w:lvlText w:val="o"/>
      <w:lvlJc w:val="left"/>
      <w:pPr>
        <w:ind w:left="5880" w:hanging="360"/>
      </w:pPr>
      <w:rPr>
        <w:rFonts w:ascii="Courier New" w:hAnsi="Courier New" w:cs="Courier New" w:hint="default"/>
      </w:rPr>
    </w:lvl>
    <w:lvl w:ilvl="8" w:tplc="E1E6DDFA" w:tentative="1">
      <w:start w:val="1"/>
      <w:numFmt w:val="bullet"/>
      <w:lvlText w:val=""/>
      <w:lvlJc w:val="left"/>
      <w:pPr>
        <w:ind w:left="6600" w:hanging="360"/>
      </w:pPr>
      <w:rPr>
        <w:rFonts w:ascii="Wingdings" w:hAnsi="Wingdings" w:hint="default"/>
      </w:rPr>
    </w:lvl>
  </w:abstractNum>
  <w:abstractNum w:abstractNumId="296" w15:restartNumberingAfterBreak="0">
    <w:nsid w:val="6CCE63A5"/>
    <w:multiLevelType w:val="hybridMultilevel"/>
    <w:tmpl w:val="E0AEFD56"/>
    <w:styleLink w:val="ImportedStyle78021"/>
    <w:lvl w:ilvl="0" w:tplc="0CF08D3C">
      <w:start w:val="1"/>
      <w:numFmt w:val="lowerLetter"/>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7" w15:restartNumberingAfterBreak="0">
    <w:nsid w:val="6D6507DD"/>
    <w:multiLevelType w:val="hybridMultilevel"/>
    <w:tmpl w:val="D53A94E0"/>
    <w:lvl w:ilvl="0" w:tplc="598EEFA6">
      <w:start w:val="1"/>
      <w:numFmt w:val="lowerLetter"/>
      <w:lvlText w:val="%1."/>
      <w:lvlJc w:val="left"/>
      <w:pPr>
        <w:ind w:left="763" w:hanging="403"/>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709"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EFE4C082">
      <w:start w:val="1"/>
      <w:numFmt w:val="lowerRoman"/>
      <w:lvlText w:val="%3."/>
      <w:lvlJc w:val="left"/>
      <w:pPr>
        <w:ind w:left="1465"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BA087AF4">
      <w:start w:val="1"/>
      <w:numFmt w:val="decimal"/>
      <w:lvlText w:val="%4."/>
      <w:lvlJc w:val="left"/>
      <w:pPr>
        <w:ind w:left="2196"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2020920">
      <w:start w:val="1"/>
      <w:numFmt w:val="lowerLetter"/>
      <w:lvlText w:val="%5."/>
      <w:lvlJc w:val="left"/>
      <w:pPr>
        <w:ind w:left="2916"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60786532">
      <w:start w:val="1"/>
      <w:numFmt w:val="lowerRoman"/>
      <w:lvlText w:val="%6."/>
      <w:lvlJc w:val="left"/>
      <w:pPr>
        <w:ind w:left="3624"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A4ECA3F2">
      <w:start w:val="1"/>
      <w:numFmt w:val="decimal"/>
      <w:lvlText w:val="%7."/>
      <w:lvlJc w:val="left"/>
      <w:pPr>
        <w:ind w:left="4356"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1D4420FC">
      <w:start w:val="1"/>
      <w:numFmt w:val="lowerLetter"/>
      <w:lvlText w:val="%8."/>
      <w:lvlJc w:val="left"/>
      <w:pPr>
        <w:ind w:left="5076"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DC08BCE0">
      <w:start w:val="1"/>
      <w:numFmt w:val="lowerRoman"/>
      <w:lvlText w:val="%9."/>
      <w:lvlJc w:val="left"/>
      <w:pPr>
        <w:ind w:left="5785" w:hanging="2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6DC319FA"/>
    <w:multiLevelType w:val="hybridMultilevel"/>
    <w:tmpl w:val="692AF78A"/>
    <w:lvl w:ilvl="0" w:tplc="159C71E4">
      <w:start w:val="1"/>
      <w:numFmt w:val="upperRoman"/>
      <w:lvlText w:val="%1."/>
      <w:lvlJc w:val="left"/>
      <w:pPr>
        <w:ind w:left="330" w:hanging="214"/>
      </w:pPr>
      <w:rPr>
        <w:rFonts w:ascii="Times New Roman" w:eastAsia="Times New Roman" w:hAnsi="Times New Roman" w:cs="Times New Roman" w:hint="default"/>
        <w:b/>
        <w:bCs/>
        <w:i w:val="0"/>
        <w:iCs w:val="0"/>
        <w:w w:val="99"/>
        <w:sz w:val="24"/>
        <w:szCs w:val="24"/>
      </w:rPr>
    </w:lvl>
    <w:lvl w:ilvl="1" w:tplc="A95CA57A">
      <w:start w:val="1"/>
      <w:numFmt w:val="decimal"/>
      <w:lvlText w:val="%2."/>
      <w:lvlJc w:val="left"/>
      <w:pPr>
        <w:ind w:left="682" w:hanging="284"/>
      </w:pPr>
      <w:rPr>
        <w:rFonts w:ascii="Times New Roman" w:eastAsia="Times New Roman" w:hAnsi="Times New Roman" w:cs="Times New Roman" w:hint="default"/>
        <w:b w:val="0"/>
        <w:bCs w:val="0"/>
        <w:i w:val="0"/>
        <w:iCs w:val="0"/>
        <w:w w:val="100"/>
        <w:sz w:val="24"/>
        <w:szCs w:val="24"/>
      </w:rPr>
    </w:lvl>
    <w:lvl w:ilvl="2" w:tplc="D94E1F9E">
      <w:numFmt w:val="bullet"/>
      <w:lvlText w:val="•"/>
      <w:lvlJc w:val="left"/>
      <w:pPr>
        <w:ind w:left="1675" w:hanging="284"/>
      </w:pPr>
      <w:rPr>
        <w:rFonts w:hint="default"/>
      </w:rPr>
    </w:lvl>
    <w:lvl w:ilvl="3" w:tplc="52341342">
      <w:numFmt w:val="bullet"/>
      <w:lvlText w:val="•"/>
      <w:lvlJc w:val="left"/>
      <w:pPr>
        <w:ind w:left="2671" w:hanging="284"/>
      </w:pPr>
      <w:rPr>
        <w:rFonts w:hint="default"/>
      </w:rPr>
    </w:lvl>
    <w:lvl w:ilvl="4" w:tplc="4F46C81E">
      <w:numFmt w:val="bullet"/>
      <w:lvlText w:val="•"/>
      <w:lvlJc w:val="left"/>
      <w:pPr>
        <w:ind w:left="3666" w:hanging="284"/>
      </w:pPr>
      <w:rPr>
        <w:rFonts w:hint="default"/>
      </w:rPr>
    </w:lvl>
    <w:lvl w:ilvl="5" w:tplc="A4608AEE">
      <w:numFmt w:val="bullet"/>
      <w:lvlText w:val="•"/>
      <w:lvlJc w:val="left"/>
      <w:pPr>
        <w:ind w:left="4662" w:hanging="284"/>
      </w:pPr>
      <w:rPr>
        <w:rFonts w:hint="default"/>
      </w:rPr>
    </w:lvl>
    <w:lvl w:ilvl="6" w:tplc="2D3A5028">
      <w:numFmt w:val="bullet"/>
      <w:lvlText w:val="•"/>
      <w:lvlJc w:val="left"/>
      <w:pPr>
        <w:ind w:left="5657" w:hanging="284"/>
      </w:pPr>
      <w:rPr>
        <w:rFonts w:hint="default"/>
      </w:rPr>
    </w:lvl>
    <w:lvl w:ilvl="7" w:tplc="98768D66">
      <w:numFmt w:val="bullet"/>
      <w:lvlText w:val="•"/>
      <w:lvlJc w:val="left"/>
      <w:pPr>
        <w:ind w:left="6653" w:hanging="284"/>
      </w:pPr>
      <w:rPr>
        <w:rFonts w:hint="default"/>
      </w:rPr>
    </w:lvl>
    <w:lvl w:ilvl="8" w:tplc="23DCF974">
      <w:numFmt w:val="bullet"/>
      <w:lvlText w:val="•"/>
      <w:lvlJc w:val="left"/>
      <w:pPr>
        <w:ind w:left="7648" w:hanging="284"/>
      </w:pPr>
      <w:rPr>
        <w:rFonts w:hint="default"/>
      </w:rPr>
    </w:lvl>
  </w:abstractNum>
  <w:abstractNum w:abstractNumId="299" w15:restartNumberingAfterBreak="0">
    <w:nsid w:val="6DD5549B"/>
    <w:multiLevelType w:val="hybridMultilevel"/>
    <w:tmpl w:val="4A82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6DFB0578"/>
    <w:multiLevelType w:val="hybridMultilevel"/>
    <w:tmpl w:val="FFBA14D8"/>
    <w:styleLink w:val="ImportedStyle801"/>
    <w:lvl w:ilvl="0" w:tplc="04090019">
      <w:start w:val="1"/>
      <w:numFmt w:val="bullet"/>
      <w:lvlText w:val="-"/>
      <w:lvlJc w:val="left"/>
      <w:pPr>
        <w:ind w:left="720" w:hanging="360"/>
      </w:pPr>
      <w:rPr>
        <w:rFonts w:ascii="Courier New" w:hAnsi="Courier New" w:hint="default"/>
      </w:rPr>
    </w:lvl>
    <w:lvl w:ilvl="1" w:tplc="65BA2A3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1" w15:restartNumberingAfterBreak="0">
    <w:nsid w:val="6E893B0B"/>
    <w:multiLevelType w:val="multilevel"/>
    <w:tmpl w:val="BAF26BE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2" w15:restartNumberingAfterBreak="0">
    <w:nsid w:val="6EA7481A"/>
    <w:multiLevelType w:val="hybridMultilevel"/>
    <w:tmpl w:val="DF1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EDA7457"/>
    <w:multiLevelType w:val="hybridMultilevel"/>
    <w:tmpl w:val="19702798"/>
    <w:lvl w:ilvl="0" w:tplc="9894EB8A">
      <w:numFmt w:val="bullet"/>
      <w:lvlText w:val=""/>
      <w:lvlJc w:val="left"/>
      <w:pPr>
        <w:ind w:left="1113" w:hanging="360"/>
      </w:pPr>
      <w:rPr>
        <w:rFonts w:ascii="Symbol" w:eastAsia="Symbol" w:hAnsi="Symbol" w:cs="Symbol" w:hint="default"/>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4" w15:restartNumberingAfterBreak="0">
    <w:nsid w:val="6EDA754D"/>
    <w:multiLevelType w:val="hybridMultilevel"/>
    <w:tmpl w:val="CD20C0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6EDA7FD4"/>
    <w:multiLevelType w:val="hybridMultilevel"/>
    <w:tmpl w:val="8DDC9632"/>
    <w:styleLink w:val="Numbered"/>
    <w:lvl w:ilvl="0" w:tplc="7258255A">
      <w:start w:val="1"/>
      <w:numFmt w:val="decimal"/>
      <w:lvlText w:val="%1."/>
      <w:lvlJc w:val="left"/>
      <w:pPr>
        <w:tabs>
          <w:tab w:val="left" w:pos="907"/>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3396613A">
      <w:start w:val="1"/>
      <w:numFmt w:val="decimal"/>
      <w:lvlText w:val="%2."/>
      <w:lvlJc w:val="left"/>
      <w:pPr>
        <w:tabs>
          <w:tab w:val="left" w:pos="907"/>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89065582">
      <w:start w:val="1"/>
      <w:numFmt w:val="decimal"/>
      <w:lvlText w:val="%3."/>
      <w:lvlJc w:val="left"/>
      <w:pPr>
        <w:tabs>
          <w:tab w:val="left" w:pos="907"/>
        </w:tabs>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BD67510">
      <w:start w:val="1"/>
      <w:numFmt w:val="decimal"/>
      <w:lvlText w:val="%4."/>
      <w:lvlJc w:val="left"/>
      <w:pPr>
        <w:tabs>
          <w:tab w:val="left" w:pos="907"/>
        </w:tabs>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CAC3900">
      <w:start w:val="1"/>
      <w:numFmt w:val="decimal"/>
      <w:lvlText w:val="%5."/>
      <w:lvlJc w:val="left"/>
      <w:pPr>
        <w:tabs>
          <w:tab w:val="left" w:pos="907"/>
        </w:tabs>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479CC37A">
      <w:start w:val="1"/>
      <w:numFmt w:val="decimal"/>
      <w:lvlText w:val="%6."/>
      <w:lvlJc w:val="left"/>
      <w:pPr>
        <w:tabs>
          <w:tab w:val="left" w:pos="907"/>
        </w:tabs>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36452A">
      <w:start w:val="1"/>
      <w:numFmt w:val="decimal"/>
      <w:lvlText w:val="%7."/>
      <w:lvlJc w:val="left"/>
      <w:pPr>
        <w:tabs>
          <w:tab w:val="left" w:pos="907"/>
        </w:tabs>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BA528178">
      <w:start w:val="1"/>
      <w:numFmt w:val="decimal"/>
      <w:lvlText w:val="%8."/>
      <w:lvlJc w:val="left"/>
      <w:pPr>
        <w:tabs>
          <w:tab w:val="left" w:pos="907"/>
        </w:tabs>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5C50D4FC">
      <w:start w:val="1"/>
      <w:numFmt w:val="decimal"/>
      <w:lvlText w:val="%9."/>
      <w:lvlJc w:val="left"/>
      <w:pPr>
        <w:tabs>
          <w:tab w:val="left" w:pos="907"/>
        </w:tabs>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EE63F16"/>
    <w:multiLevelType w:val="hybridMultilevel"/>
    <w:tmpl w:val="D0D05E4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F056F87"/>
    <w:multiLevelType w:val="multilevel"/>
    <w:tmpl w:val="A60A7E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8" w15:restartNumberingAfterBreak="0">
    <w:nsid w:val="6F624FF6"/>
    <w:multiLevelType w:val="hybridMultilevel"/>
    <w:tmpl w:val="1BEC7A1C"/>
    <w:styleLink w:val="Stilimportat22"/>
    <w:lvl w:ilvl="0" w:tplc="04090011">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9" w15:restartNumberingAfterBreak="0">
    <w:nsid w:val="6F8C2869"/>
    <w:multiLevelType w:val="hybridMultilevel"/>
    <w:tmpl w:val="E96466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0373D0E"/>
    <w:multiLevelType w:val="hybridMultilevel"/>
    <w:tmpl w:val="7F08D8DE"/>
    <w:lvl w:ilvl="0" w:tplc="04090013">
      <w:start w:val="1"/>
      <w:numFmt w:val="upp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start w:val="1"/>
      <w:numFmt w:val="decimal"/>
      <w:lvlText w:val="%4."/>
      <w:lvlJc w:val="left"/>
      <w:pPr>
        <w:ind w:left="360"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1" w15:restartNumberingAfterBreak="0">
    <w:nsid w:val="703B509B"/>
    <w:multiLevelType w:val="hybridMultilevel"/>
    <w:tmpl w:val="45120F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70553723"/>
    <w:multiLevelType w:val="hybridMultilevel"/>
    <w:tmpl w:val="E286EF16"/>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0595AEA"/>
    <w:multiLevelType w:val="hybridMultilevel"/>
    <w:tmpl w:val="3D4E2276"/>
    <w:styleLink w:val="ImportedStyle803211"/>
    <w:lvl w:ilvl="0" w:tplc="04180015">
      <w:start w:val="1"/>
      <w:numFmt w:val="bullet"/>
      <w:lvlText w:val="-"/>
      <w:lvlJc w:val="left"/>
      <w:pPr>
        <w:ind w:left="720" w:hanging="360"/>
      </w:pPr>
      <w:rPr>
        <w:rFonts w:ascii="Courier New" w:hAnsi="Courier New"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14"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70E30751"/>
    <w:multiLevelType w:val="hybridMultilevel"/>
    <w:tmpl w:val="CE0C1704"/>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71604692"/>
    <w:multiLevelType w:val="hybridMultilevel"/>
    <w:tmpl w:val="158042A8"/>
    <w:styleLink w:val="ImportedStyle782"/>
    <w:lvl w:ilvl="0" w:tplc="0CF08D3C">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7" w15:restartNumberingAfterBreak="0">
    <w:nsid w:val="71714CC1"/>
    <w:multiLevelType w:val="hybridMultilevel"/>
    <w:tmpl w:val="7F90301E"/>
    <w:styleLink w:val="ImportedStyle802"/>
    <w:lvl w:ilvl="0" w:tplc="B89CE3E2">
      <w:start w:val="1"/>
      <w:numFmt w:val="bullet"/>
      <w:lvlText w:val="-"/>
      <w:lvlJc w:val="left"/>
      <w:pPr>
        <w:ind w:left="720" w:hanging="360"/>
      </w:pPr>
      <w:rPr>
        <w:rFonts w:ascii="Courier New" w:hAnsi="Courier New" w:hint="default"/>
      </w:rPr>
    </w:lvl>
    <w:lvl w:ilvl="1" w:tplc="DBB098AE" w:tentative="1">
      <w:start w:val="1"/>
      <w:numFmt w:val="bullet"/>
      <w:lvlText w:val="o"/>
      <w:lvlJc w:val="left"/>
      <w:pPr>
        <w:ind w:left="1440" w:hanging="360"/>
      </w:pPr>
      <w:rPr>
        <w:rFonts w:ascii="Courier New" w:hAnsi="Courier New" w:cs="Courier New" w:hint="default"/>
      </w:rPr>
    </w:lvl>
    <w:lvl w:ilvl="2" w:tplc="E5A6A16A" w:tentative="1">
      <w:start w:val="1"/>
      <w:numFmt w:val="bullet"/>
      <w:lvlText w:val=""/>
      <w:lvlJc w:val="left"/>
      <w:pPr>
        <w:ind w:left="2160" w:hanging="360"/>
      </w:pPr>
      <w:rPr>
        <w:rFonts w:ascii="Wingdings" w:hAnsi="Wingdings" w:hint="default"/>
      </w:rPr>
    </w:lvl>
    <w:lvl w:ilvl="3" w:tplc="EC4E1CE2" w:tentative="1">
      <w:start w:val="1"/>
      <w:numFmt w:val="bullet"/>
      <w:lvlText w:val=""/>
      <w:lvlJc w:val="left"/>
      <w:pPr>
        <w:ind w:left="2880" w:hanging="360"/>
      </w:pPr>
      <w:rPr>
        <w:rFonts w:ascii="Symbol" w:hAnsi="Symbol" w:hint="default"/>
      </w:rPr>
    </w:lvl>
    <w:lvl w:ilvl="4" w:tplc="65AAA3AE" w:tentative="1">
      <w:start w:val="1"/>
      <w:numFmt w:val="bullet"/>
      <w:lvlText w:val="o"/>
      <w:lvlJc w:val="left"/>
      <w:pPr>
        <w:ind w:left="3600" w:hanging="360"/>
      </w:pPr>
      <w:rPr>
        <w:rFonts w:ascii="Courier New" w:hAnsi="Courier New" w:cs="Courier New" w:hint="default"/>
      </w:rPr>
    </w:lvl>
    <w:lvl w:ilvl="5" w:tplc="F078EA00" w:tentative="1">
      <w:start w:val="1"/>
      <w:numFmt w:val="bullet"/>
      <w:lvlText w:val=""/>
      <w:lvlJc w:val="left"/>
      <w:pPr>
        <w:ind w:left="4320" w:hanging="360"/>
      </w:pPr>
      <w:rPr>
        <w:rFonts w:ascii="Wingdings" w:hAnsi="Wingdings" w:hint="default"/>
      </w:rPr>
    </w:lvl>
    <w:lvl w:ilvl="6" w:tplc="A418DEF4" w:tentative="1">
      <w:start w:val="1"/>
      <w:numFmt w:val="bullet"/>
      <w:lvlText w:val=""/>
      <w:lvlJc w:val="left"/>
      <w:pPr>
        <w:ind w:left="5040" w:hanging="360"/>
      </w:pPr>
      <w:rPr>
        <w:rFonts w:ascii="Symbol" w:hAnsi="Symbol" w:hint="default"/>
      </w:rPr>
    </w:lvl>
    <w:lvl w:ilvl="7" w:tplc="D72C52E0" w:tentative="1">
      <w:start w:val="1"/>
      <w:numFmt w:val="bullet"/>
      <w:lvlText w:val="o"/>
      <w:lvlJc w:val="left"/>
      <w:pPr>
        <w:ind w:left="5760" w:hanging="360"/>
      </w:pPr>
      <w:rPr>
        <w:rFonts w:ascii="Courier New" w:hAnsi="Courier New" w:cs="Courier New" w:hint="default"/>
      </w:rPr>
    </w:lvl>
    <w:lvl w:ilvl="8" w:tplc="E7BC97D2" w:tentative="1">
      <w:start w:val="1"/>
      <w:numFmt w:val="bullet"/>
      <w:lvlText w:val=""/>
      <w:lvlJc w:val="left"/>
      <w:pPr>
        <w:ind w:left="6480" w:hanging="360"/>
      </w:pPr>
      <w:rPr>
        <w:rFonts w:ascii="Wingdings" w:hAnsi="Wingdings" w:hint="default"/>
      </w:rPr>
    </w:lvl>
  </w:abstractNum>
  <w:abstractNum w:abstractNumId="318" w15:restartNumberingAfterBreak="0">
    <w:nsid w:val="720048FE"/>
    <w:multiLevelType w:val="hybridMultilevel"/>
    <w:tmpl w:val="9A7ACE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9" w15:restartNumberingAfterBreak="0">
    <w:nsid w:val="721977DF"/>
    <w:multiLevelType w:val="hybridMultilevel"/>
    <w:tmpl w:val="D46CC5A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0" w15:restartNumberingAfterBreak="0">
    <w:nsid w:val="7292117B"/>
    <w:multiLevelType w:val="hybridMultilevel"/>
    <w:tmpl w:val="9CA4DB08"/>
    <w:styleLink w:val="ImportedStyle7801"/>
    <w:lvl w:ilvl="0" w:tplc="04090001">
      <w:start w:val="1"/>
      <w:numFmt w:val="bullet"/>
      <w:lvlText w:val="-"/>
      <w:lvlJc w:val="left"/>
      <w:pPr>
        <w:ind w:left="720" w:hanging="360"/>
      </w:pPr>
      <w:rPr>
        <w:rFonts w:ascii="Courier New" w:hAnsi="Courier New" w:hint="default"/>
      </w:rPr>
    </w:lvl>
    <w:lvl w:ilvl="1" w:tplc="E9F61410"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2D94777"/>
    <w:multiLevelType w:val="hybridMultilevel"/>
    <w:tmpl w:val="ECAE6FEE"/>
    <w:styleLink w:val="ImportedStyle7805"/>
    <w:lvl w:ilvl="0" w:tplc="0CF08D3C">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090005">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409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09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090005">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409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09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090005">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22" w15:restartNumberingAfterBreak="0">
    <w:nsid w:val="733D3C8D"/>
    <w:multiLevelType w:val="hybridMultilevel"/>
    <w:tmpl w:val="6A70E238"/>
    <w:styleLink w:val="ImportedStyle1141"/>
    <w:lvl w:ilvl="0" w:tplc="8B1C2946">
      <w:start w:val="1"/>
      <w:numFmt w:val="bullet"/>
      <w:lvlText w:val="-"/>
      <w:lvlJc w:val="left"/>
      <w:pPr>
        <w:ind w:left="720" w:hanging="360"/>
      </w:pPr>
      <w:rPr>
        <w:rFonts w:ascii="Courier New" w:hAnsi="Courier New" w:hint="default"/>
      </w:rPr>
    </w:lvl>
    <w:lvl w:ilvl="1" w:tplc="C8723C82" w:tentative="1">
      <w:start w:val="1"/>
      <w:numFmt w:val="bullet"/>
      <w:lvlText w:val="o"/>
      <w:lvlJc w:val="left"/>
      <w:pPr>
        <w:ind w:left="1440" w:hanging="360"/>
      </w:pPr>
      <w:rPr>
        <w:rFonts w:ascii="Courier New" w:hAnsi="Courier New" w:cs="Courier New" w:hint="default"/>
      </w:rPr>
    </w:lvl>
    <w:lvl w:ilvl="2" w:tplc="D8BC23D8" w:tentative="1">
      <w:start w:val="1"/>
      <w:numFmt w:val="bullet"/>
      <w:lvlText w:val=""/>
      <w:lvlJc w:val="left"/>
      <w:pPr>
        <w:ind w:left="2160" w:hanging="360"/>
      </w:pPr>
      <w:rPr>
        <w:rFonts w:ascii="Wingdings" w:hAnsi="Wingdings" w:hint="default"/>
      </w:rPr>
    </w:lvl>
    <w:lvl w:ilvl="3" w:tplc="63C4E19E" w:tentative="1">
      <w:start w:val="1"/>
      <w:numFmt w:val="bullet"/>
      <w:lvlText w:val=""/>
      <w:lvlJc w:val="left"/>
      <w:pPr>
        <w:ind w:left="2880" w:hanging="360"/>
      </w:pPr>
      <w:rPr>
        <w:rFonts w:ascii="Symbol" w:hAnsi="Symbol" w:hint="default"/>
      </w:rPr>
    </w:lvl>
    <w:lvl w:ilvl="4" w:tplc="032CF088" w:tentative="1">
      <w:start w:val="1"/>
      <w:numFmt w:val="bullet"/>
      <w:lvlText w:val="o"/>
      <w:lvlJc w:val="left"/>
      <w:pPr>
        <w:ind w:left="3600" w:hanging="360"/>
      </w:pPr>
      <w:rPr>
        <w:rFonts w:ascii="Courier New" w:hAnsi="Courier New" w:cs="Courier New" w:hint="default"/>
      </w:rPr>
    </w:lvl>
    <w:lvl w:ilvl="5" w:tplc="506CD15E" w:tentative="1">
      <w:start w:val="1"/>
      <w:numFmt w:val="bullet"/>
      <w:lvlText w:val=""/>
      <w:lvlJc w:val="left"/>
      <w:pPr>
        <w:ind w:left="4320" w:hanging="360"/>
      </w:pPr>
      <w:rPr>
        <w:rFonts w:ascii="Wingdings" w:hAnsi="Wingdings" w:hint="default"/>
      </w:rPr>
    </w:lvl>
    <w:lvl w:ilvl="6" w:tplc="A43E4CB6" w:tentative="1">
      <w:start w:val="1"/>
      <w:numFmt w:val="bullet"/>
      <w:lvlText w:val=""/>
      <w:lvlJc w:val="left"/>
      <w:pPr>
        <w:ind w:left="5040" w:hanging="360"/>
      </w:pPr>
      <w:rPr>
        <w:rFonts w:ascii="Symbol" w:hAnsi="Symbol" w:hint="default"/>
      </w:rPr>
    </w:lvl>
    <w:lvl w:ilvl="7" w:tplc="75D4CF7A" w:tentative="1">
      <w:start w:val="1"/>
      <w:numFmt w:val="bullet"/>
      <w:lvlText w:val="o"/>
      <w:lvlJc w:val="left"/>
      <w:pPr>
        <w:ind w:left="5760" w:hanging="360"/>
      </w:pPr>
      <w:rPr>
        <w:rFonts w:ascii="Courier New" w:hAnsi="Courier New" w:cs="Courier New" w:hint="default"/>
      </w:rPr>
    </w:lvl>
    <w:lvl w:ilvl="8" w:tplc="FD1CDA9A" w:tentative="1">
      <w:start w:val="1"/>
      <w:numFmt w:val="bullet"/>
      <w:lvlText w:val=""/>
      <w:lvlJc w:val="left"/>
      <w:pPr>
        <w:ind w:left="6480" w:hanging="360"/>
      </w:pPr>
      <w:rPr>
        <w:rFonts w:ascii="Wingdings" w:hAnsi="Wingdings" w:hint="default"/>
      </w:rPr>
    </w:lvl>
  </w:abstractNum>
  <w:abstractNum w:abstractNumId="323" w15:restartNumberingAfterBreak="0">
    <w:nsid w:val="737E6808"/>
    <w:multiLevelType w:val="hybridMultilevel"/>
    <w:tmpl w:val="A2E24934"/>
    <w:styleLink w:val="ImportedStyle9"/>
    <w:lvl w:ilvl="0" w:tplc="DB12BF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8661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98C81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196C5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203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E565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6E6A7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FC7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08317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73990872"/>
    <w:multiLevelType w:val="hybridMultilevel"/>
    <w:tmpl w:val="40CE98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73AD0D24"/>
    <w:multiLevelType w:val="hybridMultilevel"/>
    <w:tmpl w:val="89C839EC"/>
    <w:lvl w:ilvl="0" w:tplc="0CF08D3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74313BD5"/>
    <w:multiLevelType w:val="hybridMultilevel"/>
    <w:tmpl w:val="167869FA"/>
    <w:styleLink w:val="ImportedStyle833"/>
    <w:lvl w:ilvl="0" w:tplc="0CF08D3C">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7" w15:restartNumberingAfterBreak="0">
    <w:nsid w:val="74581295"/>
    <w:multiLevelType w:val="hybridMultilevel"/>
    <w:tmpl w:val="FF52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50A4C5D"/>
    <w:multiLevelType w:val="hybridMultilevel"/>
    <w:tmpl w:val="03D8F6E8"/>
    <w:styleLink w:val="Stilimportat731"/>
    <w:lvl w:ilvl="0" w:tplc="04090003">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52302B5"/>
    <w:multiLevelType w:val="hybridMultilevel"/>
    <w:tmpl w:val="FB187424"/>
    <w:styleLink w:val="Stilimportat32"/>
    <w:lvl w:ilvl="0" w:tplc="0CF08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7572569A"/>
    <w:multiLevelType w:val="hybridMultilevel"/>
    <w:tmpl w:val="3BA8025C"/>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1" w15:restartNumberingAfterBreak="0">
    <w:nsid w:val="764E6834"/>
    <w:multiLevelType w:val="hybridMultilevel"/>
    <w:tmpl w:val="E10E63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33" w15:restartNumberingAfterBreak="0">
    <w:nsid w:val="76AD23BD"/>
    <w:multiLevelType w:val="hybridMultilevel"/>
    <w:tmpl w:val="0808870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6B672C3"/>
    <w:multiLevelType w:val="hybridMultilevel"/>
    <w:tmpl w:val="EF623A7C"/>
    <w:styleLink w:val="Stilimportat64"/>
    <w:lvl w:ilvl="0" w:tplc="735CF216">
      <w:start w:val="1"/>
      <w:numFmt w:val="bullet"/>
      <w:lvlText w:val="-"/>
      <w:lvlJc w:val="left"/>
      <w:pPr>
        <w:ind w:left="720" w:hanging="360"/>
      </w:pPr>
      <w:rPr>
        <w:rFonts w:ascii="Courier New" w:hAnsi="Courier New" w:hint="default"/>
      </w:rPr>
    </w:lvl>
    <w:lvl w:ilvl="1" w:tplc="010CA19A" w:tentative="1">
      <w:start w:val="1"/>
      <w:numFmt w:val="bullet"/>
      <w:lvlText w:val="o"/>
      <w:lvlJc w:val="left"/>
      <w:pPr>
        <w:ind w:left="1440" w:hanging="360"/>
      </w:pPr>
      <w:rPr>
        <w:rFonts w:ascii="Courier New" w:hAnsi="Courier New" w:cs="Courier New" w:hint="default"/>
      </w:rPr>
    </w:lvl>
    <w:lvl w:ilvl="2" w:tplc="FAB0E884" w:tentative="1">
      <w:start w:val="1"/>
      <w:numFmt w:val="bullet"/>
      <w:lvlText w:val=""/>
      <w:lvlJc w:val="left"/>
      <w:pPr>
        <w:ind w:left="2160" w:hanging="360"/>
      </w:pPr>
      <w:rPr>
        <w:rFonts w:ascii="Wingdings" w:hAnsi="Wingdings" w:hint="default"/>
      </w:rPr>
    </w:lvl>
    <w:lvl w:ilvl="3" w:tplc="97A29DC8" w:tentative="1">
      <w:start w:val="1"/>
      <w:numFmt w:val="bullet"/>
      <w:lvlText w:val=""/>
      <w:lvlJc w:val="left"/>
      <w:pPr>
        <w:ind w:left="2880" w:hanging="360"/>
      </w:pPr>
      <w:rPr>
        <w:rFonts w:ascii="Symbol" w:hAnsi="Symbol" w:hint="default"/>
      </w:rPr>
    </w:lvl>
    <w:lvl w:ilvl="4" w:tplc="93C0B706" w:tentative="1">
      <w:start w:val="1"/>
      <w:numFmt w:val="bullet"/>
      <w:lvlText w:val="o"/>
      <w:lvlJc w:val="left"/>
      <w:pPr>
        <w:ind w:left="3600" w:hanging="360"/>
      </w:pPr>
      <w:rPr>
        <w:rFonts w:ascii="Courier New" w:hAnsi="Courier New" w:cs="Courier New" w:hint="default"/>
      </w:rPr>
    </w:lvl>
    <w:lvl w:ilvl="5" w:tplc="F720495C" w:tentative="1">
      <w:start w:val="1"/>
      <w:numFmt w:val="bullet"/>
      <w:lvlText w:val=""/>
      <w:lvlJc w:val="left"/>
      <w:pPr>
        <w:ind w:left="4320" w:hanging="360"/>
      </w:pPr>
      <w:rPr>
        <w:rFonts w:ascii="Wingdings" w:hAnsi="Wingdings" w:hint="default"/>
      </w:rPr>
    </w:lvl>
    <w:lvl w:ilvl="6" w:tplc="C2F01F88" w:tentative="1">
      <w:start w:val="1"/>
      <w:numFmt w:val="bullet"/>
      <w:lvlText w:val=""/>
      <w:lvlJc w:val="left"/>
      <w:pPr>
        <w:ind w:left="5040" w:hanging="360"/>
      </w:pPr>
      <w:rPr>
        <w:rFonts w:ascii="Symbol" w:hAnsi="Symbol" w:hint="default"/>
      </w:rPr>
    </w:lvl>
    <w:lvl w:ilvl="7" w:tplc="FB988858" w:tentative="1">
      <w:start w:val="1"/>
      <w:numFmt w:val="bullet"/>
      <w:lvlText w:val="o"/>
      <w:lvlJc w:val="left"/>
      <w:pPr>
        <w:ind w:left="5760" w:hanging="360"/>
      </w:pPr>
      <w:rPr>
        <w:rFonts w:ascii="Courier New" w:hAnsi="Courier New" w:cs="Courier New" w:hint="default"/>
      </w:rPr>
    </w:lvl>
    <w:lvl w:ilvl="8" w:tplc="2A5207FE" w:tentative="1">
      <w:start w:val="1"/>
      <w:numFmt w:val="bullet"/>
      <w:lvlText w:val=""/>
      <w:lvlJc w:val="left"/>
      <w:pPr>
        <w:ind w:left="6480" w:hanging="360"/>
      </w:pPr>
      <w:rPr>
        <w:rFonts w:ascii="Wingdings" w:hAnsi="Wingdings" w:hint="default"/>
      </w:rPr>
    </w:lvl>
  </w:abstractNum>
  <w:abstractNum w:abstractNumId="335" w15:restartNumberingAfterBreak="0">
    <w:nsid w:val="76DF0C23"/>
    <w:multiLevelType w:val="hybridMultilevel"/>
    <w:tmpl w:val="3280B278"/>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76E57C4E"/>
    <w:multiLevelType w:val="hybridMultilevel"/>
    <w:tmpl w:val="87265A6A"/>
    <w:lvl w:ilvl="0" w:tplc="257667C6">
      <w:start w:val="1"/>
      <w:numFmt w:val="upperRoman"/>
      <w:lvlText w:val="%1."/>
      <w:lvlJc w:val="left"/>
      <w:pPr>
        <w:ind w:hanging="479"/>
        <w:jc w:val="right"/>
      </w:pPr>
      <w:rPr>
        <w:rFonts w:ascii="Times New Roman" w:eastAsia="Arial" w:hAnsi="Times New Roman" w:cs="Times New Roman" w:hint="default"/>
        <w:b/>
        <w:color w:val="010202"/>
        <w:w w:val="101"/>
        <w:sz w:val="24"/>
        <w:szCs w:val="24"/>
      </w:rPr>
    </w:lvl>
    <w:lvl w:ilvl="1" w:tplc="44A82E5E">
      <w:start w:val="1"/>
      <w:numFmt w:val="lowerLetter"/>
      <w:lvlText w:val="%2)"/>
      <w:lvlJc w:val="left"/>
      <w:pPr>
        <w:ind w:hanging="350"/>
      </w:pPr>
      <w:rPr>
        <w:rFonts w:ascii="Arial" w:eastAsia="Arial" w:hAnsi="Arial" w:hint="default"/>
        <w:color w:val="010202"/>
        <w:w w:val="101"/>
        <w:sz w:val="23"/>
        <w:szCs w:val="23"/>
      </w:rPr>
    </w:lvl>
    <w:lvl w:ilvl="2" w:tplc="30C0944C">
      <w:start w:val="1"/>
      <w:numFmt w:val="bullet"/>
      <w:lvlText w:val="•"/>
      <w:lvlJc w:val="left"/>
      <w:rPr>
        <w:rFonts w:hint="default"/>
      </w:rPr>
    </w:lvl>
    <w:lvl w:ilvl="3" w:tplc="A744536E">
      <w:start w:val="1"/>
      <w:numFmt w:val="bullet"/>
      <w:lvlText w:val="•"/>
      <w:lvlJc w:val="left"/>
      <w:rPr>
        <w:rFonts w:hint="default"/>
      </w:rPr>
    </w:lvl>
    <w:lvl w:ilvl="4" w:tplc="F70659F0">
      <w:start w:val="1"/>
      <w:numFmt w:val="bullet"/>
      <w:lvlText w:val="•"/>
      <w:lvlJc w:val="left"/>
      <w:rPr>
        <w:rFonts w:hint="default"/>
      </w:rPr>
    </w:lvl>
    <w:lvl w:ilvl="5" w:tplc="BA68DEBE">
      <w:start w:val="1"/>
      <w:numFmt w:val="bullet"/>
      <w:lvlText w:val="•"/>
      <w:lvlJc w:val="left"/>
      <w:rPr>
        <w:rFonts w:hint="default"/>
      </w:rPr>
    </w:lvl>
    <w:lvl w:ilvl="6" w:tplc="9960851A">
      <w:start w:val="1"/>
      <w:numFmt w:val="bullet"/>
      <w:lvlText w:val="•"/>
      <w:lvlJc w:val="left"/>
      <w:rPr>
        <w:rFonts w:hint="default"/>
      </w:rPr>
    </w:lvl>
    <w:lvl w:ilvl="7" w:tplc="C18CCC9C">
      <w:start w:val="1"/>
      <w:numFmt w:val="bullet"/>
      <w:lvlText w:val="•"/>
      <w:lvlJc w:val="left"/>
      <w:rPr>
        <w:rFonts w:hint="default"/>
      </w:rPr>
    </w:lvl>
    <w:lvl w:ilvl="8" w:tplc="F0E4E5BA">
      <w:start w:val="1"/>
      <w:numFmt w:val="bullet"/>
      <w:lvlText w:val="•"/>
      <w:lvlJc w:val="left"/>
      <w:rPr>
        <w:rFonts w:hint="default"/>
      </w:rPr>
    </w:lvl>
  </w:abstractNum>
  <w:abstractNum w:abstractNumId="337" w15:restartNumberingAfterBreak="0">
    <w:nsid w:val="77391521"/>
    <w:multiLevelType w:val="hybridMultilevel"/>
    <w:tmpl w:val="A7DC1B4C"/>
    <w:lvl w:ilvl="0" w:tplc="E9F614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8" w15:restartNumberingAfterBreak="0">
    <w:nsid w:val="77427843"/>
    <w:multiLevelType w:val="hybridMultilevel"/>
    <w:tmpl w:val="DAC6A068"/>
    <w:lvl w:ilvl="0" w:tplc="E9F61410">
      <w:start w:val="1"/>
      <w:numFmt w:val="bullet"/>
      <w:lvlText w:val=""/>
      <w:lvlJc w:val="left"/>
      <w:pPr>
        <w:ind w:left="983" w:hanging="360"/>
      </w:pPr>
      <w:rPr>
        <w:rFonts w:ascii="Symbol" w:hAnsi="Symbol" w:hint="default"/>
      </w:rPr>
    </w:lvl>
    <w:lvl w:ilvl="1" w:tplc="04180003" w:tentative="1">
      <w:start w:val="1"/>
      <w:numFmt w:val="bullet"/>
      <w:lvlText w:val="o"/>
      <w:lvlJc w:val="left"/>
      <w:pPr>
        <w:ind w:left="1703" w:hanging="360"/>
      </w:pPr>
      <w:rPr>
        <w:rFonts w:ascii="Courier New" w:hAnsi="Courier New" w:cs="Courier New" w:hint="default"/>
      </w:rPr>
    </w:lvl>
    <w:lvl w:ilvl="2" w:tplc="04180005" w:tentative="1">
      <w:start w:val="1"/>
      <w:numFmt w:val="bullet"/>
      <w:lvlText w:val=""/>
      <w:lvlJc w:val="left"/>
      <w:pPr>
        <w:ind w:left="2423" w:hanging="360"/>
      </w:pPr>
      <w:rPr>
        <w:rFonts w:ascii="Wingdings" w:hAnsi="Wingdings" w:hint="default"/>
      </w:rPr>
    </w:lvl>
    <w:lvl w:ilvl="3" w:tplc="04180001" w:tentative="1">
      <w:start w:val="1"/>
      <w:numFmt w:val="bullet"/>
      <w:lvlText w:val=""/>
      <w:lvlJc w:val="left"/>
      <w:pPr>
        <w:ind w:left="3143" w:hanging="360"/>
      </w:pPr>
      <w:rPr>
        <w:rFonts w:ascii="Symbol" w:hAnsi="Symbol" w:hint="default"/>
      </w:rPr>
    </w:lvl>
    <w:lvl w:ilvl="4" w:tplc="04180003" w:tentative="1">
      <w:start w:val="1"/>
      <w:numFmt w:val="bullet"/>
      <w:lvlText w:val="o"/>
      <w:lvlJc w:val="left"/>
      <w:pPr>
        <w:ind w:left="3863" w:hanging="360"/>
      </w:pPr>
      <w:rPr>
        <w:rFonts w:ascii="Courier New" w:hAnsi="Courier New" w:cs="Courier New" w:hint="default"/>
      </w:rPr>
    </w:lvl>
    <w:lvl w:ilvl="5" w:tplc="04180005" w:tentative="1">
      <w:start w:val="1"/>
      <w:numFmt w:val="bullet"/>
      <w:lvlText w:val=""/>
      <w:lvlJc w:val="left"/>
      <w:pPr>
        <w:ind w:left="4583" w:hanging="360"/>
      </w:pPr>
      <w:rPr>
        <w:rFonts w:ascii="Wingdings" w:hAnsi="Wingdings" w:hint="default"/>
      </w:rPr>
    </w:lvl>
    <w:lvl w:ilvl="6" w:tplc="04180001" w:tentative="1">
      <w:start w:val="1"/>
      <w:numFmt w:val="bullet"/>
      <w:lvlText w:val=""/>
      <w:lvlJc w:val="left"/>
      <w:pPr>
        <w:ind w:left="5303" w:hanging="360"/>
      </w:pPr>
      <w:rPr>
        <w:rFonts w:ascii="Symbol" w:hAnsi="Symbol" w:hint="default"/>
      </w:rPr>
    </w:lvl>
    <w:lvl w:ilvl="7" w:tplc="04180003" w:tentative="1">
      <w:start w:val="1"/>
      <w:numFmt w:val="bullet"/>
      <w:lvlText w:val="o"/>
      <w:lvlJc w:val="left"/>
      <w:pPr>
        <w:ind w:left="6023" w:hanging="360"/>
      </w:pPr>
      <w:rPr>
        <w:rFonts w:ascii="Courier New" w:hAnsi="Courier New" w:cs="Courier New" w:hint="default"/>
      </w:rPr>
    </w:lvl>
    <w:lvl w:ilvl="8" w:tplc="04180005" w:tentative="1">
      <w:start w:val="1"/>
      <w:numFmt w:val="bullet"/>
      <w:lvlText w:val=""/>
      <w:lvlJc w:val="left"/>
      <w:pPr>
        <w:ind w:left="6743" w:hanging="360"/>
      </w:pPr>
      <w:rPr>
        <w:rFonts w:ascii="Wingdings" w:hAnsi="Wingdings" w:hint="default"/>
      </w:rPr>
    </w:lvl>
  </w:abstractNum>
  <w:abstractNum w:abstractNumId="339" w15:restartNumberingAfterBreak="0">
    <w:nsid w:val="78331A3E"/>
    <w:multiLevelType w:val="hybridMultilevel"/>
    <w:tmpl w:val="02D87FF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0" w15:restartNumberingAfterBreak="0">
    <w:nsid w:val="783A0B1B"/>
    <w:multiLevelType w:val="hybridMultilevel"/>
    <w:tmpl w:val="7E60CB8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90E5943"/>
    <w:multiLevelType w:val="hybridMultilevel"/>
    <w:tmpl w:val="8D44FAD8"/>
    <w:lvl w:ilvl="0" w:tplc="D5F60122">
      <w:start w:val="1"/>
      <w:numFmt w:val="low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9CF4E6B"/>
    <w:multiLevelType w:val="hybridMultilevel"/>
    <w:tmpl w:val="4E44E168"/>
    <w:styleLink w:val="ImportedStyle822"/>
    <w:lvl w:ilvl="0" w:tplc="0CF08D3C">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3" w15:restartNumberingAfterBreak="0">
    <w:nsid w:val="7A316FA4"/>
    <w:multiLevelType w:val="hybridMultilevel"/>
    <w:tmpl w:val="C8BC6F88"/>
    <w:lvl w:ilvl="0" w:tplc="13A04B46">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4" w15:restartNumberingAfterBreak="0">
    <w:nsid w:val="7AD352B5"/>
    <w:multiLevelType w:val="hybridMultilevel"/>
    <w:tmpl w:val="67F81D8E"/>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7B16452E"/>
    <w:multiLevelType w:val="hybridMultilevel"/>
    <w:tmpl w:val="89ECBCE6"/>
    <w:lvl w:ilvl="0" w:tplc="640460B6">
      <w:start w:val="1"/>
      <w:numFmt w:val="upperRoman"/>
      <w:lvlText w:val="%1."/>
      <w:lvlJc w:val="left"/>
      <w:pPr>
        <w:ind w:left="820" w:hanging="428"/>
        <w:jc w:val="right"/>
      </w:pPr>
      <w:rPr>
        <w:rFonts w:ascii="Arial" w:eastAsia="Arial" w:hAnsi="Arial" w:cs="Arial" w:hint="default"/>
        <w:b/>
        <w:bCs/>
        <w:w w:val="100"/>
        <w:sz w:val="24"/>
        <w:szCs w:val="24"/>
      </w:rPr>
    </w:lvl>
    <w:lvl w:ilvl="1" w:tplc="9894EB8A">
      <w:numFmt w:val="bullet"/>
      <w:lvlText w:val=""/>
      <w:lvlJc w:val="left"/>
      <w:pPr>
        <w:ind w:left="1113" w:hanging="360"/>
      </w:pPr>
      <w:rPr>
        <w:rFonts w:ascii="Symbol" w:eastAsia="Symbol" w:hAnsi="Symbol" w:cs="Symbol" w:hint="default"/>
        <w:w w:val="100"/>
        <w:sz w:val="24"/>
        <w:szCs w:val="24"/>
      </w:rPr>
    </w:lvl>
    <w:lvl w:ilvl="2" w:tplc="CBD67734">
      <w:numFmt w:val="bullet"/>
      <w:lvlText w:val="•"/>
      <w:lvlJc w:val="left"/>
      <w:pPr>
        <w:ind w:left="1240" w:hanging="360"/>
      </w:pPr>
      <w:rPr>
        <w:rFonts w:hint="default"/>
      </w:rPr>
    </w:lvl>
    <w:lvl w:ilvl="3" w:tplc="79EE31FE">
      <w:numFmt w:val="bullet"/>
      <w:lvlText w:val="•"/>
      <w:lvlJc w:val="left"/>
      <w:pPr>
        <w:ind w:left="1540" w:hanging="360"/>
      </w:pPr>
      <w:rPr>
        <w:rFonts w:hint="default"/>
      </w:rPr>
    </w:lvl>
    <w:lvl w:ilvl="4" w:tplc="4A6EEA44">
      <w:numFmt w:val="bullet"/>
      <w:lvlText w:val="•"/>
      <w:lvlJc w:val="left"/>
      <w:pPr>
        <w:ind w:left="2982" w:hanging="360"/>
      </w:pPr>
      <w:rPr>
        <w:rFonts w:hint="default"/>
      </w:rPr>
    </w:lvl>
    <w:lvl w:ilvl="5" w:tplc="C5980C60">
      <w:numFmt w:val="bullet"/>
      <w:lvlText w:val="•"/>
      <w:lvlJc w:val="left"/>
      <w:pPr>
        <w:ind w:left="4425" w:hanging="360"/>
      </w:pPr>
      <w:rPr>
        <w:rFonts w:hint="default"/>
      </w:rPr>
    </w:lvl>
    <w:lvl w:ilvl="6" w:tplc="1BC81532">
      <w:numFmt w:val="bullet"/>
      <w:lvlText w:val="•"/>
      <w:lvlJc w:val="left"/>
      <w:pPr>
        <w:ind w:left="5868" w:hanging="360"/>
      </w:pPr>
      <w:rPr>
        <w:rFonts w:hint="default"/>
      </w:rPr>
    </w:lvl>
    <w:lvl w:ilvl="7" w:tplc="63FC1A84">
      <w:numFmt w:val="bullet"/>
      <w:lvlText w:val="•"/>
      <w:lvlJc w:val="left"/>
      <w:pPr>
        <w:ind w:left="7311" w:hanging="360"/>
      </w:pPr>
      <w:rPr>
        <w:rFonts w:hint="default"/>
      </w:rPr>
    </w:lvl>
    <w:lvl w:ilvl="8" w:tplc="AB30BA38">
      <w:numFmt w:val="bullet"/>
      <w:lvlText w:val="•"/>
      <w:lvlJc w:val="left"/>
      <w:pPr>
        <w:ind w:left="8754" w:hanging="360"/>
      </w:pPr>
      <w:rPr>
        <w:rFonts w:hint="default"/>
      </w:rPr>
    </w:lvl>
  </w:abstractNum>
  <w:abstractNum w:abstractNumId="346" w15:restartNumberingAfterBreak="0">
    <w:nsid w:val="7B4D1559"/>
    <w:multiLevelType w:val="hybridMultilevel"/>
    <w:tmpl w:val="B92C7C46"/>
    <w:styleLink w:val="ImportedStyle8021"/>
    <w:lvl w:ilvl="0" w:tplc="0CF08D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7B577E1B"/>
    <w:multiLevelType w:val="hybridMultilevel"/>
    <w:tmpl w:val="4CAA7CAA"/>
    <w:styleLink w:val="ImportedStyle3"/>
    <w:lvl w:ilvl="0" w:tplc="0409000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8" w15:restartNumberingAfterBreak="0">
    <w:nsid w:val="7BAC4984"/>
    <w:multiLevelType w:val="hybridMultilevel"/>
    <w:tmpl w:val="3AEE21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7C8B2B58"/>
    <w:multiLevelType w:val="hybridMultilevel"/>
    <w:tmpl w:val="F7C043CC"/>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0" w15:restartNumberingAfterBreak="0">
    <w:nsid w:val="7CEA7090"/>
    <w:multiLevelType w:val="hybridMultilevel"/>
    <w:tmpl w:val="154AF8F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2" w15:restartNumberingAfterBreak="0">
    <w:nsid w:val="7DFC7792"/>
    <w:multiLevelType w:val="hybridMultilevel"/>
    <w:tmpl w:val="F78EB1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FEA1564"/>
    <w:multiLevelType w:val="hybridMultilevel"/>
    <w:tmpl w:val="2960B0B6"/>
    <w:lvl w:ilvl="0" w:tplc="AAA4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7FED0C60"/>
    <w:multiLevelType w:val="hybridMultilevel"/>
    <w:tmpl w:val="BFC443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0"/>
  </w:num>
  <w:num w:numId="2">
    <w:abstractNumId w:val="321"/>
  </w:num>
  <w:num w:numId="3">
    <w:abstractNumId w:val="188"/>
  </w:num>
  <w:num w:numId="4">
    <w:abstractNumId w:val="294"/>
  </w:num>
  <w:num w:numId="5">
    <w:abstractNumId w:val="278"/>
  </w:num>
  <w:num w:numId="6">
    <w:abstractNumId w:val="83"/>
  </w:num>
  <w:num w:numId="7">
    <w:abstractNumId w:val="222"/>
  </w:num>
  <w:num w:numId="8">
    <w:abstractNumId w:val="46"/>
  </w:num>
  <w:num w:numId="9">
    <w:abstractNumId w:val="351"/>
  </w:num>
  <w:num w:numId="10">
    <w:abstractNumId w:val="197"/>
  </w:num>
  <w:num w:numId="11">
    <w:abstractNumId w:val="38"/>
  </w:num>
  <w:num w:numId="12">
    <w:abstractNumId w:val="347"/>
  </w:num>
  <w:num w:numId="13">
    <w:abstractNumId w:val="136"/>
  </w:num>
  <w:num w:numId="14">
    <w:abstractNumId w:val="162"/>
  </w:num>
  <w:num w:numId="15">
    <w:abstractNumId w:val="316"/>
  </w:num>
  <w:num w:numId="16">
    <w:abstractNumId w:val="155"/>
  </w:num>
  <w:num w:numId="17">
    <w:abstractNumId w:val="293"/>
  </w:num>
  <w:num w:numId="18">
    <w:abstractNumId w:val="342"/>
  </w:num>
  <w:num w:numId="19">
    <w:abstractNumId w:val="127"/>
  </w:num>
  <w:num w:numId="20">
    <w:abstractNumId w:val="346"/>
  </w:num>
  <w:num w:numId="21">
    <w:abstractNumId w:val="239"/>
  </w:num>
  <w:num w:numId="22">
    <w:abstractNumId w:val="73"/>
  </w:num>
  <w:num w:numId="23">
    <w:abstractNumId w:val="101"/>
  </w:num>
  <w:num w:numId="24">
    <w:abstractNumId w:val="71"/>
  </w:num>
  <w:num w:numId="25">
    <w:abstractNumId w:val="133"/>
  </w:num>
  <w:num w:numId="26">
    <w:abstractNumId w:val="215"/>
  </w:num>
  <w:num w:numId="27">
    <w:abstractNumId w:val="308"/>
  </w:num>
  <w:num w:numId="28">
    <w:abstractNumId w:val="329"/>
  </w:num>
  <w:num w:numId="29">
    <w:abstractNumId w:val="37"/>
  </w:num>
  <w:num w:numId="30">
    <w:abstractNumId w:val="138"/>
  </w:num>
  <w:num w:numId="31">
    <w:abstractNumId w:val="200"/>
  </w:num>
  <w:num w:numId="32">
    <w:abstractNumId w:val="140"/>
  </w:num>
  <w:num w:numId="33">
    <w:abstractNumId w:val="317"/>
  </w:num>
  <w:num w:numId="34">
    <w:abstractNumId w:val="94"/>
  </w:num>
  <w:num w:numId="35">
    <w:abstractNumId w:val="98"/>
  </w:num>
  <w:num w:numId="36">
    <w:abstractNumId w:val="320"/>
  </w:num>
  <w:num w:numId="37">
    <w:abstractNumId w:val="300"/>
  </w:num>
  <w:num w:numId="38">
    <w:abstractNumId w:val="230"/>
  </w:num>
  <w:num w:numId="39">
    <w:abstractNumId w:val="226"/>
  </w:num>
  <w:num w:numId="40">
    <w:abstractNumId w:val="322"/>
  </w:num>
  <w:num w:numId="41">
    <w:abstractNumId w:val="177"/>
  </w:num>
  <w:num w:numId="42">
    <w:abstractNumId w:val="201"/>
  </w:num>
  <w:num w:numId="43">
    <w:abstractNumId w:val="12"/>
  </w:num>
  <w:num w:numId="44">
    <w:abstractNumId w:val="287"/>
  </w:num>
  <w:num w:numId="45">
    <w:abstractNumId w:val="134"/>
  </w:num>
  <w:num w:numId="46">
    <w:abstractNumId w:val="231"/>
  </w:num>
  <w:num w:numId="47">
    <w:abstractNumId w:val="185"/>
  </w:num>
  <w:num w:numId="48">
    <w:abstractNumId w:val="18"/>
  </w:num>
  <w:num w:numId="49">
    <w:abstractNumId w:val="154"/>
  </w:num>
  <w:num w:numId="50">
    <w:abstractNumId w:val="163"/>
  </w:num>
  <w:num w:numId="51">
    <w:abstractNumId w:val="77"/>
  </w:num>
  <w:num w:numId="52">
    <w:abstractNumId w:val="130"/>
  </w:num>
  <w:num w:numId="53">
    <w:abstractNumId w:val="33"/>
  </w:num>
  <w:num w:numId="54">
    <w:abstractNumId w:val="332"/>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5"/>
  </w:num>
  <w:num w:numId="57">
    <w:abstractNumId w:val="128"/>
  </w:num>
  <w:num w:numId="58">
    <w:abstractNumId w:val="326"/>
  </w:num>
  <w:num w:numId="59">
    <w:abstractNumId w:val="48"/>
  </w:num>
  <w:num w:numId="60">
    <w:abstractNumId w:val="75"/>
  </w:num>
  <w:num w:numId="61">
    <w:abstractNumId w:val="55"/>
  </w:num>
  <w:num w:numId="62">
    <w:abstractNumId w:val="30"/>
  </w:num>
  <w:num w:numId="63">
    <w:abstractNumId w:val="253"/>
  </w:num>
  <w:num w:numId="64">
    <w:abstractNumId w:val="69"/>
  </w:num>
  <w:num w:numId="65">
    <w:abstractNumId w:val="314"/>
  </w:num>
  <w:num w:numId="66">
    <w:abstractNumId w:val="313"/>
  </w:num>
  <w:num w:numId="67">
    <w:abstractNumId w:val="243"/>
  </w:num>
  <w:num w:numId="68">
    <w:abstractNumId w:val="35"/>
  </w:num>
  <w:num w:numId="69">
    <w:abstractNumId w:val="271"/>
  </w:num>
  <w:num w:numId="70">
    <w:abstractNumId w:val="216"/>
  </w:num>
  <w:num w:numId="71">
    <w:abstractNumId w:val="206"/>
  </w:num>
  <w:num w:numId="72">
    <w:abstractNumId w:val="191"/>
  </w:num>
  <w:num w:numId="73">
    <w:abstractNumId w:val="102"/>
  </w:num>
  <w:num w:numId="74">
    <w:abstractNumId w:val="259"/>
  </w:num>
  <w:num w:numId="75">
    <w:abstractNumId w:val="57"/>
  </w:num>
  <w:num w:numId="76">
    <w:abstractNumId w:val="45"/>
  </w:num>
  <w:num w:numId="77">
    <w:abstractNumId w:val="157"/>
  </w:num>
  <w:num w:numId="78">
    <w:abstractNumId w:val="261"/>
  </w:num>
  <w:num w:numId="79">
    <w:abstractNumId w:val="112"/>
  </w:num>
  <w:num w:numId="80">
    <w:abstractNumId w:val="282"/>
  </w:num>
  <w:num w:numId="81">
    <w:abstractNumId w:val="232"/>
  </w:num>
  <w:num w:numId="82">
    <w:abstractNumId w:val="296"/>
  </w:num>
  <w:num w:numId="83">
    <w:abstractNumId w:val="81"/>
  </w:num>
  <w:num w:numId="84">
    <w:abstractNumId w:val="179"/>
  </w:num>
  <w:num w:numId="85">
    <w:abstractNumId w:val="85"/>
  </w:num>
  <w:num w:numId="86">
    <w:abstractNumId w:val="109"/>
  </w:num>
  <w:num w:numId="87">
    <w:abstractNumId w:val="165"/>
  </w:num>
  <w:num w:numId="88">
    <w:abstractNumId w:val="204"/>
  </w:num>
  <w:num w:numId="89">
    <w:abstractNumId w:val="202"/>
  </w:num>
  <w:num w:numId="90">
    <w:abstractNumId w:val="225"/>
  </w:num>
  <w:num w:numId="91">
    <w:abstractNumId w:val="250"/>
  </w:num>
  <w:num w:numId="92">
    <w:abstractNumId w:val="34"/>
  </w:num>
  <w:num w:numId="93">
    <w:abstractNumId w:val="32"/>
  </w:num>
  <w:num w:numId="94">
    <w:abstractNumId w:val="51"/>
  </w:num>
  <w:num w:numId="95">
    <w:abstractNumId w:val="194"/>
  </w:num>
  <w:num w:numId="96">
    <w:abstractNumId w:val="295"/>
  </w:num>
  <w:num w:numId="97">
    <w:abstractNumId w:val="120"/>
  </w:num>
  <w:num w:numId="98">
    <w:abstractNumId w:val="229"/>
  </w:num>
  <w:num w:numId="99">
    <w:abstractNumId w:val="284"/>
  </w:num>
  <w:num w:numId="100">
    <w:abstractNumId w:val="108"/>
  </w:num>
  <w:num w:numId="101">
    <w:abstractNumId w:val="228"/>
  </w:num>
  <w:num w:numId="102">
    <w:abstractNumId w:val="219"/>
  </w:num>
  <w:num w:numId="103">
    <w:abstractNumId w:val="328"/>
  </w:num>
  <w:num w:numId="104">
    <w:abstractNumId w:val="123"/>
  </w:num>
  <w:num w:numId="105">
    <w:abstractNumId w:val="27"/>
  </w:num>
  <w:num w:numId="106">
    <w:abstractNumId w:val="151"/>
  </w:num>
  <w:num w:numId="107">
    <w:abstractNumId w:val="29"/>
  </w:num>
  <w:num w:numId="108">
    <w:abstractNumId w:val="143"/>
  </w:num>
  <w:num w:numId="109">
    <w:abstractNumId w:val="237"/>
  </w:num>
  <w:num w:numId="110">
    <w:abstractNumId w:val="334"/>
  </w:num>
  <w:num w:numId="111">
    <w:abstractNumId w:val="89"/>
  </w:num>
  <w:num w:numId="112">
    <w:abstractNumId w:val="82"/>
  </w:num>
  <w:num w:numId="113">
    <w:abstractNumId w:val="39"/>
  </w:num>
  <w:num w:numId="114">
    <w:abstractNumId w:val="167"/>
  </w:num>
  <w:num w:numId="115">
    <w:abstractNumId w:val="17"/>
  </w:num>
  <w:num w:numId="116">
    <w:abstractNumId w:val="111"/>
  </w:num>
  <w:num w:numId="117">
    <w:abstractNumId w:val="190"/>
  </w:num>
  <w:num w:numId="118">
    <w:abstractNumId w:val="64"/>
  </w:num>
  <w:num w:numId="119">
    <w:abstractNumId w:val="323"/>
  </w:num>
  <w:num w:numId="120">
    <w:abstractNumId w:val="203"/>
  </w:num>
  <w:num w:numId="121">
    <w:abstractNumId w:val="207"/>
  </w:num>
  <w:num w:numId="122">
    <w:abstractNumId w:val="244"/>
  </w:num>
  <w:num w:numId="123">
    <w:abstractNumId w:val="68"/>
  </w:num>
  <w:num w:numId="124">
    <w:abstractNumId w:val="65"/>
  </w:num>
  <w:num w:numId="125">
    <w:abstractNumId w:val="160"/>
  </w:num>
  <w:num w:numId="126">
    <w:abstractNumId w:val="249"/>
  </w:num>
  <w:num w:numId="127">
    <w:abstractNumId w:val="117"/>
  </w:num>
  <w:num w:numId="128">
    <w:abstractNumId w:val="276"/>
  </w:num>
  <w:num w:numId="129">
    <w:abstractNumId w:val="345"/>
  </w:num>
  <w:num w:numId="130">
    <w:abstractNumId w:val="147"/>
  </w:num>
  <w:num w:numId="131">
    <w:abstractNumId w:val="66"/>
  </w:num>
  <w:num w:numId="132">
    <w:abstractNumId w:val="114"/>
  </w:num>
  <w:num w:numId="133">
    <w:abstractNumId w:val="240"/>
  </w:num>
  <w:num w:numId="134">
    <w:abstractNumId w:val="304"/>
  </w:num>
  <w:num w:numId="135">
    <w:abstractNumId w:val="213"/>
  </w:num>
  <w:num w:numId="136">
    <w:abstractNumId w:val="80"/>
  </w:num>
  <w:num w:numId="137">
    <w:abstractNumId w:val="26"/>
  </w:num>
  <w:num w:numId="138">
    <w:abstractNumId w:val="174"/>
  </w:num>
  <w:num w:numId="139">
    <w:abstractNumId w:val="91"/>
  </w:num>
  <w:num w:numId="140">
    <w:abstractNumId w:val="302"/>
  </w:num>
  <w:num w:numId="141">
    <w:abstractNumId w:val="141"/>
  </w:num>
  <w:num w:numId="142">
    <w:abstractNumId w:val="122"/>
  </w:num>
  <w:num w:numId="143">
    <w:abstractNumId w:val="124"/>
  </w:num>
  <w:num w:numId="144">
    <w:abstractNumId w:val="28"/>
  </w:num>
  <w:num w:numId="145">
    <w:abstractNumId w:val="119"/>
  </w:num>
  <w:num w:numId="146">
    <w:abstractNumId w:val="195"/>
  </w:num>
  <w:num w:numId="147">
    <w:abstractNumId w:val="192"/>
  </w:num>
  <w:num w:numId="148">
    <w:abstractNumId w:val="303"/>
  </w:num>
  <w:num w:numId="149">
    <w:abstractNumId w:val="40"/>
  </w:num>
  <w:num w:numId="150">
    <w:abstractNumId w:val="315"/>
  </w:num>
  <w:num w:numId="151">
    <w:abstractNumId w:val="343"/>
  </w:num>
  <w:num w:numId="152">
    <w:abstractNumId w:val="318"/>
  </w:num>
  <w:num w:numId="153">
    <w:abstractNumId w:val="353"/>
  </w:num>
  <w:num w:numId="154">
    <w:abstractNumId w:val="258"/>
  </w:num>
  <w:num w:numId="155">
    <w:abstractNumId w:val="183"/>
  </w:num>
  <w:num w:numId="156">
    <w:abstractNumId w:val="288"/>
  </w:num>
  <w:num w:numId="157">
    <w:abstractNumId w:val="104"/>
  </w:num>
  <w:num w:numId="158">
    <w:abstractNumId w:val="87"/>
  </w:num>
  <w:num w:numId="159">
    <w:abstractNumId w:val="336"/>
  </w:num>
  <w:num w:numId="160">
    <w:abstractNumId w:val="199"/>
  </w:num>
  <w:num w:numId="161">
    <w:abstractNumId w:val="14"/>
  </w:num>
  <w:num w:numId="162">
    <w:abstractNumId w:val="286"/>
  </w:num>
  <w:num w:numId="163">
    <w:abstractNumId w:val="121"/>
  </w:num>
  <w:num w:numId="164">
    <w:abstractNumId w:val="281"/>
  </w:num>
  <w:num w:numId="165">
    <w:abstractNumId w:val="333"/>
  </w:num>
  <w:num w:numId="166">
    <w:abstractNumId w:val="247"/>
  </w:num>
  <w:num w:numId="167">
    <w:abstractNumId w:val="146"/>
  </w:num>
  <w:num w:numId="168">
    <w:abstractNumId w:val="210"/>
  </w:num>
  <w:num w:numId="169">
    <w:abstractNumId w:val="15"/>
  </w:num>
  <w:num w:numId="170">
    <w:abstractNumId w:val="285"/>
  </w:num>
  <w:num w:numId="171">
    <w:abstractNumId w:val="189"/>
  </w:num>
  <w:num w:numId="172">
    <w:abstractNumId w:val="268"/>
  </w:num>
  <w:num w:numId="173">
    <w:abstractNumId w:val="170"/>
  </w:num>
  <w:num w:numId="174">
    <w:abstractNumId w:val="246"/>
  </w:num>
  <w:num w:numId="175">
    <w:abstractNumId w:val="224"/>
  </w:num>
  <w:num w:numId="176">
    <w:abstractNumId w:val="350"/>
  </w:num>
  <w:num w:numId="177">
    <w:abstractNumId w:val="319"/>
  </w:num>
  <w:num w:numId="178">
    <w:abstractNumId w:val="339"/>
  </w:num>
  <w:num w:numId="179">
    <w:abstractNumId w:val="166"/>
  </w:num>
  <w:num w:numId="180">
    <w:abstractNumId w:val="53"/>
  </w:num>
  <w:num w:numId="181">
    <w:abstractNumId w:val="245"/>
  </w:num>
  <w:num w:numId="182">
    <w:abstractNumId w:val="135"/>
  </w:num>
  <w:num w:numId="183">
    <w:abstractNumId w:val="105"/>
  </w:num>
  <w:num w:numId="184">
    <w:abstractNumId w:val="52"/>
  </w:num>
  <w:num w:numId="185">
    <w:abstractNumId w:val="193"/>
  </w:num>
  <w:num w:numId="186">
    <w:abstractNumId w:val="238"/>
  </w:num>
  <w:num w:numId="187">
    <w:abstractNumId w:val="214"/>
  </w:num>
  <w:num w:numId="188">
    <w:abstractNumId w:val="99"/>
  </w:num>
  <w:num w:numId="189">
    <w:abstractNumId w:val="44"/>
  </w:num>
  <w:num w:numId="190">
    <w:abstractNumId w:val="223"/>
  </w:num>
  <w:num w:numId="191">
    <w:abstractNumId w:val="129"/>
  </w:num>
  <w:num w:numId="192">
    <w:abstractNumId w:val="137"/>
  </w:num>
  <w:num w:numId="193">
    <w:abstractNumId w:val="41"/>
  </w:num>
  <w:num w:numId="194">
    <w:abstractNumId w:val="10"/>
  </w:num>
  <w:num w:numId="195">
    <w:abstractNumId w:val="25"/>
  </w:num>
  <w:num w:numId="196">
    <w:abstractNumId w:val="54"/>
  </w:num>
  <w:num w:numId="197">
    <w:abstractNumId w:val="220"/>
  </w:num>
  <w:num w:numId="198">
    <w:abstractNumId w:val="269"/>
  </w:num>
  <w:num w:numId="199">
    <w:abstractNumId w:val="291"/>
  </w:num>
  <w:num w:numId="200">
    <w:abstractNumId w:val="115"/>
  </w:num>
  <w:num w:numId="201">
    <w:abstractNumId w:val="305"/>
  </w:num>
  <w:num w:numId="202">
    <w:abstractNumId w:val="90"/>
  </w:num>
  <w:num w:numId="203">
    <w:abstractNumId w:val="168"/>
  </w:num>
  <w:num w:numId="204">
    <w:abstractNumId w:val="116"/>
  </w:num>
  <w:num w:numId="205">
    <w:abstractNumId w:val="252"/>
    <w:lvlOverride w:ilvl="0">
      <w:startOverride w:val="4"/>
      <w:lvl w:ilvl="0" w:tplc="E736C392">
        <w:start w:val="4"/>
        <w:numFmt w:val="upperRoman"/>
        <w:lvlText w:val="%1."/>
        <w:lvlJc w:val="left"/>
        <w:pPr>
          <w:tabs>
            <w:tab w:val="left" w:pos="1050"/>
          </w:tabs>
          <w:ind w:left="1049" w:hanging="3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C4E346">
        <w:start w:val="1"/>
        <w:numFmt w:val="lowerLetter"/>
        <w:lvlText w:val="%2."/>
        <w:lvlJc w:val="left"/>
        <w:pPr>
          <w:tabs>
            <w:tab w:val="left" w:pos="1050"/>
          </w:tabs>
          <w:ind w:left="1510"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369C4E">
        <w:start w:val="1"/>
        <w:numFmt w:val="lowerLetter"/>
        <w:lvlText w:val="%3."/>
        <w:lvlJc w:val="left"/>
        <w:pPr>
          <w:tabs>
            <w:tab w:val="left" w:pos="1050"/>
          </w:tabs>
          <w:ind w:left="2469"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662C3C">
        <w:start w:val="1"/>
        <w:numFmt w:val="lowerLetter"/>
        <w:lvlText w:val="%4."/>
        <w:lvlJc w:val="left"/>
        <w:pPr>
          <w:tabs>
            <w:tab w:val="left" w:pos="1050"/>
          </w:tabs>
          <w:ind w:left="3428"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D42494">
        <w:start w:val="1"/>
        <w:numFmt w:val="lowerLetter"/>
        <w:lvlText w:val="%5."/>
        <w:lvlJc w:val="left"/>
        <w:pPr>
          <w:tabs>
            <w:tab w:val="left" w:pos="1050"/>
          </w:tabs>
          <w:ind w:left="4387"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F22240">
        <w:start w:val="1"/>
        <w:numFmt w:val="lowerLetter"/>
        <w:lvlText w:val="%6."/>
        <w:lvlJc w:val="left"/>
        <w:pPr>
          <w:tabs>
            <w:tab w:val="left" w:pos="1050"/>
          </w:tabs>
          <w:ind w:left="5346"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2A7606">
        <w:start w:val="1"/>
        <w:numFmt w:val="lowerLetter"/>
        <w:lvlText w:val="%7."/>
        <w:lvlJc w:val="left"/>
        <w:pPr>
          <w:tabs>
            <w:tab w:val="left" w:pos="1050"/>
          </w:tabs>
          <w:ind w:left="6305"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2F82770">
        <w:start w:val="1"/>
        <w:numFmt w:val="lowerLetter"/>
        <w:lvlText w:val="%8."/>
        <w:lvlJc w:val="left"/>
        <w:pPr>
          <w:tabs>
            <w:tab w:val="left" w:pos="1050"/>
          </w:tabs>
          <w:ind w:left="7264"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B082E8">
        <w:start w:val="1"/>
        <w:numFmt w:val="lowerLetter"/>
        <w:lvlText w:val="%9."/>
        <w:lvlJc w:val="left"/>
        <w:pPr>
          <w:tabs>
            <w:tab w:val="left" w:pos="1050"/>
          </w:tabs>
          <w:ind w:left="8223"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06">
    <w:abstractNumId w:val="252"/>
    <w:lvlOverride w:ilvl="0">
      <w:lvl w:ilvl="0" w:tplc="E736C392">
        <w:start w:val="1"/>
        <w:numFmt w:val="upperRoman"/>
        <w:lvlText w:val="%1."/>
        <w:lvlJc w:val="left"/>
        <w:pPr>
          <w:tabs>
            <w:tab w:val="left" w:pos="961"/>
          </w:tabs>
          <w:ind w:left="960"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C4E346">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369C4E">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662C3C">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D42494">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F22240">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2A7606">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F82770">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B082E8">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7">
    <w:abstractNumId w:val="252"/>
    <w:lvlOverride w:ilvl="0">
      <w:lvl w:ilvl="0" w:tplc="E736C392">
        <w:start w:val="1"/>
        <w:numFmt w:val="upperRoman"/>
        <w:lvlText w:val="%1."/>
        <w:lvlJc w:val="left"/>
        <w:pPr>
          <w:tabs>
            <w:tab w:val="num" w:pos="1195"/>
            <w:tab w:val="left" w:pos="1196"/>
            <w:tab w:val="left" w:pos="2117"/>
            <w:tab w:val="left" w:pos="3418"/>
            <w:tab w:val="left" w:pos="4517"/>
            <w:tab w:val="left" w:pos="5729"/>
            <w:tab w:val="left" w:pos="6113"/>
            <w:tab w:val="left" w:pos="6701"/>
            <w:tab w:val="left" w:pos="7824"/>
            <w:tab w:val="left" w:pos="8539"/>
            <w:tab w:val="left" w:pos="8908"/>
          </w:tabs>
          <w:ind w:left="67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C4E346">
        <w:start w:val="1"/>
        <w:numFmt w:val="lowerLetter"/>
        <w:lvlText w:val="%2."/>
        <w:lvlJc w:val="left"/>
        <w:pPr>
          <w:tabs>
            <w:tab w:val="left" w:pos="1398"/>
          </w:tabs>
          <w:ind w:left="139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369C4E">
        <w:start w:val="1"/>
        <w:numFmt w:val="lowerLetter"/>
        <w:lvlText w:val="%3."/>
        <w:lvlJc w:val="left"/>
        <w:pPr>
          <w:tabs>
            <w:tab w:val="left" w:pos="1398"/>
          </w:tabs>
          <w:ind w:left="243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662C3C">
        <w:start w:val="1"/>
        <w:numFmt w:val="lowerLetter"/>
        <w:lvlText w:val="%4."/>
        <w:lvlJc w:val="left"/>
        <w:pPr>
          <w:tabs>
            <w:tab w:val="left" w:pos="1398"/>
          </w:tabs>
          <w:ind w:left="346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D42494">
        <w:start w:val="1"/>
        <w:numFmt w:val="lowerLetter"/>
        <w:lvlText w:val="%5."/>
        <w:lvlJc w:val="left"/>
        <w:pPr>
          <w:tabs>
            <w:tab w:val="left" w:pos="1398"/>
          </w:tabs>
          <w:ind w:left="4505"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F22240">
        <w:start w:val="1"/>
        <w:numFmt w:val="lowerLetter"/>
        <w:lvlText w:val="%6."/>
        <w:lvlJc w:val="left"/>
        <w:pPr>
          <w:tabs>
            <w:tab w:val="left" w:pos="1398"/>
          </w:tabs>
          <w:ind w:left="554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2A7606">
        <w:start w:val="1"/>
        <w:numFmt w:val="lowerLetter"/>
        <w:lvlText w:val="%7."/>
        <w:lvlJc w:val="left"/>
        <w:pPr>
          <w:tabs>
            <w:tab w:val="left" w:pos="1398"/>
          </w:tabs>
          <w:ind w:left="657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F82770">
        <w:start w:val="1"/>
        <w:numFmt w:val="lowerLetter"/>
        <w:lvlText w:val="%8."/>
        <w:lvlJc w:val="left"/>
        <w:pPr>
          <w:tabs>
            <w:tab w:val="left" w:pos="1398"/>
          </w:tabs>
          <w:ind w:left="761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B082E8">
        <w:start w:val="1"/>
        <w:numFmt w:val="lowerLetter"/>
        <w:lvlText w:val="%9."/>
        <w:lvlJc w:val="left"/>
        <w:pPr>
          <w:tabs>
            <w:tab w:val="left" w:pos="1398"/>
          </w:tabs>
          <w:ind w:left="864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8">
    <w:abstractNumId w:val="252"/>
    <w:lvlOverride w:ilvl="0">
      <w:lvl w:ilvl="0" w:tplc="E736C392">
        <w:start w:val="1"/>
        <w:numFmt w:val="upperRoman"/>
        <w:lvlText w:val="%1."/>
        <w:lvlJc w:val="left"/>
        <w:pPr>
          <w:tabs>
            <w:tab w:val="num" w:pos="1137"/>
          </w:tabs>
          <w:ind w:left="675"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C4E346">
        <w:start w:val="1"/>
        <w:numFmt w:val="lowerLetter"/>
        <w:suff w:val="nothing"/>
        <w:lvlText w:val="%2."/>
        <w:lvlJc w:val="left"/>
        <w:pPr>
          <w:tabs>
            <w:tab w:val="left" w:pos="1137"/>
          </w:tabs>
          <w:ind w:left="1077"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369C4E">
        <w:start w:val="1"/>
        <w:numFmt w:val="lowerLetter"/>
        <w:suff w:val="nothing"/>
        <w:lvlText w:val="%3."/>
        <w:lvlJc w:val="left"/>
        <w:pPr>
          <w:tabs>
            <w:tab w:val="left" w:pos="1137"/>
          </w:tabs>
          <w:ind w:left="1936"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662C3C">
        <w:start w:val="1"/>
        <w:numFmt w:val="lowerLetter"/>
        <w:suff w:val="nothing"/>
        <w:lvlText w:val="%4."/>
        <w:lvlJc w:val="left"/>
        <w:pPr>
          <w:tabs>
            <w:tab w:val="left" w:pos="1137"/>
          </w:tabs>
          <w:ind w:left="2795"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D42494">
        <w:start w:val="1"/>
        <w:numFmt w:val="lowerLetter"/>
        <w:suff w:val="nothing"/>
        <w:lvlText w:val="%5."/>
        <w:lvlJc w:val="left"/>
        <w:pPr>
          <w:tabs>
            <w:tab w:val="left" w:pos="1137"/>
          </w:tabs>
          <w:ind w:left="3654"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F22240">
        <w:start w:val="1"/>
        <w:numFmt w:val="lowerLetter"/>
        <w:suff w:val="nothing"/>
        <w:lvlText w:val="%6."/>
        <w:lvlJc w:val="left"/>
        <w:pPr>
          <w:tabs>
            <w:tab w:val="left" w:pos="1137"/>
          </w:tabs>
          <w:ind w:left="4513"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2A7606">
        <w:start w:val="1"/>
        <w:numFmt w:val="lowerLetter"/>
        <w:suff w:val="nothing"/>
        <w:lvlText w:val="%7."/>
        <w:lvlJc w:val="left"/>
        <w:pPr>
          <w:tabs>
            <w:tab w:val="left" w:pos="1137"/>
          </w:tabs>
          <w:ind w:left="5372"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F82770">
        <w:start w:val="1"/>
        <w:numFmt w:val="lowerLetter"/>
        <w:suff w:val="nothing"/>
        <w:lvlText w:val="%8."/>
        <w:lvlJc w:val="left"/>
        <w:pPr>
          <w:tabs>
            <w:tab w:val="left" w:pos="1137"/>
          </w:tabs>
          <w:ind w:left="6231"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B082E8">
        <w:start w:val="1"/>
        <w:numFmt w:val="lowerLetter"/>
        <w:suff w:val="nothing"/>
        <w:lvlText w:val="%9."/>
        <w:lvlJc w:val="left"/>
        <w:pPr>
          <w:tabs>
            <w:tab w:val="left" w:pos="1137"/>
          </w:tabs>
          <w:ind w:left="7090"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09">
    <w:abstractNumId w:val="283"/>
  </w:num>
  <w:num w:numId="210">
    <w:abstractNumId w:val="279"/>
  </w:num>
  <w:num w:numId="211">
    <w:abstractNumId w:val="173"/>
  </w:num>
  <w:num w:numId="212">
    <w:abstractNumId w:val="331"/>
  </w:num>
  <w:num w:numId="213">
    <w:abstractNumId w:val="16"/>
  </w:num>
  <w:num w:numId="214">
    <w:abstractNumId w:val="297"/>
  </w:num>
  <w:num w:numId="215">
    <w:abstractNumId w:val="187"/>
  </w:num>
  <w:num w:numId="216">
    <w:abstractNumId w:val="277"/>
  </w:num>
  <w:num w:numId="217">
    <w:abstractNumId w:val="171"/>
  </w:num>
  <w:num w:numId="218">
    <w:abstractNumId w:val="309"/>
  </w:num>
  <w:num w:numId="219">
    <w:abstractNumId w:val="242"/>
  </w:num>
  <w:num w:numId="220">
    <w:abstractNumId w:val="21"/>
  </w:num>
  <w:num w:numId="221">
    <w:abstractNumId w:val="79"/>
  </w:num>
  <w:num w:numId="222">
    <w:abstractNumId w:val="344"/>
  </w:num>
  <w:num w:numId="223">
    <w:abstractNumId w:val="265"/>
  </w:num>
  <w:num w:numId="224">
    <w:abstractNumId w:val="131"/>
  </w:num>
  <w:num w:numId="225">
    <w:abstractNumId w:val="67"/>
  </w:num>
  <w:num w:numId="226">
    <w:abstractNumId w:val="227"/>
  </w:num>
  <w:num w:numId="227">
    <w:abstractNumId w:val="233"/>
  </w:num>
  <w:num w:numId="228">
    <w:abstractNumId w:val="251"/>
  </w:num>
  <w:num w:numId="229">
    <w:abstractNumId w:val="307"/>
  </w:num>
  <w:num w:numId="230">
    <w:abstractNumId w:val="62"/>
  </w:num>
  <w:num w:numId="231">
    <w:abstractNumId w:val="9"/>
  </w:num>
  <w:num w:numId="232">
    <w:abstractNumId w:val="70"/>
  </w:num>
  <w:num w:numId="233">
    <w:abstractNumId w:val="31"/>
  </w:num>
  <w:num w:numId="234">
    <w:abstractNumId w:val="234"/>
  </w:num>
  <w:num w:numId="235">
    <w:abstractNumId w:val="301"/>
  </w:num>
  <w:num w:numId="236">
    <w:abstractNumId w:val="36"/>
  </w:num>
  <w:num w:numId="237">
    <w:abstractNumId w:val="78"/>
  </w:num>
  <w:num w:numId="238">
    <w:abstractNumId w:val="298"/>
  </w:num>
  <w:num w:numId="239">
    <w:abstractNumId w:val="273"/>
  </w:num>
  <w:num w:numId="240">
    <w:abstractNumId w:val="153"/>
  </w:num>
  <w:num w:numId="241">
    <w:abstractNumId w:val="254"/>
  </w:num>
  <w:num w:numId="242">
    <w:abstractNumId w:val="125"/>
  </w:num>
  <w:num w:numId="243">
    <w:abstractNumId w:val="11"/>
  </w:num>
  <w:num w:numId="244">
    <w:abstractNumId w:val="236"/>
  </w:num>
  <w:num w:numId="245">
    <w:abstractNumId w:val="254"/>
    <w:lvlOverride w:ilvl="0">
      <w:startOverride w:val="2"/>
    </w:lvlOverride>
  </w:num>
  <w:num w:numId="246">
    <w:abstractNumId w:val="254"/>
    <w:lvlOverride w:ilvl="0">
      <w:startOverride w:val="8"/>
    </w:lvlOverride>
  </w:num>
  <w:num w:numId="247">
    <w:abstractNumId w:val="161"/>
  </w:num>
  <w:num w:numId="248">
    <w:abstractNumId w:val="186"/>
  </w:num>
  <w:num w:numId="249">
    <w:abstractNumId w:val="337"/>
  </w:num>
  <w:num w:numId="250">
    <w:abstractNumId w:val="349"/>
  </w:num>
  <w:num w:numId="251">
    <w:abstractNumId w:val="208"/>
  </w:num>
  <w:num w:numId="252">
    <w:abstractNumId w:val="159"/>
  </w:num>
  <w:num w:numId="253">
    <w:abstractNumId w:val="348"/>
  </w:num>
  <w:num w:numId="254">
    <w:abstractNumId w:val="59"/>
  </w:num>
  <w:num w:numId="255">
    <w:abstractNumId w:val="103"/>
  </w:num>
  <w:num w:numId="256">
    <w:abstractNumId w:val="126"/>
  </w:num>
  <w:num w:numId="257">
    <w:abstractNumId w:val="113"/>
  </w:num>
  <w:num w:numId="258">
    <w:abstractNumId w:val="264"/>
  </w:num>
  <w:num w:numId="259">
    <w:abstractNumId w:val="311"/>
  </w:num>
  <w:num w:numId="260">
    <w:abstractNumId w:val="181"/>
  </w:num>
  <w:num w:numId="261">
    <w:abstractNumId w:val="217"/>
  </w:num>
  <w:num w:numId="262">
    <w:abstractNumId w:val="248"/>
  </w:num>
  <w:num w:numId="263">
    <w:abstractNumId w:val="352"/>
  </w:num>
  <w:num w:numId="264">
    <w:abstractNumId w:val="72"/>
  </w:num>
  <w:num w:numId="265">
    <w:abstractNumId w:val="95"/>
  </w:num>
  <w:num w:numId="266">
    <w:abstractNumId w:val="209"/>
  </w:num>
  <w:num w:numId="267">
    <w:abstractNumId w:val="92"/>
  </w:num>
  <w:num w:numId="268">
    <w:abstractNumId w:val="96"/>
  </w:num>
  <w:num w:numId="269">
    <w:abstractNumId w:val="74"/>
  </w:num>
  <w:num w:numId="270">
    <w:abstractNumId w:val="23"/>
  </w:num>
  <w:num w:numId="271">
    <w:abstractNumId w:val="169"/>
  </w:num>
  <w:num w:numId="272">
    <w:abstractNumId w:val="341"/>
  </w:num>
  <w:num w:numId="273">
    <w:abstractNumId w:val="335"/>
  </w:num>
  <w:num w:numId="274">
    <w:abstractNumId w:val="310"/>
  </w:num>
  <w:num w:numId="275">
    <w:abstractNumId w:val="211"/>
  </w:num>
  <w:num w:numId="276">
    <w:abstractNumId w:val="325"/>
  </w:num>
  <w:num w:numId="277">
    <w:abstractNumId w:val="221"/>
  </w:num>
  <w:num w:numId="278">
    <w:abstractNumId w:val="22"/>
  </w:num>
  <w:num w:numId="279">
    <w:abstractNumId w:val="338"/>
  </w:num>
  <w:num w:numId="280">
    <w:abstractNumId w:val="184"/>
  </w:num>
  <w:num w:numId="281">
    <w:abstractNumId w:val="299"/>
  </w:num>
  <w:num w:numId="282">
    <w:abstractNumId w:val="176"/>
  </w:num>
  <w:num w:numId="283">
    <w:abstractNumId w:val="56"/>
  </w:num>
  <w:num w:numId="284">
    <w:abstractNumId w:val="149"/>
  </w:num>
  <w:num w:numId="285">
    <w:abstractNumId w:val="235"/>
  </w:num>
  <w:num w:numId="286">
    <w:abstractNumId w:val="132"/>
  </w:num>
  <w:num w:numId="287">
    <w:abstractNumId w:val="218"/>
  </w:num>
  <w:num w:numId="288">
    <w:abstractNumId w:val="60"/>
  </w:num>
  <w:num w:numId="289">
    <w:abstractNumId w:val="354"/>
  </w:num>
  <w:num w:numId="290">
    <w:abstractNumId w:val="263"/>
  </w:num>
  <w:num w:numId="291">
    <w:abstractNumId w:val="272"/>
  </w:num>
  <w:num w:numId="292">
    <w:abstractNumId w:val="256"/>
  </w:num>
  <w:num w:numId="293">
    <w:abstractNumId w:val="260"/>
  </w:num>
  <w:num w:numId="294">
    <w:abstractNumId w:val="145"/>
  </w:num>
  <w:num w:numId="295">
    <w:abstractNumId w:val="84"/>
  </w:num>
  <w:num w:numId="296">
    <w:abstractNumId w:val="88"/>
  </w:num>
  <w:num w:numId="297">
    <w:abstractNumId w:val="76"/>
  </w:num>
  <w:num w:numId="298">
    <w:abstractNumId w:val="50"/>
  </w:num>
  <w:num w:numId="299">
    <w:abstractNumId w:val="292"/>
  </w:num>
  <w:num w:numId="300">
    <w:abstractNumId w:val="180"/>
  </w:num>
  <w:num w:numId="301">
    <w:abstractNumId w:val="118"/>
  </w:num>
  <w:num w:numId="302">
    <w:abstractNumId w:val="324"/>
  </w:num>
  <w:num w:numId="303">
    <w:abstractNumId w:val="262"/>
  </w:num>
  <w:num w:numId="304">
    <w:abstractNumId w:val="139"/>
  </w:num>
  <w:num w:numId="305">
    <w:abstractNumId w:val="172"/>
  </w:num>
  <w:num w:numId="306">
    <w:abstractNumId w:val="312"/>
  </w:num>
  <w:num w:numId="307">
    <w:abstractNumId w:val="270"/>
  </w:num>
  <w:num w:numId="308">
    <w:abstractNumId w:val="290"/>
  </w:num>
  <w:num w:numId="309">
    <w:abstractNumId w:val="178"/>
  </w:num>
  <w:num w:numId="310">
    <w:abstractNumId w:val="306"/>
  </w:num>
  <w:num w:numId="311">
    <w:abstractNumId w:val="164"/>
  </w:num>
  <w:num w:numId="312">
    <w:abstractNumId w:val="275"/>
  </w:num>
  <w:num w:numId="313">
    <w:abstractNumId w:val="280"/>
  </w:num>
  <w:num w:numId="314">
    <w:abstractNumId w:val="327"/>
  </w:num>
  <w:num w:numId="315">
    <w:abstractNumId w:val="100"/>
  </w:num>
  <w:num w:numId="316">
    <w:abstractNumId w:val="175"/>
  </w:num>
  <w:num w:numId="317">
    <w:abstractNumId w:val="86"/>
  </w:num>
  <w:num w:numId="318">
    <w:abstractNumId w:val="42"/>
  </w:num>
  <w:num w:numId="319">
    <w:abstractNumId w:val="196"/>
  </w:num>
  <w:num w:numId="320">
    <w:abstractNumId w:val="212"/>
  </w:num>
  <w:num w:numId="321">
    <w:abstractNumId w:val="106"/>
  </w:num>
  <w:num w:numId="322">
    <w:abstractNumId w:val="19"/>
  </w:num>
  <w:num w:numId="323">
    <w:abstractNumId w:val="158"/>
  </w:num>
  <w:num w:numId="324">
    <w:abstractNumId w:val="340"/>
  </w:num>
  <w:num w:numId="325">
    <w:abstractNumId w:val="107"/>
  </w:num>
  <w:num w:numId="326">
    <w:abstractNumId w:val="63"/>
  </w:num>
  <w:num w:numId="327">
    <w:abstractNumId w:val="93"/>
  </w:num>
  <w:num w:numId="328">
    <w:abstractNumId w:val="152"/>
  </w:num>
  <w:num w:numId="329">
    <w:abstractNumId w:val="142"/>
  </w:num>
  <w:num w:numId="330">
    <w:abstractNumId w:val="13"/>
  </w:num>
  <w:num w:numId="331">
    <w:abstractNumId w:val="274"/>
  </w:num>
  <w:num w:numId="332">
    <w:abstractNumId w:val="148"/>
  </w:num>
  <w:num w:numId="333">
    <w:abstractNumId w:val="97"/>
  </w:num>
  <w:num w:numId="334">
    <w:abstractNumId w:val="110"/>
  </w:num>
  <w:num w:numId="335">
    <w:abstractNumId w:val="58"/>
  </w:num>
  <w:num w:numId="336">
    <w:abstractNumId w:val="61"/>
  </w:num>
  <w:num w:numId="337">
    <w:abstractNumId w:val="198"/>
  </w:num>
  <w:num w:numId="338">
    <w:abstractNumId w:val="144"/>
  </w:num>
  <w:num w:numId="339">
    <w:abstractNumId w:val="205"/>
  </w:num>
  <w:num w:numId="340">
    <w:abstractNumId w:val="267"/>
  </w:num>
  <w:num w:numId="341">
    <w:abstractNumId w:val="289"/>
  </w:num>
  <w:num w:numId="342">
    <w:abstractNumId w:val="241"/>
  </w:num>
  <w:num w:numId="343">
    <w:abstractNumId w:val="182"/>
  </w:num>
  <w:num w:numId="344">
    <w:abstractNumId w:val="43"/>
  </w:num>
  <w:num w:numId="345">
    <w:abstractNumId w:val="20"/>
  </w:num>
  <w:num w:numId="346">
    <w:abstractNumId w:val="257"/>
  </w:num>
  <w:num w:numId="347">
    <w:abstractNumId w:val="47"/>
  </w:num>
  <w:num w:numId="348">
    <w:abstractNumId w:val="266"/>
  </w:num>
  <w:num w:numId="349">
    <w:abstractNumId w:val="330"/>
  </w:num>
  <w:num w:numId="350">
    <w:abstractNumId w:val="24"/>
  </w:num>
  <w:num w:numId="351">
    <w:abstractNumId w:val="49"/>
  </w:num>
  <w:num w:numId="352">
    <w:abstractNumId w:val="156"/>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482A"/>
    <w:rsid w:val="000150BF"/>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2824"/>
    <w:rsid w:val="00063F2C"/>
    <w:rsid w:val="0006701A"/>
    <w:rsid w:val="00073F52"/>
    <w:rsid w:val="0008199C"/>
    <w:rsid w:val="0008237D"/>
    <w:rsid w:val="00083B52"/>
    <w:rsid w:val="00090693"/>
    <w:rsid w:val="0009279D"/>
    <w:rsid w:val="000947AB"/>
    <w:rsid w:val="0009597C"/>
    <w:rsid w:val="00096169"/>
    <w:rsid w:val="000A65D6"/>
    <w:rsid w:val="000B1D50"/>
    <w:rsid w:val="000B3B83"/>
    <w:rsid w:val="000C031B"/>
    <w:rsid w:val="000C091B"/>
    <w:rsid w:val="000C0BD4"/>
    <w:rsid w:val="000C1063"/>
    <w:rsid w:val="000C1C91"/>
    <w:rsid w:val="000C28F7"/>
    <w:rsid w:val="000C34F2"/>
    <w:rsid w:val="000C4B2F"/>
    <w:rsid w:val="000D0C44"/>
    <w:rsid w:val="000D3509"/>
    <w:rsid w:val="000D382A"/>
    <w:rsid w:val="000D4834"/>
    <w:rsid w:val="000D6D30"/>
    <w:rsid w:val="000E083C"/>
    <w:rsid w:val="000E1773"/>
    <w:rsid w:val="000E1C54"/>
    <w:rsid w:val="000E30FB"/>
    <w:rsid w:val="000E3A24"/>
    <w:rsid w:val="000E5697"/>
    <w:rsid w:val="000F1448"/>
    <w:rsid w:val="000F3041"/>
    <w:rsid w:val="000F5A0E"/>
    <w:rsid w:val="00103011"/>
    <w:rsid w:val="0010504D"/>
    <w:rsid w:val="001075DA"/>
    <w:rsid w:val="00110086"/>
    <w:rsid w:val="00114F24"/>
    <w:rsid w:val="0012116F"/>
    <w:rsid w:val="0012230F"/>
    <w:rsid w:val="001237A1"/>
    <w:rsid w:val="00126C7A"/>
    <w:rsid w:val="00126E49"/>
    <w:rsid w:val="00127A22"/>
    <w:rsid w:val="00141F8A"/>
    <w:rsid w:val="0014252E"/>
    <w:rsid w:val="0014286D"/>
    <w:rsid w:val="00146BDC"/>
    <w:rsid w:val="00152CF3"/>
    <w:rsid w:val="00156B74"/>
    <w:rsid w:val="00157586"/>
    <w:rsid w:val="001628FB"/>
    <w:rsid w:val="00164AA7"/>
    <w:rsid w:val="00172EF1"/>
    <w:rsid w:val="00177472"/>
    <w:rsid w:val="00181D93"/>
    <w:rsid w:val="00182883"/>
    <w:rsid w:val="00183B1A"/>
    <w:rsid w:val="00185444"/>
    <w:rsid w:val="001878F4"/>
    <w:rsid w:val="00194979"/>
    <w:rsid w:val="0019773B"/>
    <w:rsid w:val="001A1F4E"/>
    <w:rsid w:val="001A7884"/>
    <w:rsid w:val="001A7F68"/>
    <w:rsid w:val="001B6E9E"/>
    <w:rsid w:val="001B799C"/>
    <w:rsid w:val="001C0A5A"/>
    <w:rsid w:val="001C152E"/>
    <w:rsid w:val="001C16E7"/>
    <w:rsid w:val="001C34B6"/>
    <w:rsid w:val="001D1F01"/>
    <w:rsid w:val="001D2164"/>
    <w:rsid w:val="001D66ED"/>
    <w:rsid w:val="001E2680"/>
    <w:rsid w:val="001E322D"/>
    <w:rsid w:val="001E5762"/>
    <w:rsid w:val="001E611A"/>
    <w:rsid w:val="001F010C"/>
    <w:rsid w:val="001F3C19"/>
    <w:rsid w:val="001F717B"/>
    <w:rsid w:val="002001FA"/>
    <w:rsid w:val="00200440"/>
    <w:rsid w:val="00204DFE"/>
    <w:rsid w:val="00205026"/>
    <w:rsid w:val="00207E86"/>
    <w:rsid w:val="00212B90"/>
    <w:rsid w:val="002211B0"/>
    <w:rsid w:val="0022348D"/>
    <w:rsid w:val="00224480"/>
    <w:rsid w:val="00224A4F"/>
    <w:rsid w:val="00226E40"/>
    <w:rsid w:val="002317E6"/>
    <w:rsid w:val="002378EC"/>
    <w:rsid w:val="00240DAE"/>
    <w:rsid w:val="00242F1D"/>
    <w:rsid w:val="00243A70"/>
    <w:rsid w:val="00243F35"/>
    <w:rsid w:val="002511C8"/>
    <w:rsid w:val="00257E59"/>
    <w:rsid w:val="00263D10"/>
    <w:rsid w:val="00263D66"/>
    <w:rsid w:val="002646F3"/>
    <w:rsid w:val="002653FF"/>
    <w:rsid w:val="00270806"/>
    <w:rsid w:val="00270839"/>
    <w:rsid w:val="0027157D"/>
    <w:rsid w:val="00277337"/>
    <w:rsid w:val="00277873"/>
    <w:rsid w:val="00277B6D"/>
    <w:rsid w:val="002816DF"/>
    <w:rsid w:val="00282DDA"/>
    <w:rsid w:val="002845DD"/>
    <w:rsid w:val="00284ABB"/>
    <w:rsid w:val="00284CCE"/>
    <w:rsid w:val="00285262"/>
    <w:rsid w:val="00290950"/>
    <w:rsid w:val="00294D5C"/>
    <w:rsid w:val="002A69C8"/>
    <w:rsid w:val="002B13F8"/>
    <w:rsid w:val="002B4D9B"/>
    <w:rsid w:val="002C204E"/>
    <w:rsid w:val="002C2FE7"/>
    <w:rsid w:val="002C3486"/>
    <w:rsid w:val="002C529C"/>
    <w:rsid w:val="002D1DB0"/>
    <w:rsid w:val="002D2782"/>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1CF8"/>
    <w:rsid w:val="003064E4"/>
    <w:rsid w:val="00306FEC"/>
    <w:rsid w:val="00307DD1"/>
    <w:rsid w:val="00312D59"/>
    <w:rsid w:val="003152E0"/>
    <w:rsid w:val="00317A0A"/>
    <w:rsid w:val="00322400"/>
    <w:rsid w:val="00323567"/>
    <w:rsid w:val="00335DB6"/>
    <w:rsid w:val="003361B5"/>
    <w:rsid w:val="003523C5"/>
    <w:rsid w:val="00352CA0"/>
    <w:rsid w:val="00352FAC"/>
    <w:rsid w:val="00353ACB"/>
    <w:rsid w:val="00356734"/>
    <w:rsid w:val="00357AEA"/>
    <w:rsid w:val="00357EF0"/>
    <w:rsid w:val="00361404"/>
    <w:rsid w:val="003712D7"/>
    <w:rsid w:val="00373FA2"/>
    <w:rsid w:val="00374080"/>
    <w:rsid w:val="003758F9"/>
    <w:rsid w:val="00375D98"/>
    <w:rsid w:val="00380B65"/>
    <w:rsid w:val="003821A3"/>
    <w:rsid w:val="003872F6"/>
    <w:rsid w:val="00387375"/>
    <w:rsid w:val="00387A45"/>
    <w:rsid w:val="00387A94"/>
    <w:rsid w:val="00387D2A"/>
    <w:rsid w:val="003905F4"/>
    <w:rsid w:val="00395F0D"/>
    <w:rsid w:val="0039740B"/>
    <w:rsid w:val="00397BD4"/>
    <w:rsid w:val="003A1D40"/>
    <w:rsid w:val="003A20B3"/>
    <w:rsid w:val="003A2CAE"/>
    <w:rsid w:val="003A3EDE"/>
    <w:rsid w:val="003A4B26"/>
    <w:rsid w:val="003A7EB0"/>
    <w:rsid w:val="003B229D"/>
    <w:rsid w:val="003B335F"/>
    <w:rsid w:val="003C09BE"/>
    <w:rsid w:val="003C3CAA"/>
    <w:rsid w:val="003C3F05"/>
    <w:rsid w:val="003D28E9"/>
    <w:rsid w:val="003D2A1B"/>
    <w:rsid w:val="003D31AA"/>
    <w:rsid w:val="003D32B3"/>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41C1"/>
    <w:rsid w:val="00416A88"/>
    <w:rsid w:val="00420296"/>
    <w:rsid w:val="00422150"/>
    <w:rsid w:val="00425542"/>
    <w:rsid w:val="00432630"/>
    <w:rsid w:val="00432B2D"/>
    <w:rsid w:val="00436731"/>
    <w:rsid w:val="00443188"/>
    <w:rsid w:val="004446BA"/>
    <w:rsid w:val="0044604A"/>
    <w:rsid w:val="0044660C"/>
    <w:rsid w:val="00452BFC"/>
    <w:rsid w:val="004532A2"/>
    <w:rsid w:val="00453701"/>
    <w:rsid w:val="00456B0D"/>
    <w:rsid w:val="00460190"/>
    <w:rsid w:val="00462AA4"/>
    <w:rsid w:val="0046526C"/>
    <w:rsid w:val="00466342"/>
    <w:rsid w:val="00466B30"/>
    <w:rsid w:val="004726A6"/>
    <w:rsid w:val="0048013C"/>
    <w:rsid w:val="004819DF"/>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B64BE"/>
    <w:rsid w:val="004C5244"/>
    <w:rsid w:val="004C5669"/>
    <w:rsid w:val="004C7EA2"/>
    <w:rsid w:val="004D2E26"/>
    <w:rsid w:val="004D3144"/>
    <w:rsid w:val="004D3C79"/>
    <w:rsid w:val="004D62D7"/>
    <w:rsid w:val="004D6729"/>
    <w:rsid w:val="004D7D9F"/>
    <w:rsid w:val="004E0A67"/>
    <w:rsid w:val="004E0C6D"/>
    <w:rsid w:val="004E24CD"/>
    <w:rsid w:val="004E4B20"/>
    <w:rsid w:val="004E5B2E"/>
    <w:rsid w:val="004E7783"/>
    <w:rsid w:val="004F52FA"/>
    <w:rsid w:val="004F587D"/>
    <w:rsid w:val="004F786E"/>
    <w:rsid w:val="0050106B"/>
    <w:rsid w:val="00502837"/>
    <w:rsid w:val="005116B2"/>
    <w:rsid w:val="005120AF"/>
    <w:rsid w:val="00512203"/>
    <w:rsid w:val="005124B3"/>
    <w:rsid w:val="00512A9D"/>
    <w:rsid w:val="00514991"/>
    <w:rsid w:val="005206F8"/>
    <w:rsid w:val="0052213A"/>
    <w:rsid w:val="00523292"/>
    <w:rsid w:val="00525F18"/>
    <w:rsid w:val="00526CA6"/>
    <w:rsid w:val="00526EEB"/>
    <w:rsid w:val="0053387E"/>
    <w:rsid w:val="0054131D"/>
    <w:rsid w:val="00542889"/>
    <w:rsid w:val="005461FA"/>
    <w:rsid w:val="00551186"/>
    <w:rsid w:val="00554ED5"/>
    <w:rsid w:val="00564437"/>
    <w:rsid w:val="00573579"/>
    <w:rsid w:val="005738DE"/>
    <w:rsid w:val="005748F9"/>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C71F9"/>
    <w:rsid w:val="005D08ED"/>
    <w:rsid w:val="005D1455"/>
    <w:rsid w:val="005D23DB"/>
    <w:rsid w:val="005D283E"/>
    <w:rsid w:val="005D4B89"/>
    <w:rsid w:val="005D4C44"/>
    <w:rsid w:val="005D74D6"/>
    <w:rsid w:val="005E184E"/>
    <w:rsid w:val="005E2FFE"/>
    <w:rsid w:val="005F040E"/>
    <w:rsid w:val="005F5412"/>
    <w:rsid w:val="005F5AFB"/>
    <w:rsid w:val="005F7E85"/>
    <w:rsid w:val="00602A9F"/>
    <w:rsid w:val="006041EE"/>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1A5"/>
    <w:rsid w:val="0065626C"/>
    <w:rsid w:val="006602E1"/>
    <w:rsid w:val="00663317"/>
    <w:rsid w:val="0066467E"/>
    <w:rsid w:val="00667C7C"/>
    <w:rsid w:val="006712A2"/>
    <w:rsid w:val="00677047"/>
    <w:rsid w:val="00677B8F"/>
    <w:rsid w:val="00683196"/>
    <w:rsid w:val="006847BC"/>
    <w:rsid w:val="00685454"/>
    <w:rsid w:val="00687D4C"/>
    <w:rsid w:val="00690EF5"/>
    <w:rsid w:val="0069177C"/>
    <w:rsid w:val="00692351"/>
    <w:rsid w:val="00697562"/>
    <w:rsid w:val="006A0AD8"/>
    <w:rsid w:val="006A2B3A"/>
    <w:rsid w:val="006A440B"/>
    <w:rsid w:val="006A4B0B"/>
    <w:rsid w:val="006A60C9"/>
    <w:rsid w:val="006A6484"/>
    <w:rsid w:val="006B13DF"/>
    <w:rsid w:val="006B2949"/>
    <w:rsid w:val="006B4ACA"/>
    <w:rsid w:val="006C0239"/>
    <w:rsid w:val="006C40D3"/>
    <w:rsid w:val="006D3621"/>
    <w:rsid w:val="006D446B"/>
    <w:rsid w:val="006D627D"/>
    <w:rsid w:val="006E00D5"/>
    <w:rsid w:val="006E14BB"/>
    <w:rsid w:val="006E2F50"/>
    <w:rsid w:val="006E71C9"/>
    <w:rsid w:val="006E7FB5"/>
    <w:rsid w:val="006F38B5"/>
    <w:rsid w:val="006F5CD4"/>
    <w:rsid w:val="006F7666"/>
    <w:rsid w:val="00700ABF"/>
    <w:rsid w:val="00702F6B"/>
    <w:rsid w:val="00703B74"/>
    <w:rsid w:val="00705704"/>
    <w:rsid w:val="00706BBA"/>
    <w:rsid w:val="00711D0F"/>
    <w:rsid w:val="00711E82"/>
    <w:rsid w:val="007123D4"/>
    <w:rsid w:val="00712D31"/>
    <w:rsid w:val="0071640D"/>
    <w:rsid w:val="00716791"/>
    <w:rsid w:val="00724B1E"/>
    <w:rsid w:val="00724D2E"/>
    <w:rsid w:val="007318CA"/>
    <w:rsid w:val="00740C4B"/>
    <w:rsid w:val="00754D1D"/>
    <w:rsid w:val="00755BE0"/>
    <w:rsid w:val="00762007"/>
    <w:rsid w:val="00765225"/>
    <w:rsid w:val="00765D7E"/>
    <w:rsid w:val="0076724F"/>
    <w:rsid w:val="00774F3A"/>
    <w:rsid w:val="00776203"/>
    <w:rsid w:val="00784C8F"/>
    <w:rsid w:val="00786FAF"/>
    <w:rsid w:val="007912E0"/>
    <w:rsid w:val="00791DD9"/>
    <w:rsid w:val="00792575"/>
    <w:rsid w:val="00793D58"/>
    <w:rsid w:val="007954D0"/>
    <w:rsid w:val="00796159"/>
    <w:rsid w:val="007A0A5B"/>
    <w:rsid w:val="007A2949"/>
    <w:rsid w:val="007A3BC4"/>
    <w:rsid w:val="007A5293"/>
    <w:rsid w:val="007B2FC2"/>
    <w:rsid w:val="007B3701"/>
    <w:rsid w:val="007B3FC6"/>
    <w:rsid w:val="007B51F3"/>
    <w:rsid w:val="007B60B7"/>
    <w:rsid w:val="007B69C1"/>
    <w:rsid w:val="007C01AD"/>
    <w:rsid w:val="007C7742"/>
    <w:rsid w:val="007C79DF"/>
    <w:rsid w:val="007D2F09"/>
    <w:rsid w:val="007D450E"/>
    <w:rsid w:val="007D6682"/>
    <w:rsid w:val="007D7981"/>
    <w:rsid w:val="007E0810"/>
    <w:rsid w:val="007E18C9"/>
    <w:rsid w:val="007E2EED"/>
    <w:rsid w:val="007E4648"/>
    <w:rsid w:val="007E53DA"/>
    <w:rsid w:val="007E65F5"/>
    <w:rsid w:val="007F16BA"/>
    <w:rsid w:val="007F23E0"/>
    <w:rsid w:val="007F50EA"/>
    <w:rsid w:val="0080221A"/>
    <w:rsid w:val="00807921"/>
    <w:rsid w:val="0081059F"/>
    <w:rsid w:val="00814972"/>
    <w:rsid w:val="008216E5"/>
    <w:rsid w:val="0082217A"/>
    <w:rsid w:val="00822B55"/>
    <w:rsid w:val="00826584"/>
    <w:rsid w:val="00830391"/>
    <w:rsid w:val="00830440"/>
    <w:rsid w:val="00830C43"/>
    <w:rsid w:val="00833780"/>
    <w:rsid w:val="00835462"/>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CDA"/>
    <w:rsid w:val="00887DBC"/>
    <w:rsid w:val="00892DEE"/>
    <w:rsid w:val="0089326E"/>
    <w:rsid w:val="00893754"/>
    <w:rsid w:val="0089423A"/>
    <w:rsid w:val="0089458B"/>
    <w:rsid w:val="008A3533"/>
    <w:rsid w:val="008A4FD4"/>
    <w:rsid w:val="008A7DDF"/>
    <w:rsid w:val="008B4451"/>
    <w:rsid w:val="008B4CDC"/>
    <w:rsid w:val="008B6053"/>
    <w:rsid w:val="008B7399"/>
    <w:rsid w:val="008C0AA5"/>
    <w:rsid w:val="008C0F9F"/>
    <w:rsid w:val="008C5D31"/>
    <w:rsid w:val="008D2CAE"/>
    <w:rsid w:val="008D3878"/>
    <w:rsid w:val="008D602D"/>
    <w:rsid w:val="008D7C06"/>
    <w:rsid w:val="008E14AA"/>
    <w:rsid w:val="008E2D91"/>
    <w:rsid w:val="008E3A18"/>
    <w:rsid w:val="008E4740"/>
    <w:rsid w:val="008E5582"/>
    <w:rsid w:val="008F15A7"/>
    <w:rsid w:val="008F35EE"/>
    <w:rsid w:val="008F49DC"/>
    <w:rsid w:val="008F5808"/>
    <w:rsid w:val="008F6E1C"/>
    <w:rsid w:val="009015CB"/>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57B92"/>
    <w:rsid w:val="00957C88"/>
    <w:rsid w:val="00963703"/>
    <w:rsid w:val="00966160"/>
    <w:rsid w:val="00966EE2"/>
    <w:rsid w:val="0096744F"/>
    <w:rsid w:val="00967AF7"/>
    <w:rsid w:val="00970874"/>
    <w:rsid w:val="009717FB"/>
    <w:rsid w:val="00972F84"/>
    <w:rsid w:val="0097304D"/>
    <w:rsid w:val="0097654D"/>
    <w:rsid w:val="00976E9B"/>
    <w:rsid w:val="00980260"/>
    <w:rsid w:val="00984957"/>
    <w:rsid w:val="00991984"/>
    <w:rsid w:val="00993CA0"/>
    <w:rsid w:val="009A5E4F"/>
    <w:rsid w:val="009B0D7F"/>
    <w:rsid w:val="009B3CD8"/>
    <w:rsid w:val="009B58D4"/>
    <w:rsid w:val="009B5D62"/>
    <w:rsid w:val="009C0CAD"/>
    <w:rsid w:val="009C2D8E"/>
    <w:rsid w:val="009C34A2"/>
    <w:rsid w:val="009C55B0"/>
    <w:rsid w:val="009C62F7"/>
    <w:rsid w:val="009C6498"/>
    <w:rsid w:val="009C6601"/>
    <w:rsid w:val="009D1428"/>
    <w:rsid w:val="009D17BB"/>
    <w:rsid w:val="009D1C71"/>
    <w:rsid w:val="009D2F5B"/>
    <w:rsid w:val="009D3143"/>
    <w:rsid w:val="009E4551"/>
    <w:rsid w:val="009E7BBA"/>
    <w:rsid w:val="009F1EE3"/>
    <w:rsid w:val="009F24A5"/>
    <w:rsid w:val="009F4B60"/>
    <w:rsid w:val="009F52F2"/>
    <w:rsid w:val="009F7069"/>
    <w:rsid w:val="009F7C7A"/>
    <w:rsid w:val="00A0127E"/>
    <w:rsid w:val="00A04303"/>
    <w:rsid w:val="00A0459C"/>
    <w:rsid w:val="00A05388"/>
    <w:rsid w:val="00A07166"/>
    <w:rsid w:val="00A149CA"/>
    <w:rsid w:val="00A150B7"/>
    <w:rsid w:val="00A20D0E"/>
    <w:rsid w:val="00A22E71"/>
    <w:rsid w:val="00A261D7"/>
    <w:rsid w:val="00A2685A"/>
    <w:rsid w:val="00A34986"/>
    <w:rsid w:val="00A436C8"/>
    <w:rsid w:val="00A45894"/>
    <w:rsid w:val="00A46837"/>
    <w:rsid w:val="00A46B6B"/>
    <w:rsid w:val="00A504C8"/>
    <w:rsid w:val="00A54905"/>
    <w:rsid w:val="00A674D0"/>
    <w:rsid w:val="00A75B3C"/>
    <w:rsid w:val="00A7622B"/>
    <w:rsid w:val="00A76432"/>
    <w:rsid w:val="00A80323"/>
    <w:rsid w:val="00A827C3"/>
    <w:rsid w:val="00A87124"/>
    <w:rsid w:val="00A90262"/>
    <w:rsid w:val="00A90C2A"/>
    <w:rsid w:val="00A92FD1"/>
    <w:rsid w:val="00A9441C"/>
    <w:rsid w:val="00A951AA"/>
    <w:rsid w:val="00AA298D"/>
    <w:rsid w:val="00AA3F50"/>
    <w:rsid w:val="00AA4ABD"/>
    <w:rsid w:val="00AA6B8A"/>
    <w:rsid w:val="00AA7BF4"/>
    <w:rsid w:val="00AA7CA0"/>
    <w:rsid w:val="00AB420F"/>
    <w:rsid w:val="00AB4B76"/>
    <w:rsid w:val="00AB4EF2"/>
    <w:rsid w:val="00AB68AD"/>
    <w:rsid w:val="00AC1071"/>
    <w:rsid w:val="00AC2B09"/>
    <w:rsid w:val="00AD009B"/>
    <w:rsid w:val="00AD3CF4"/>
    <w:rsid w:val="00AD6638"/>
    <w:rsid w:val="00AD667F"/>
    <w:rsid w:val="00AE0B7E"/>
    <w:rsid w:val="00AE3BDC"/>
    <w:rsid w:val="00AE5632"/>
    <w:rsid w:val="00AF1FB9"/>
    <w:rsid w:val="00AF74C9"/>
    <w:rsid w:val="00AF7FF2"/>
    <w:rsid w:val="00B0599A"/>
    <w:rsid w:val="00B1190A"/>
    <w:rsid w:val="00B11AD7"/>
    <w:rsid w:val="00B124ED"/>
    <w:rsid w:val="00B130AF"/>
    <w:rsid w:val="00B17DD0"/>
    <w:rsid w:val="00B17F34"/>
    <w:rsid w:val="00B2014D"/>
    <w:rsid w:val="00B25104"/>
    <w:rsid w:val="00B31139"/>
    <w:rsid w:val="00B4022A"/>
    <w:rsid w:val="00B4050C"/>
    <w:rsid w:val="00B46C02"/>
    <w:rsid w:val="00B47836"/>
    <w:rsid w:val="00B54EEC"/>
    <w:rsid w:val="00B55E44"/>
    <w:rsid w:val="00B60FDA"/>
    <w:rsid w:val="00B61866"/>
    <w:rsid w:val="00B618A1"/>
    <w:rsid w:val="00B64991"/>
    <w:rsid w:val="00B755CF"/>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E1206"/>
    <w:rsid w:val="00BF0BF2"/>
    <w:rsid w:val="00BF1729"/>
    <w:rsid w:val="00BF1D73"/>
    <w:rsid w:val="00BF3FD9"/>
    <w:rsid w:val="00BF6A0E"/>
    <w:rsid w:val="00BF7F57"/>
    <w:rsid w:val="00C012ED"/>
    <w:rsid w:val="00C067C0"/>
    <w:rsid w:val="00C07103"/>
    <w:rsid w:val="00C10A55"/>
    <w:rsid w:val="00C112F9"/>
    <w:rsid w:val="00C17F7B"/>
    <w:rsid w:val="00C21C40"/>
    <w:rsid w:val="00C23442"/>
    <w:rsid w:val="00C23E31"/>
    <w:rsid w:val="00C243B8"/>
    <w:rsid w:val="00C24E4D"/>
    <w:rsid w:val="00C25DE9"/>
    <w:rsid w:val="00C26335"/>
    <w:rsid w:val="00C27EC8"/>
    <w:rsid w:val="00C323F5"/>
    <w:rsid w:val="00C33E54"/>
    <w:rsid w:val="00C40468"/>
    <w:rsid w:val="00C46B3E"/>
    <w:rsid w:val="00C47C90"/>
    <w:rsid w:val="00C5117B"/>
    <w:rsid w:val="00C5388B"/>
    <w:rsid w:val="00C55F6E"/>
    <w:rsid w:val="00C61080"/>
    <w:rsid w:val="00C70413"/>
    <w:rsid w:val="00C74DAB"/>
    <w:rsid w:val="00C77F28"/>
    <w:rsid w:val="00C836C3"/>
    <w:rsid w:val="00C83DA3"/>
    <w:rsid w:val="00C968C0"/>
    <w:rsid w:val="00C97B63"/>
    <w:rsid w:val="00CA4F71"/>
    <w:rsid w:val="00CA661A"/>
    <w:rsid w:val="00CA773E"/>
    <w:rsid w:val="00CA7EE0"/>
    <w:rsid w:val="00CB2AEA"/>
    <w:rsid w:val="00CB2EC0"/>
    <w:rsid w:val="00CB7B02"/>
    <w:rsid w:val="00CC2A67"/>
    <w:rsid w:val="00CC4843"/>
    <w:rsid w:val="00CD2290"/>
    <w:rsid w:val="00CD7EBB"/>
    <w:rsid w:val="00CE592D"/>
    <w:rsid w:val="00CF5C71"/>
    <w:rsid w:val="00CF66CE"/>
    <w:rsid w:val="00D01E43"/>
    <w:rsid w:val="00D02782"/>
    <w:rsid w:val="00D035BB"/>
    <w:rsid w:val="00D05E4C"/>
    <w:rsid w:val="00D11DF1"/>
    <w:rsid w:val="00D135F2"/>
    <w:rsid w:val="00D20EF3"/>
    <w:rsid w:val="00D2160A"/>
    <w:rsid w:val="00D21BCD"/>
    <w:rsid w:val="00D21FE7"/>
    <w:rsid w:val="00D22D0C"/>
    <w:rsid w:val="00D2667A"/>
    <w:rsid w:val="00D322C9"/>
    <w:rsid w:val="00D326B0"/>
    <w:rsid w:val="00D35395"/>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029E"/>
    <w:rsid w:val="00D8296E"/>
    <w:rsid w:val="00D83042"/>
    <w:rsid w:val="00D830EE"/>
    <w:rsid w:val="00D86953"/>
    <w:rsid w:val="00D8742F"/>
    <w:rsid w:val="00D948E8"/>
    <w:rsid w:val="00D9653D"/>
    <w:rsid w:val="00DA1ED1"/>
    <w:rsid w:val="00DA471D"/>
    <w:rsid w:val="00DC2FBE"/>
    <w:rsid w:val="00DC3919"/>
    <w:rsid w:val="00DC645E"/>
    <w:rsid w:val="00DC7E56"/>
    <w:rsid w:val="00DD20F6"/>
    <w:rsid w:val="00DD3CD1"/>
    <w:rsid w:val="00DD5A4C"/>
    <w:rsid w:val="00DD693A"/>
    <w:rsid w:val="00DE2C03"/>
    <w:rsid w:val="00DE2DCA"/>
    <w:rsid w:val="00DE514C"/>
    <w:rsid w:val="00DE6C74"/>
    <w:rsid w:val="00DF169E"/>
    <w:rsid w:val="00DF6D1B"/>
    <w:rsid w:val="00DF777E"/>
    <w:rsid w:val="00DF7F39"/>
    <w:rsid w:val="00E00FBC"/>
    <w:rsid w:val="00E02EA5"/>
    <w:rsid w:val="00E048D3"/>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3AA9"/>
    <w:rsid w:val="00E6487C"/>
    <w:rsid w:val="00E669E4"/>
    <w:rsid w:val="00E6793D"/>
    <w:rsid w:val="00E72DE0"/>
    <w:rsid w:val="00E73D1B"/>
    <w:rsid w:val="00E74F9B"/>
    <w:rsid w:val="00E758C6"/>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34A0"/>
    <w:rsid w:val="00EC4FB3"/>
    <w:rsid w:val="00EC7E14"/>
    <w:rsid w:val="00ED04A6"/>
    <w:rsid w:val="00ED3DAF"/>
    <w:rsid w:val="00ED40CD"/>
    <w:rsid w:val="00ED712E"/>
    <w:rsid w:val="00ED745D"/>
    <w:rsid w:val="00EE1131"/>
    <w:rsid w:val="00EE362F"/>
    <w:rsid w:val="00EE51A0"/>
    <w:rsid w:val="00EE7CF8"/>
    <w:rsid w:val="00EF04F9"/>
    <w:rsid w:val="00EF401E"/>
    <w:rsid w:val="00EF60B8"/>
    <w:rsid w:val="00F04600"/>
    <w:rsid w:val="00F046C2"/>
    <w:rsid w:val="00F07297"/>
    <w:rsid w:val="00F1121F"/>
    <w:rsid w:val="00F145AE"/>
    <w:rsid w:val="00F1529A"/>
    <w:rsid w:val="00F15344"/>
    <w:rsid w:val="00F1613C"/>
    <w:rsid w:val="00F17F82"/>
    <w:rsid w:val="00F240C9"/>
    <w:rsid w:val="00F24AD5"/>
    <w:rsid w:val="00F2509C"/>
    <w:rsid w:val="00F2702F"/>
    <w:rsid w:val="00F30A68"/>
    <w:rsid w:val="00F311BF"/>
    <w:rsid w:val="00F35068"/>
    <w:rsid w:val="00F357C6"/>
    <w:rsid w:val="00F363B4"/>
    <w:rsid w:val="00F40279"/>
    <w:rsid w:val="00F40AC6"/>
    <w:rsid w:val="00F4278B"/>
    <w:rsid w:val="00F43ACA"/>
    <w:rsid w:val="00F44A52"/>
    <w:rsid w:val="00F47B80"/>
    <w:rsid w:val="00F5022E"/>
    <w:rsid w:val="00F5632A"/>
    <w:rsid w:val="00F60E9F"/>
    <w:rsid w:val="00F63F20"/>
    <w:rsid w:val="00F672DB"/>
    <w:rsid w:val="00F740B1"/>
    <w:rsid w:val="00F749F6"/>
    <w:rsid w:val="00F81AD8"/>
    <w:rsid w:val="00F827D1"/>
    <w:rsid w:val="00F832D4"/>
    <w:rsid w:val="00F84324"/>
    <w:rsid w:val="00F861A2"/>
    <w:rsid w:val="00F8733A"/>
    <w:rsid w:val="00F93341"/>
    <w:rsid w:val="00F941DA"/>
    <w:rsid w:val="00F97C25"/>
    <w:rsid w:val="00FA419A"/>
    <w:rsid w:val="00FA5204"/>
    <w:rsid w:val="00FA61CF"/>
    <w:rsid w:val="00FA67AB"/>
    <w:rsid w:val="00FA7DAD"/>
    <w:rsid w:val="00FB1B4D"/>
    <w:rsid w:val="00FB391C"/>
    <w:rsid w:val="00FB4A54"/>
    <w:rsid w:val="00FB797E"/>
    <w:rsid w:val="00FC1AD6"/>
    <w:rsid w:val="00FD0138"/>
    <w:rsid w:val="00FD4E4F"/>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B0"/>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pPr>
      <w:numPr>
        <w:numId w:val="113"/>
      </w:numPr>
    </w:pPr>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0">
    <w:name w:val="Imported Style 21"/>
    <w:rsid w:val="00A504C8"/>
    <w:pPr>
      <w:numPr>
        <w:numId w:val="44"/>
      </w:numPr>
    </w:pPr>
  </w:style>
  <w:style w:type="numbering" w:customStyle="1" w:styleId="ImportedStyle310">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style>
  <w:style w:type="numbering" w:customStyle="1" w:styleId="ImportedStyle1141121">
    <w:name w:val="Imported Style 1141121"/>
    <w:rsid w:val="0087046B"/>
  </w:style>
  <w:style w:type="numbering" w:customStyle="1" w:styleId="ImportedStyle1151111">
    <w:name w:val="Imported Style 1151111"/>
    <w:rsid w:val="0087046B"/>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style>
  <w:style w:type="numbering" w:customStyle="1" w:styleId="ImportedStyle8211">
    <w:name w:val="Imported Style 8211"/>
    <w:rsid w:val="00877B58"/>
    <w:pPr>
      <w:numPr>
        <w:numId w:val="76"/>
      </w:numPr>
    </w:pPr>
  </w:style>
  <w:style w:type="numbering" w:customStyle="1" w:styleId="ImportedStyle8311">
    <w:name w:val="Imported Style 8311"/>
    <w:rsid w:val="00877B58"/>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style>
  <w:style w:type="numbering" w:customStyle="1" w:styleId="ImportedStyle801112">
    <w:name w:val="Imported Style 801112"/>
    <w:rsid w:val="00301CF8"/>
  </w:style>
  <w:style w:type="numbering" w:customStyle="1" w:styleId="ImportedStyle1141122">
    <w:name w:val="Imported Style 1141122"/>
    <w:rsid w:val="00301CF8"/>
  </w:style>
  <w:style w:type="numbering" w:customStyle="1" w:styleId="ImportedStyle1151112">
    <w:name w:val="Imported Style 1151112"/>
    <w:rsid w:val="00301CF8"/>
  </w:style>
  <w:style w:type="numbering" w:customStyle="1" w:styleId="NoList18">
    <w:name w:val="No List18"/>
    <w:next w:val="NoList"/>
    <w:uiPriority w:val="99"/>
    <w:semiHidden/>
    <w:unhideWhenUsed/>
    <w:rsid w:val="00D05E4C"/>
  </w:style>
  <w:style w:type="table" w:customStyle="1" w:styleId="PlainTable21">
    <w:name w:val="Plain Table 21"/>
    <w:basedOn w:val="TableNormal"/>
    <w:uiPriority w:val="42"/>
    <w:rsid w:val="00D05E4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8">
    <w:name w:val="Table Grid28"/>
    <w:basedOn w:val="TableNormal"/>
    <w:next w:val="TableGrid"/>
    <w:uiPriority w:val="59"/>
    <w:rsid w:val="00D05E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05E4C"/>
  </w:style>
  <w:style w:type="paragraph" w:customStyle="1" w:styleId="rvps1">
    <w:name w:val="rvps1"/>
    <w:basedOn w:val="Normal"/>
    <w:rsid w:val="00D05E4C"/>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4">
    <w:name w:val="Imported Style 784"/>
    <w:rsid w:val="00D05E4C"/>
    <w:pPr>
      <w:numPr>
        <w:numId w:val="1"/>
      </w:numPr>
    </w:pPr>
  </w:style>
  <w:style w:type="numbering" w:customStyle="1" w:styleId="ImportedStyle7805">
    <w:name w:val="Imported Style 78.05"/>
    <w:rsid w:val="00D05E4C"/>
    <w:pPr>
      <w:numPr>
        <w:numId w:val="2"/>
      </w:numPr>
    </w:pPr>
  </w:style>
  <w:style w:type="numbering" w:customStyle="1" w:styleId="ImportedStyle805">
    <w:name w:val="Imported Style 805"/>
    <w:rsid w:val="00D05E4C"/>
    <w:pPr>
      <w:numPr>
        <w:numId w:val="3"/>
      </w:numPr>
    </w:pPr>
  </w:style>
  <w:style w:type="numbering" w:customStyle="1" w:styleId="ImportedStyle824">
    <w:name w:val="Imported Style 824"/>
    <w:rsid w:val="00D05E4C"/>
    <w:pPr>
      <w:numPr>
        <w:numId w:val="4"/>
      </w:numPr>
    </w:pPr>
  </w:style>
  <w:style w:type="numbering" w:customStyle="1" w:styleId="ImportedStyle834">
    <w:name w:val="Imported Style 834"/>
    <w:rsid w:val="00D05E4C"/>
    <w:pPr>
      <w:numPr>
        <w:numId w:val="5"/>
      </w:numPr>
    </w:pPr>
  </w:style>
  <w:style w:type="numbering" w:customStyle="1" w:styleId="ImportedStyle1144">
    <w:name w:val="Imported Style 1144"/>
    <w:rsid w:val="00D05E4C"/>
    <w:pPr>
      <w:numPr>
        <w:numId w:val="6"/>
      </w:numPr>
    </w:pPr>
  </w:style>
  <w:style w:type="numbering" w:customStyle="1" w:styleId="ImportedStyle1155">
    <w:name w:val="Imported Style 1155"/>
    <w:rsid w:val="00D05E4C"/>
    <w:pPr>
      <w:numPr>
        <w:numId w:val="7"/>
      </w:numPr>
    </w:pPr>
  </w:style>
  <w:style w:type="numbering" w:customStyle="1" w:styleId="ImportedStyle1164">
    <w:name w:val="Imported Style 1164"/>
    <w:rsid w:val="00D05E4C"/>
    <w:pPr>
      <w:numPr>
        <w:numId w:val="8"/>
      </w:numPr>
    </w:pPr>
  </w:style>
  <w:style w:type="numbering" w:customStyle="1" w:styleId="ImportedStyle4">
    <w:name w:val="Imported Style 4"/>
    <w:rsid w:val="00C5117B"/>
    <w:pPr>
      <w:numPr>
        <w:numId w:val="114"/>
      </w:numPr>
    </w:pPr>
  </w:style>
  <w:style w:type="numbering" w:customStyle="1" w:styleId="ImportedStyle5">
    <w:name w:val="Imported Style 5"/>
    <w:rsid w:val="00C5117B"/>
    <w:pPr>
      <w:numPr>
        <w:numId w:val="115"/>
      </w:numPr>
    </w:pPr>
  </w:style>
  <w:style w:type="numbering" w:customStyle="1" w:styleId="ImportedStyle6">
    <w:name w:val="Imported Style 6"/>
    <w:rsid w:val="00C5117B"/>
    <w:pPr>
      <w:numPr>
        <w:numId w:val="116"/>
      </w:numPr>
    </w:pPr>
  </w:style>
  <w:style w:type="numbering" w:customStyle="1" w:styleId="ImportedStyle7">
    <w:name w:val="Imported Style 7"/>
    <w:rsid w:val="00C5117B"/>
    <w:pPr>
      <w:numPr>
        <w:numId w:val="117"/>
      </w:numPr>
    </w:pPr>
  </w:style>
  <w:style w:type="numbering" w:customStyle="1" w:styleId="ImportedStyle8">
    <w:name w:val="Imported Style 8"/>
    <w:rsid w:val="00C5117B"/>
    <w:pPr>
      <w:numPr>
        <w:numId w:val="118"/>
      </w:numPr>
    </w:pPr>
  </w:style>
  <w:style w:type="numbering" w:customStyle="1" w:styleId="ImportedStyle9">
    <w:name w:val="Imported Style 9"/>
    <w:rsid w:val="00C5117B"/>
    <w:pPr>
      <w:numPr>
        <w:numId w:val="119"/>
      </w:numPr>
    </w:pPr>
  </w:style>
  <w:style w:type="numbering" w:customStyle="1" w:styleId="ImportedStyle10">
    <w:name w:val="Imported Style 10"/>
    <w:rsid w:val="00C5117B"/>
    <w:pPr>
      <w:numPr>
        <w:numId w:val="120"/>
      </w:numPr>
    </w:pPr>
  </w:style>
  <w:style w:type="numbering" w:customStyle="1" w:styleId="ImportedStyle801113">
    <w:name w:val="Imported Style 801113"/>
    <w:rsid w:val="00E02EA5"/>
  </w:style>
  <w:style w:type="numbering" w:customStyle="1" w:styleId="ImportedStyle1141123">
    <w:name w:val="Imported Style 1141123"/>
    <w:rsid w:val="00E02EA5"/>
  </w:style>
  <w:style w:type="numbering" w:customStyle="1" w:styleId="ImportedStyle1151113">
    <w:name w:val="Imported Style 1151113"/>
    <w:rsid w:val="00E02EA5"/>
  </w:style>
  <w:style w:type="paragraph" w:customStyle="1" w:styleId="BodyA">
    <w:name w:val="Body A"/>
    <w:rsid w:val="00A827C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20">
    <w:name w:val="Imported Style 2.0"/>
    <w:rsid w:val="00A827C3"/>
    <w:pPr>
      <w:numPr>
        <w:numId w:val="121"/>
      </w:numPr>
    </w:pPr>
  </w:style>
  <w:style w:type="numbering" w:customStyle="1" w:styleId="NoList19">
    <w:name w:val="No List19"/>
    <w:next w:val="NoList"/>
    <w:uiPriority w:val="99"/>
    <w:semiHidden/>
    <w:unhideWhenUsed/>
    <w:rsid w:val="009F1EE3"/>
  </w:style>
  <w:style w:type="table" w:customStyle="1" w:styleId="TableGrid29">
    <w:name w:val="Table Grid29"/>
    <w:basedOn w:val="TableNormal"/>
    <w:next w:val="TableGrid"/>
    <w:uiPriority w:val="59"/>
    <w:rsid w:val="009F1EE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9F1EE3"/>
    <w:rPr>
      <w:vertAlign w:val="superscript"/>
    </w:rPr>
  </w:style>
  <w:style w:type="paragraph" w:customStyle="1" w:styleId="TableContents">
    <w:name w:val="Table Contents"/>
    <w:basedOn w:val="Normal"/>
    <w:qFormat/>
    <w:rsid w:val="009F1EE3"/>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9F1EE3"/>
  </w:style>
  <w:style w:type="paragraph" w:customStyle="1" w:styleId="Footnote">
    <w:name w:val="Footnote"/>
    <w:basedOn w:val="Normal"/>
    <w:rsid w:val="009F1EE3"/>
    <w:pPr>
      <w:suppressAutoHyphens/>
      <w:spacing w:after="200" w:line="276" w:lineRule="auto"/>
    </w:pPr>
    <w:rPr>
      <w:rFonts w:ascii="Calibri" w:eastAsia="Times New Roman" w:hAnsi="Calibri" w:cs="Times New Roman"/>
      <w:color w:val="00000A"/>
      <w:lang w:val="en-US"/>
    </w:rPr>
  </w:style>
  <w:style w:type="character" w:customStyle="1" w:styleId="A8">
    <w:name w:val="A8"/>
    <w:uiPriority w:val="99"/>
    <w:rsid w:val="009F1EE3"/>
    <w:rPr>
      <w:rFonts w:cs="Minion Pro"/>
      <w:color w:val="000000"/>
    </w:rPr>
  </w:style>
  <w:style w:type="paragraph" w:customStyle="1" w:styleId="Pa21">
    <w:name w:val="Pa21"/>
    <w:basedOn w:val="Default"/>
    <w:next w:val="Default"/>
    <w:uiPriority w:val="99"/>
    <w:rsid w:val="009F1EE3"/>
    <w:pPr>
      <w:spacing w:line="141" w:lineRule="atLeast"/>
    </w:pPr>
    <w:rPr>
      <w:rFonts w:ascii="Avenir LT Std 55 Roman" w:hAnsi="Avenir LT Std 55 Roman" w:cs="Times New Roman"/>
      <w:color w:val="auto"/>
    </w:rPr>
  </w:style>
  <w:style w:type="paragraph" w:customStyle="1" w:styleId="Pa22">
    <w:name w:val="Pa22"/>
    <w:basedOn w:val="Default"/>
    <w:next w:val="Default"/>
    <w:uiPriority w:val="99"/>
    <w:rsid w:val="009F1EE3"/>
    <w:pPr>
      <w:spacing w:line="181" w:lineRule="atLeast"/>
    </w:pPr>
    <w:rPr>
      <w:rFonts w:ascii="Avenir LT Std 55 Roman" w:hAnsi="Avenir LT Std 55 Roman" w:cs="Times New Roman"/>
      <w:color w:val="auto"/>
    </w:rPr>
  </w:style>
  <w:style w:type="paragraph" w:styleId="BodyText3">
    <w:name w:val="Body Text 3"/>
    <w:basedOn w:val="Normal"/>
    <w:link w:val="BodyText3Char"/>
    <w:semiHidden/>
    <w:rsid w:val="009F1EE3"/>
    <w:pPr>
      <w:spacing w:after="0" w:line="240" w:lineRule="auto"/>
      <w:jc w:val="both"/>
    </w:pPr>
    <w:rPr>
      <w:rFonts w:ascii="Times New Roman" w:eastAsia="Times New Roman" w:hAnsi="Times New Roman" w:cs="Times New Roman"/>
      <w:color w:val="000000"/>
      <w:sz w:val="18"/>
      <w:szCs w:val="24"/>
    </w:rPr>
  </w:style>
  <w:style w:type="character" w:customStyle="1" w:styleId="BodyText3Char">
    <w:name w:val="Body Text 3 Char"/>
    <w:basedOn w:val="DefaultParagraphFont"/>
    <w:link w:val="BodyText3"/>
    <w:semiHidden/>
    <w:rsid w:val="009F1EE3"/>
    <w:rPr>
      <w:rFonts w:ascii="Times New Roman" w:eastAsia="Times New Roman" w:hAnsi="Times New Roman" w:cs="Times New Roman"/>
      <w:color w:val="000000"/>
      <w:sz w:val="18"/>
      <w:szCs w:val="24"/>
    </w:rPr>
  </w:style>
  <w:style w:type="paragraph" w:customStyle="1" w:styleId="Standard">
    <w:name w:val="Standard"/>
    <w:rsid w:val="009F1EE3"/>
    <w:pPr>
      <w:suppressAutoHyphens/>
      <w:autoSpaceDN w:val="0"/>
      <w:spacing w:after="200" w:line="276" w:lineRule="auto"/>
      <w:textAlignment w:val="baseline"/>
    </w:pPr>
    <w:rPr>
      <w:rFonts w:ascii="Calibri" w:eastAsia="SimSun" w:hAnsi="Calibri" w:cs="Calibri"/>
      <w:kern w:val="3"/>
      <w:lang w:val="en-US"/>
    </w:rPr>
  </w:style>
  <w:style w:type="paragraph" w:customStyle="1" w:styleId="Listparagraf1">
    <w:name w:val="Listă paragraf1"/>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character" w:customStyle="1" w:styleId="InternetLink">
    <w:name w:val="Internet Link"/>
    <w:rsid w:val="009F1EE3"/>
    <w:rPr>
      <w:color w:val="000080"/>
      <w:u w:val="single"/>
    </w:rPr>
  </w:style>
  <w:style w:type="paragraph" w:customStyle="1" w:styleId="Listparagraf2">
    <w:name w:val="Listă paragraf2"/>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table" w:customStyle="1" w:styleId="TableGridLight1">
    <w:name w:val="Table Grid Light1"/>
    <w:basedOn w:val="TableNormal"/>
    <w:uiPriority w:val="40"/>
    <w:rsid w:val="009F1EE3"/>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ImportedStyle30">
    <w:name w:val="Imported Style 3.0"/>
    <w:rsid w:val="00AE3BDC"/>
    <w:pPr>
      <w:numPr>
        <w:numId w:val="199"/>
      </w:numPr>
    </w:pPr>
  </w:style>
  <w:style w:type="numbering" w:customStyle="1" w:styleId="Numbered">
    <w:name w:val="Numbered"/>
    <w:rsid w:val="00AE3BDC"/>
    <w:pPr>
      <w:numPr>
        <w:numId w:val="201"/>
      </w:numPr>
    </w:pPr>
  </w:style>
  <w:style w:type="numbering" w:customStyle="1" w:styleId="ImportedStyle21">
    <w:name w:val="Imported Style 2.1"/>
    <w:rsid w:val="00AE3BDC"/>
    <w:pPr>
      <w:numPr>
        <w:numId w:val="203"/>
      </w:numPr>
    </w:pPr>
  </w:style>
  <w:style w:type="numbering" w:customStyle="1" w:styleId="ImportedStyle31">
    <w:name w:val="Imported Style 3.1"/>
    <w:rsid w:val="00AE3BDC"/>
    <w:pPr>
      <w:numPr>
        <w:numId w:val="2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9635">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24743347">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0255">
      <w:bodyDiv w:val="1"/>
      <w:marLeft w:val="0"/>
      <w:marRight w:val="0"/>
      <w:marTop w:val="0"/>
      <w:marBottom w:val="0"/>
      <w:divBdr>
        <w:top w:val="none" w:sz="0" w:space="0" w:color="auto"/>
        <w:left w:val="none" w:sz="0" w:space="0" w:color="auto"/>
        <w:bottom w:val="none" w:sz="0" w:space="0" w:color="auto"/>
        <w:right w:val="none" w:sz="0" w:space="0" w:color="auto"/>
      </w:divBdr>
    </w:div>
    <w:div w:id="658580231">
      <w:bodyDiv w:val="1"/>
      <w:marLeft w:val="0"/>
      <w:marRight w:val="0"/>
      <w:marTop w:val="0"/>
      <w:marBottom w:val="0"/>
      <w:divBdr>
        <w:top w:val="none" w:sz="0" w:space="0" w:color="auto"/>
        <w:left w:val="none" w:sz="0" w:space="0" w:color="auto"/>
        <w:bottom w:val="none" w:sz="0" w:space="0" w:color="auto"/>
        <w:right w:val="none" w:sz="0" w:space="0" w:color="auto"/>
      </w:divBdr>
    </w:div>
    <w:div w:id="715084278">
      <w:bodyDiv w:val="1"/>
      <w:marLeft w:val="0"/>
      <w:marRight w:val="0"/>
      <w:marTop w:val="0"/>
      <w:marBottom w:val="0"/>
      <w:divBdr>
        <w:top w:val="none" w:sz="0" w:space="0" w:color="auto"/>
        <w:left w:val="none" w:sz="0" w:space="0" w:color="auto"/>
        <w:bottom w:val="none" w:sz="0" w:space="0" w:color="auto"/>
        <w:right w:val="none" w:sz="0" w:space="0" w:color="auto"/>
      </w:divBdr>
    </w:div>
    <w:div w:id="771707899">
      <w:bodyDiv w:val="1"/>
      <w:marLeft w:val="0"/>
      <w:marRight w:val="0"/>
      <w:marTop w:val="0"/>
      <w:marBottom w:val="0"/>
      <w:divBdr>
        <w:top w:val="none" w:sz="0" w:space="0" w:color="auto"/>
        <w:left w:val="none" w:sz="0" w:space="0" w:color="auto"/>
        <w:bottom w:val="none" w:sz="0" w:space="0" w:color="auto"/>
        <w:right w:val="none" w:sz="0" w:space="0" w:color="auto"/>
      </w:divBdr>
    </w:div>
    <w:div w:id="826285164">
      <w:bodyDiv w:val="1"/>
      <w:marLeft w:val="0"/>
      <w:marRight w:val="0"/>
      <w:marTop w:val="0"/>
      <w:marBottom w:val="0"/>
      <w:divBdr>
        <w:top w:val="none" w:sz="0" w:space="0" w:color="auto"/>
        <w:left w:val="none" w:sz="0" w:space="0" w:color="auto"/>
        <w:bottom w:val="none" w:sz="0" w:space="0" w:color="auto"/>
        <w:right w:val="none" w:sz="0" w:space="0" w:color="auto"/>
      </w:divBdr>
    </w:div>
    <w:div w:id="855269192">
      <w:bodyDiv w:val="1"/>
      <w:marLeft w:val="0"/>
      <w:marRight w:val="0"/>
      <w:marTop w:val="0"/>
      <w:marBottom w:val="0"/>
      <w:divBdr>
        <w:top w:val="none" w:sz="0" w:space="0" w:color="auto"/>
        <w:left w:val="none" w:sz="0" w:space="0" w:color="auto"/>
        <w:bottom w:val="none" w:sz="0" w:space="0" w:color="auto"/>
        <w:right w:val="none" w:sz="0" w:space="0" w:color="auto"/>
      </w:divBdr>
    </w:div>
    <w:div w:id="950356215">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1509">
      <w:bodyDiv w:val="1"/>
      <w:marLeft w:val="0"/>
      <w:marRight w:val="0"/>
      <w:marTop w:val="0"/>
      <w:marBottom w:val="0"/>
      <w:divBdr>
        <w:top w:val="none" w:sz="0" w:space="0" w:color="auto"/>
        <w:left w:val="none" w:sz="0" w:space="0" w:color="auto"/>
        <w:bottom w:val="none" w:sz="0" w:space="0" w:color="auto"/>
        <w:right w:val="none" w:sz="0" w:space="0" w:color="auto"/>
      </w:divBdr>
    </w:div>
    <w:div w:id="10888853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0540">
      <w:bodyDiv w:val="1"/>
      <w:marLeft w:val="0"/>
      <w:marRight w:val="0"/>
      <w:marTop w:val="0"/>
      <w:marBottom w:val="0"/>
      <w:divBdr>
        <w:top w:val="none" w:sz="0" w:space="0" w:color="auto"/>
        <w:left w:val="none" w:sz="0" w:space="0" w:color="auto"/>
        <w:bottom w:val="none" w:sz="0" w:space="0" w:color="auto"/>
        <w:right w:val="none" w:sz="0" w:space="0" w:color="auto"/>
      </w:divBdr>
    </w:div>
    <w:div w:id="1504197406">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12318833">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A0A1-C2C6-4CB6-BFA6-1EE29549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42845</Words>
  <Characters>244221</Characters>
  <Application>Microsoft Office Word</Application>
  <DocSecurity>0</DocSecurity>
  <Lines>2035</Lines>
  <Paragraphs>572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286494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2023-12-21T07:01:00Z</cp:lastPrinted>
  <dcterms:created xsi:type="dcterms:W3CDTF">2024-04-16T13:59:00Z</dcterms:created>
  <dcterms:modified xsi:type="dcterms:W3CDTF">2024-04-16T13:59:00Z</dcterms:modified>
</cp:coreProperties>
</file>