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089" w14:textId="450FE619" w:rsidR="00277601" w:rsidRPr="00392311" w:rsidRDefault="008E2FB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  <w:r w:rsidRPr="00392311">
        <w:rPr>
          <w:rFonts w:ascii="Arial" w:hAnsi="Arial" w:cs="Arial"/>
          <w:b/>
          <w:sz w:val="23"/>
          <w:szCs w:val="23"/>
          <w:lang w:val="ro-RO"/>
        </w:rPr>
        <w:t>HOTĂRÂRE</w:t>
      </w:r>
    </w:p>
    <w:p w14:paraId="0DFB1790" w14:textId="77777777" w:rsidR="00392311" w:rsidRPr="00392311" w:rsidRDefault="0039231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</w:p>
    <w:p w14:paraId="631CBE09" w14:textId="54DA2F34" w:rsidR="00392311" w:rsidRPr="00392311" w:rsidRDefault="00392311" w:rsidP="0039231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privind aprobarea</w:t>
      </w:r>
      <w:r w:rsidR="00463441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 xml:space="preserve"> n</w:t>
      </w:r>
      <w:r w:rsidR="000F329F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ivelului cotizaţiilor şi taxei</w:t>
      </w:r>
      <w:r w:rsidRPr="00392311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 xml:space="preserve"> pentru realizarea interconectării cu instituţii similare internaţionale în domeniul donatorilor voluntari de celule stem hematopoietice, precum şi pentru acreditarea laboratoarelor de imunogenetică şi hi</w:t>
      </w:r>
      <w:r w:rsidR="00362FC8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stocompatibilitate, în anul 2023</w:t>
      </w:r>
    </w:p>
    <w:p w14:paraId="60B35C8C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7BB3B623" w14:textId="77777777" w:rsid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219B5BF1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3F4E202B" w14:textId="1C12B8DE" w:rsidR="00392311" w:rsidRPr="000F329F" w:rsidRDefault="000F329F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0F329F">
        <w:rPr>
          <w:rFonts w:ascii="Arial" w:eastAsia="Times New Roman" w:hAnsi="Arial" w:cs="Arial"/>
          <w:color w:val="000000"/>
          <w:sz w:val="23"/>
          <w:szCs w:val="23"/>
          <w:lang w:val="ro-RO"/>
        </w:rPr>
        <w:t>În temeiul art. 108 din Constituţia României, republicată, şi al</w:t>
      </w:r>
      <w:r w:rsidRPr="000F329F">
        <w:rPr>
          <w:rFonts w:ascii="Arial" w:eastAsia="Times New Roman" w:hAnsi="Arial" w:cs="Arial"/>
          <w:sz w:val="23"/>
          <w:szCs w:val="23"/>
          <w:lang w:val="ro-RO"/>
        </w:rPr>
        <w:t> </w:t>
      </w:r>
      <w:hyperlink r:id="rId4" w:history="1">
        <w:r w:rsidRPr="000F329F">
          <w:rPr>
            <w:rStyle w:val="Hyperlink"/>
            <w:rFonts w:ascii="Arial" w:eastAsia="Times New Roman" w:hAnsi="Arial" w:cs="Arial"/>
            <w:color w:val="auto"/>
            <w:sz w:val="23"/>
            <w:szCs w:val="23"/>
            <w:u w:val="none"/>
            <w:lang w:val="ro-RO"/>
          </w:rPr>
          <w:t>art. 143</w:t>
        </w:r>
      </w:hyperlink>
      <w:r w:rsidRPr="000F329F">
        <w:rPr>
          <w:rFonts w:ascii="Arial" w:eastAsia="Times New Roman" w:hAnsi="Arial" w:cs="Arial"/>
          <w:color w:val="000000"/>
          <w:sz w:val="23"/>
          <w:szCs w:val="23"/>
          <w:lang w:val="ro-RO"/>
        </w:rPr>
        <w:t> alin. (9) din Legea nr. 95/2006 privind reforma în domeniul sănătăţii, republicată, cu modificările şi completările ulterioare,</w:t>
      </w:r>
    </w:p>
    <w:p w14:paraId="1AAF181C" w14:textId="77777777" w:rsidR="000F329F" w:rsidRDefault="000F329F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4A3CAEE1" w14:textId="77777777" w:rsidR="000F329F" w:rsidRDefault="000F329F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3334E28B" w14:textId="0C54578B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Guvernul României adoptă prezenta hotărâre.</w:t>
      </w:r>
    </w:p>
    <w:p w14:paraId="0EE3CEEF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74C3B7EA" w14:textId="77777777" w:rsid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bookmarkStart w:id="0" w:name="5948157"/>
      <w:bookmarkEnd w:id="0"/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    </w:t>
      </w:r>
    </w:p>
    <w:p w14:paraId="602302F1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54865188" w14:textId="2D7BBB85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Art. 1 - Se apro</w:t>
      </w:r>
      <w:r w:rsidR="00B41390">
        <w:rPr>
          <w:rFonts w:ascii="Arial" w:eastAsia="Times New Roman" w:hAnsi="Arial" w:cs="Arial"/>
          <w:color w:val="000000"/>
          <w:sz w:val="23"/>
          <w:szCs w:val="23"/>
          <w:lang w:val="ro-RO"/>
        </w:rPr>
        <w:t>bă</w:t>
      </w:r>
      <w:r w:rsidR="000F329F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nivelul cotizaţiilor şi taxei</w:t>
      </w: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pentru realizarea interconectării cu instituţii similare internaţionale în domeniul donatorilor voluntari de celule stem hematopoietice, precum şi pentru acreditarea laboratoarelor de imunogenetică şi histocompa</w:t>
      </w:r>
      <w:r w:rsidR="00362FC8">
        <w:rPr>
          <w:rFonts w:ascii="Arial" w:eastAsia="Times New Roman" w:hAnsi="Arial" w:cs="Arial"/>
          <w:color w:val="000000"/>
          <w:sz w:val="23"/>
          <w:szCs w:val="23"/>
          <w:lang w:val="ro-RO"/>
        </w:rPr>
        <w:t>tibilitate, aferente anului 2023</w:t>
      </w: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, în cuantum de </w:t>
      </w:r>
      <w:r w:rsidR="00362FC8">
        <w:rPr>
          <w:rFonts w:ascii="Arial" w:eastAsia="Times New Roman" w:hAnsi="Arial" w:cs="Arial"/>
          <w:color w:val="000000"/>
          <w:sz w:val="23"/>
          <w:szCs w:val="23"/>
          <w:lang w:val="ro-RO"/>
        </w:rPr>
        <w:t>17.128</w:t>
      </w: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euro.</w:t>
      </w:r>
    </w:p>
    <w:p w14:paraId="52E524A4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bookmarkStart w:id="1" w:name="5948158"/>
      <w:bookmarkEnd w:id="1"/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    </w:t>
      </w:r>
    </w:p>
    <w:p w14:paraId="3FF2BCC7" w14:textId="3BBB92BA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Art. 2 - (1) Cotizaţiile şi taxa pentru realizarea interconectării cu instituţii similare internaţionale sunt următoarele:</w:t>
      </w:r>
    </w:p>
    <w:p w14:paraId="25F8B9AC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    </w:t>
      </w:r>
    </w:p>
    <w:p w14:paraId="5E40E71F" w14:textId="640097D2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a) cotizaţia de membru al Asociaţiei Mondiale a Donator</w:t>
      </w:r>
      <w:r w:rsidR="00362FC8">
        <w:rPr>
          <w:rFonts w:ascii="Arial" w:eastAsia="Times New Roman" w:hAnsi="Arial" w:cs="Arial"/>
          <w:color w:val="000000"/>
          <w:sz w:val="23"/>
          <w:szCs w:val="23"/>
          <w:lang w:val="ro-RO"/>
        </w:rPr>
        <w:t>ilor de Măduvă, în sumă de 12.178</w:t>
      </w: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euro;</w:t>
      </w:r>
    </w:p>
    <w:p w14:paraId="7AEF7F61" w14:textId="3B7D5A4B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b) cotizaţia de membru al Grupului European pentru Sânge şi Transplant de Măduvă, în sumă de 900 euro;</w:t>
      </w:r>
    </w:p>
    <w:p w14:paraId="50F69463" w14:textId="2B93D94D" w:rsidR="00392311" w:rsidRPr="00392311" w:rsidRDefault="0046344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c) </w:t>
      </w:r>
      <w:r w:rsidR="00392311"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taxa pentru acreditarea de către Federaţia Europeană de Imunogenetică a laboratoarelor de imunogenetică şi histocompatibilitate, în sumă de </w:t>
      </w:r>
      <w:r w:rsidR="00362FC8">
        <w:rPr>
          <w:rFonts w:ascii="Arial" w:eastAsia="Times New Roman" w:hAnsi="Arial" w:cs="Arial"/>
          <w:color w:val="000000"/>
          <w:sz w:val="23"/>
          <w:szCs w:val="23"/>
          <w:lang w:val="ro-RO"/>
        </w:rPr>
        <w:t>1.350</w:t>
      </w:r>
      <w:r w:rsidR="00392311"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euro, care se plăteşte pentru fiecare dintre cele trei laboratoare acreditate;</w:t>
      </w:r>
    </w:p>
    <w:p w14:paraId="30E6D96C" w14:textId="0129028C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1EA78663" w14:textId="5372338A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(2) Echivalentul</w:t>
      </w:r>
      <w:r w:rsidR="00B41390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î</w:t>
      </w:r>
      <w:r w:rsidR="000F329F">
        <w:rPr>
          <w:rFonts w:ascii="Arial" w:eastAsia="Times New Roman" w:hAnsi="Arial" w:cs="Arial"/>
          <w:color w:val="000000"/>
          <w:sz w:val="23"/>
          <w:szCs w:val="23"/>
          <w:lang w:val="ro-RO"/>
        </w:rPr>
        <w:t>n lei al cotizaţiilor şi taxei</w:t>
      </w: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prevăzute la alin. (1) se calculează pe baza cursului de schimb leu/euro stabilit de Banca Naţională a României la data efectuării plăţii.</w:t>
      </w:r>
    </w:p>
    <w:p w14:paraId="7BB28FBD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    </w:t>
      </w:r>
    </w:p>
    <w:p w14:paraId="1BDB5770" w14:textId="52640A84" w:rsidR="00392311" w:rsidRPr="00392311" w:rsidRDefault="00B41390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ro-RO"/>
        </w:rPr>
        <w:t>(</w:t>
      </w:r>
      <w:r w:rsidR="000F329F">
        <w:rPr>
          <w:rFonts w:ascii="Arial" w:eastAsia="Times New Roman" w:hAnsi="Arial" w:cs="Arial"/>
          <w:color w:val="000000"/>
          <w:sz w:val="23"/>
          <w:szCs w:val="23"/>
          <w:lang w:val="ro-RO"/>
        </w:rPr>
        <w:t>3) Plata cotizaţiilor şi taxei</w:t>
      </w:r>
      <w:r w:rsidR="00392311"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</w:t>
      </w:r>
      <w:r w:rsidR="00873B6C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prevăzute la alin. (1) </w:t>
      </w:r>
      <w:r w:rsidR="00392311"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se suportă din bugetul aprobat Ministe</w:t>
      </w:r>
      <w:r w:rsidR="00362FC8">
        <w:rPr>
          <w:rFonts w:ascii="Arial" w:eastAsia="Times New Roman" w:hAnsi="Arial" w:cs="Arial"/>
          <w:color w:val="000000"/>
          <w:sz w:val="23"/>
          <w:szCs w:val="23"/>
          <w:lang w:val="ro-RO"/>
        </w:rPr>
        <w:t>rului Sănătăţii pentru anul 2023</w:t>
      </w:r>
      <w:r w:rsidR="00392311"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</w:t>
      </w:r>
      <w:r w:rsidR="00CE35A4" w:rsidRPr="000F329F">
        <w:rPr>
          <w:rFonts w:ascii="Arial" w:eastAsia="Times New Roman" w:hAnsi="Arial" w:cs="Arial"/>
          <w:sz w:val="23"/>
          <w:szCs w:val="23"/>
          <w:lang w:val="ro-RO"/>
        </w:rPr>
        <w:t>prin</w:t>
      </w:r>
      <w:r w:rsidR="00392311" w:rsidRPr="000F329F">
        <w:rPr>
          <w:rFonts w:ascii="Arial" w:eastAsia="Times New Roman" w:hAnsi="Arial" w:cs="Arial"/>
          <w:sz w:val="23"/>
          <w:szCs w:val="23"/>
          <w:lang w:val="ro-RO"/>
        </w:rPr>
        <w:t xml:space="preserve"> </w:t>
      </w:r>
      <w:r w:rsidR="00392311"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Registrul Naţional al Donatorilor Voluntari de Celule Stem Hematopoietice, unitate aflată în subordinea ministerului, finanţată integral de la bugetul de stat.</w:t>
      </w:r>
    </w:p>
    <w:p w14:paraId="0BCC17AE" w14:textId="77777777" w:rsidR="008E2FB1" w:rsidRDefault="008E2FB1" w:rsidP="003923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3"/>
          <w:szCs w:val="23"/>
          <w:lang w:val="ro-RO"/>
        </w:rPr>
      </w:pPr>
    </w:p>
    <w:p w14:paraId="44B5B31F" w14:textId="77777777" w:rsidR="000F329F" w:rsidRPr="00392311" w:rsidRDefault="000F329F" w:rsidP="003923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3"/>
          <w:szCs w:val="23"/>
          <w:lang w:val="ro-RO"/>
        </w:rPr>
      </w:pPr>
    </w:p>
    <w:p w14:paraId="1EDC0956" w14:textId="77777777" w:rsidR="000F329F" w:rsidRDefault="000F329F" w:rsidP="000F32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bookmarkStart w:id="2" w:name="6673108"/>
      <w:bookmarkEnd w:id="2"/>
      <w:r w:rsidRPr="000F329F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    </w:t>
      </w:r>
    </w:p>
    <w:p w14:paraId="22217228" w14:textId="77777777" w:rsidR="000F329F" w:rsidRDefault="000F329F" w:rsidP="000F32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7825297E" w14:textId="77777777" w:rsidR="000F329F" w:rsidRPr="000F329F" w:rsidRDefault="000F329F" w:rsidP="000F32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63104889" w14:textId="77777777" w:rsidR="000F329F" w:rsidRPr="000F329F" w:rsidRDefault="000F329F" w:rsidP="000F32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</w:pPr>
      <w:r w:rsidRPr="000F329F"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  <w:t>PRIM-MINISTRU</w:t>
      </w:r>
    </w:p>
    <w:p w14:paraId="02BB953A" w14:textId="77777777" w:rsidR="000F329F" w:rsidRPr="000F329F" w:rsidRDefault="000F329F" w:rsidP="000F32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</w:pPr>
      <w:r w:rsidRPr="000F329F"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  <w:t>NICOLAE-I</w:t>
      </w:r>
      <w:bookmarkStart w:id="3" w:name="_GoBack"/>
      <w:bookmarkEnd w:id="3"/>
      <w:r w:rsidRPr="000F329F"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  <w:t>ONEL CIUCĂ</w:t>
      </w:r>
    </w:p>
    <w:p w14:paraId="0E2D7D94" w14:textId="77777777" w:rsidR="000F329F" w:rsidRPr="000F329F" w:rsidRDefault="000F329F" w:rsidP="000F32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fr-MC"/>
        </w:rPr>
      </w:pPr>
    </w:p>
    <w:p w14:paraId="09B6DDEA" w14:textId="77777777" w:rsidR="000F329F" w:rsidRPr="000F329F" w:rsidRDefault="000F329F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fr-MC"/>
        </w:rPr>
      </w:pPr>
    </w:p>
    <w:p w14:paraId="476C174D" w14:textId="77777777" w:rsidR="000F329F" w:rsidRDefault="000F329F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</w:p>
    <w:p w14:paraId="65A662C1" w14:textId="77777777" w:rsidR="008E2FB1" w:rsidRPr="00392311" w:rsidRDefault="008E2FB1" w:rsidP="003923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sectPr w:rsidR="008E2FB1" w:rsidRPr="00392311" w:rsidSect="00392311">
      <w:pgSz w:w="12240" w:h="15840"/>
      <w:pgMar w:top="709" w:right="474" w:bottom="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3F"/>
    <w:rsid w:val="000F329F"/>
    <w:rsid w:val="001D6B76"/>
    <w:rsid w:val="00277601"/>
    <w:rsid w:val="002B6AAF"/>
    <w:rsid w:val="002D338A"/>
    <w:rsid w:val="00362FC8"/>
    <w:rsid w:val="00392311"/>
    <w:rsid w:val="00463441"/>
    <w:rsid w:val="004A342B"/>
    <w:rsid w:val="005039D8"/>
    <w:rsid w:val="00524E1E"/>
    <w:rsid w:val="005A743F"/>
    <w:rsid w:val="0061109B"/>
    <w:rsid w:val="00727DEC"/>
    <w:rsid w:val="00773A31"/>
    <w:rsid w:val="00774ABC"/>
    <w:rsid w:val="007E6CCF"/>
    <w:rsid w:val="00873B6C"/>
    <w:rsid w:val="008E2FB1"/>
    <w:rsid w:val="0095009D"/>
    <w:rsid w:val="0099131C"/>
    <w:rsid w:val="00B41390"/>
    <w:rsid w:val="00C56E64"/>
    <w:rsid w:val="00CE35A4"/>
    <w:rsid w:val="00D6713A"/>
    <w:rsid w:val="00E00690"/>
    <w:rsid w:val="00E24DCF"/>
    <w:rsid w:val="00EA2BBF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8C68"/>
  <w15:chartTrackingRefBased/>
  <w15:docId w15:val="{00858B75-00A2-4246-BBE6-92653C6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99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884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40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844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DocumentView(348293,%206612404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Stefan</dc:creator>
  <cp:keywords/>
  <dc:description/>
  <cp:lastModifiedBy>User</cp:lastModifiedBy>
  <cp:revision>4</cp:revision>
  <cp:lastPrinted>2021-06-14T08:30:00Z</cp:lastPrinted>
  <dcterms:created xsi:type="dcterms:W3CDTF">2022-05-23T12:44:00Z</dcterms:created>
  <dcterms:modified xsi:type="dcterms:W3CDTF">2023-05-19T12:19:00Z</dcterms:modified>
</cp:coreProperties>
</file>