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A2" w:rsidRPr="003C0CED" w:rsidRDefault="00461CA2" w:rsidP="004B36C1">
      <w:pPr>
        <w:pStyle w:val="rvps1"/>
        <w:tabs>
          <w:tab w:val="center" w:pos="4467"/>
          <w:tab w:val="left" w:pos="6165"/>
        </w:tabs>
        <w:spacing w:before="0" w:beforeAutospacing="0" w:after="0" w:afterAutospacing="0"/>
        <w:ind w:left="567" w:right="594" w:hanging="567"/>
        <w:jc w:val="both"/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</w:pPr>
    </w:p>
    <w:p w:rsidR="00461CA2" w:rsidRPr="003C0CED" w:rsidRDefault="00461CA2" w:rsidP="004B36C1">
      <w:pPr>
        <w:pStyle w:val="rvps1"/>
        <w:tabs>
          <w:tab w:val="center" w:pos="4467"/>
          <w:tab w:val="left" w:pos="6165"/>
        </w:tabs>
        <w:spacing w:before="0" w:beforeAutospacing="0" w:after="0" w:afterAutospacing="0"/>
        <w:ind w:left="567" w:right="594" w:hanging="567"/>
        <w:jc w:val="both"/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</w:pPr>
    </w:p>
    <w:p w:rsidR="00461CA2" w:rsidRPr="003C0CED" w:rsidRDefault="00461CA2" w:rsidP="004B36C1">
      <w:pPr>
        <w:pStyle w:val="rvps1"/>
        <w:tabs>
          <w:tab w:val="center" w:pos="4467"/>
          <w:tab w:val="left" w:pos="6165"/>
        </w:tabs>
        <w:spacing w:before="0" w:beforeAutospacing="0" w:after="0" w:afterAutospacing="0"/>
        <w:ind w:left="567" w:right="594" w:hanging="567"/>
        <w:jc w:val="both"/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</w:pPr>
    </w:p>
    <w:p w:rsidR="00235A08" w:rsidRPr="003C0CED" w:rsidRDefault="00235A08" w:rsidP="004B36C1">
      <w:pPr>
        <w:pStyle w:val="rvps1"/>
        <w:tabs>
          <w:tab w:val="center" w:pos="4467"/>
          <w:tab w:val="left" w:pos="6165"/>
        </w:tabs>
        <w:spacing w:before="0" w:beforeAutospacing="0" w:after="0" w:afterAutospacing="0"/>
        <w:ind w:left="567" w:right="594" w:hanging="567"/>
        <w:jc w:val="center"/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</w:pPr>
      <w:r w:rsidRPr="003C0CED"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  <w:t>HOTĂRÂRE</w:t>
      </w:r>
    </w:p>
    <w:p w:rsidR="005E53CB" w:rsidRPr="003C0CED" w:rsidRDefault="005E53CB" w:rsidP="004B36C1">
      <w:pPr>
        <w:pStyle w:val="rvps1"/>
        <w:tabs>
          <w:tab w:val="center" w:pos="4467"/>
          <w:tab w:val="left" w:pos="6165"/>
        </w:tabs>
        <w:spacing w:before="0" w:beforeAutospacing="0" w:after="0" w:afterAutospacing="0"/>
        <w:ind w:right="594"/>
        <w:jc w:val="center"/>
        <w:rPr>
          <w:rFonts w:ascii="Cambria" w:hAnsi="Cambria"/>
          <w:b/>
          <w:color w:val="000000" w:themeColor="text1"/>
          <w:sz w:val="26"/>
          <w:szCs w:val="26"/>
          <w:lang w:val="ro-RO"/>
        </w:rPr>
      </w:pPr>
    </w:p>
    <w:p w:rsidR="005E53CB" w:rsidRPr="003C0CED" w:rsidRDefault="005E53CB" w:rsidP="004B36C1">
      <w:pPr>
        <w:pStyle w:val="NormalWeb"/>
        <w:spacing w:before="0" w:beforeAutospacing="0" w:after="0" w:afterAutospacing="0"/>
        <w:ind w:left="567" w:right="594"/>
        <w:jc w:val="center"/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</w:pPr>
      <w:r w:rsidRPr="003C0CED"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  <w:t>privind acceptarea unei donații de echipamente medicale</w:t>
      </w:r>
      <w:r w:rsidR="00A819BB" w:rsidRPr="003C0CED"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  <w:t xml:space="preserve">, </w:t>
      </w:r>
      <w:r w:rsidR="00AF1EA4" w:rsidRPr="003C0CED"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  <w:t xml:space="preserve">aparatură medicală, </w:t>
      </w:r>
      <w:r w:rsidR="00A819BB" w:rsidRPr="003C0CED"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  <w:t xml:space="preserve">echipamente </w:t>
      </w:r>
      <w:r w:rsidRPr="003C0CED"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  <w:t>IT</w:t>
      </w:r>
      <w:r w:rsidR="00A819BB" w:rsidRPr="003C0CED"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  <w:t xml:space="preserve"> și auto</w:t>
      </w:r>
      <w:r w:rsidR="0010727C" w:rsidRPr="003C0CED"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  <w:t>vehicule</w:t>
      </w:r>
      <w:r w:rsidR="00A819BB" w:rsidRPr="003C0CED"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  <w:t xml:space="preserve"> </w:t>
      </w:r>
      <w:r w:rsidRPr="003C0CED"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  <w:t>de către statul român, prin Ministerul Sănătății și darea acestora în administrare Ministerului Sănătății</w:t>
      </w:r>
    </w:p>
    <w:p w:rsidR="005E53CB" w:rsidRPr="003C0CED" w:rsidRDefault="005E53CB" w:rsidP="004B36C1">
      <w:pPr>
        <w:pStyle w:val="NormalWeb"/>
        <w:spacing w:before="0" w:beforeAutospacing="0" w:after="0" w:afterAutospacing="0"/>
        <w:ind w:left="567" w:right="594"/>
        <w:jc w:val="center"/>
        <w:rPr>
          <w:rStyle w:val="rvts1"/>
          <w:rFonts w:ascii="Cambria" w:hAnsi="Cambria"/>
          <w:b/>
          <w:color w:val="000000" w:themeColor="text1"/>
          <w:sz w:val="26"/>
          <w:szCs w:val="26"/>
          <w:lang w:val="ro-RO"/>
        </w:rPr>
      </w:pPr>
    </w:p>
    <w:p w:rsidR="005E53CB" w:rsidRDefault="005E53CB" w:rsidP="004B36C1">
      <w:pPr>
        <w:pStyle w:val="NormalWeb"/>
        <w:spacing w:before="0" w:beforeAutospacing="0" w:after="0" w:afterAutospacing="0"/>
        <w:ind w:left="567" w:right="594"/>
        <w:jc w:val="both"/>
        <w:rPr>
          <w:rStyle w:val="rvts3"/>
          <w:rFonts w:ascii="Cambria" w:hAnsi="Cambria"/>
          <w:b/>
          <w:color w:val="000000" w:themeColor="text1"/>
          <w:sz w:val="26"/>
          <w:szCs w:val="26"/>
          <w:lang w:val="ro-RO"/>
        </w:rPr>
      </w:pPr>
    </w:p>
    <w:p w:rsidR="004B36C1" w:rsidRPr="003C0CED" w:rsidRDefault="004B36C1" w:rsidP="004B36C1">
      <w:pPr>
        <w:pStyle w:val="NormalWeb"/>
        <w:spacing w:before="0" w:beforeAutospacing="0" w:after="0" w:afterAutospacing="0"/>
        <w:ind w:left="567" w:right="594"/>
        <w:jc w:val="both"/>
        <w:rPr>
          <w:rStyle w:val="rvts3"/>
          <w:rFonts w:ascii="Cambria" w:hAnsi="Cambria"/>
          <w:b/>
          <w:color w:val="000000" w:themeColor="text1"/>
          <w:sz w:val="26"/>
          <w:szCs w:val="26"/>
          <w:lang w:val="ro-RO"/>
        </w:rPr>
      </w:pPr>
    </w:p>
    <w:p w:rsidR="005E53CB" w:rsidRPr="003C0CED" w:rsidRDefault="005E53CB" w:rsidP="004B36C1">
      <w:pPr>
        <w:pStyle w:val="NormalWeb"/>
        <w:spacing w:before="0" w:beforeAutospacing="0" w:after="0" w:afterAutospacing="0"/>
        <w:ind w:right="-64" w:firstLine="567"/>
        <w:jc w:val="both"/>
        <w:rPr>
          <w:rStyle w:val="rvts31"/>
          <w:rFonts w:ascii="Cambria" w:hAnsi="Cambria"/>
          <w:sz w:val="26"/>
          <w:szCs w:val="26"/>
          <w:lang w:val="ro-RO"/>
        </w:rPr>
      </w:pPr>
      <w:r w:rsidRPr="003C0CED">
        <w:rPr>
          <w:rStyle w:val="rvts31"/>
          <w:rFonts w:ascii="Cambria" w:hAnsi="Cambria"/>
          <w:sz w:val="26"/>
          <w:szCs w:val="26"/>
          <w:lang w:val="ro-RO"/>
        </w:rPr>
        <w:t xml:space="preserve">În temeiul art. 108 din Constituția României, republicată, al art. 291, 299 și al art. 362 alin. (1) și (3) din Ordonanța de urgență a Guvernului nr. 57/2019 privind Codul administrativ, cu modificările și completările ulterioare, precum și a dispozițiilor </w:t>
      </w:r>
      <w:r w:rsidR="00561211" w:rsidRPr="003C0CED">
        <w:rPr>
          <w:rStyle w:val="rvts31"/>
          <w:rFonts w:ascii="Cambria" w:hAnsi="Cambria"/>
          <w:sz w:val="26"/>
          <w:szCs w:val="26"/>
          <w:lang w:val="ro-RO"/>
        </w:rPr>
        <w:t xml:space="preserve">art. 867 din </w:t>
      </w:r>
      <w:r w:rsidRPr="003C0CED">
        <w:rPr>
          <w:rStyle w:val="rvts31"/>
          <w:rFonts w:ascii="Cambria" w:hAnsi="Cambria"/>
          <w:sz w:val="26"/>
          <w:szCs w:val="26"/>
          <w:lang w:val="ro-RO"/>
        </w:rPr>
        <w:t>Leg</w:t>
      </w:r>
      <w:r w:rsidR="00561211" w:rsidRPr="003C0CED">
        <w:rPr>
          <w:rStyle w:val="rvts31"/>
          <w:rFonts w:ascii="Cambria" w:hAnsi="Cambria"/>
          <w:sz w:val="26"/>
          <w:szCs w:val="26"/>
          <w:lang w:val="ro-RO"/>
        </w:rPr>
        <w:t>ea</w:t>
      </w:r>
      <w:r w:rsidRPr="003C0CED">
        <w:rPr>
          <w:rStyle w:val="rvts31"/>
          <w:rFonts w:ascii="Cambria" w:hAnsi="Cambria"/>
          <w:sz w:val="26"/>
          <w:szCs w:val="26"/>
          <w:lang w:val="ro-RO"/>
        </w:rPr>
        <w:t xml:space="preserve"> nr. 287/2009 privind Codul civil, republicată, cu modificările ulterioare</w:t>
      </w:r>
      <w:r w:rsidR="0000615D" w:rsidRPr="003C0CED">
        <w:rPr>
          <w:rStyle w:val="rvts31"/>
          <w:rFonts w:ascii="Cambria" w:hAnsi="Cambria"/>
          <w:sz w:val="26"/>
          <w:szCs w:val="26"/>
          <w:lang w:val="ro-RO"/>
        </w:rPr>
        <w:t>,</w:t>
      </w:r>
    </w:p>
    <w:p w:rsidR="00396D45" w:rsidRPr="003C0CED" w:rsidRDefault="00396D45" w:rsidP="004B36C1">
      <w:pPr>
        <w:pStyle w:val="NormalWeb"/>
        <w:spacing w:before="0" w:beforeAutospacing="0" w:after="0" w:afterAutospacing="0"/>
        <w:ind w:right="-64"/>
        <w:jc w:val="both"/>
        <w:rPr>
          <w:rFonts w:ascii="Cambria" w:hAnsi="Cambria"/>
          <w:sz w:val="26"/>
          <w:szCs w:val="26"/>
          <w:lang w:val="ro-RO"/>
        </w:rPr>
      </w:pPr>
    </w:p>
    <w:p w:rsidR="00E93B85" w:rsidRPr="003C0CED" w:rsidRDefault="005261B8" w:rsidP="004B36C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val="ro-RO" w:eastAsia="en-GB"/>
        </w:rPr>
      </w:pPr>
      <w:hyperlink r:id="rId6" w:tgtFrame="_blank" w:history="1">
        <w:r w:rsidR="005E53CB" w:rsidRPr="003C0CED">
          <w:rPr>
            <w:rFonts w:ascii="Cambria" w:eastAsia="Times New Roman" w:hAnsi="Cambria" w:cs="Times New Roman"/>
            <w:b/>
            <w:bCs/>
            <w:sz w:val="26"/>
            <w:szCs w:val="26"/>
            <w:lang w:val="ro-RO" w:eastAsia="en-GB"/>
          </w:rPr>
          <w:t xml:space="preserve">Art.1 </w:t>
        </w:r>
        <w:r w:rsidR="00E61A99" w:rsidRPr="003C0CED">
          <w:rPr>
            <w:rFonts w:ascii="Cambria" w:eastAsia="Times New Roman" w:hAnsi="Cambria" w:cs="Times New Roman"/>
            <w:b/>
            <w:bCs/>
            <w:sz w:val="26"/>
            <w:szCs w:val="26"/>
            <w:lang w:val="ro-RO" w:eastAsia="en-GB"/>
          </w:rPr>
          <w:t>–</w:t>
        </w:r>
      </w:hyperlink>
      <w:r w:rsidR="005E53CB" w:rsidRPr="003C0CED">
        <w:rPr>
          <w:rFonts w:ascii="Cambria" w:eastAsia="Times New Roman" w:hAnsi="Cambria" w:cs="Times New Roman"/>
          <w:b/>
          <w:bCs/>
          <w:sz w:val="26"/>
          <w:szCs w:val="26"/>
          <w:lang w:val="ro-RO" w:eastAsia="en-GB"/>
        </w:rPr>
        <w:t xml:space="preserve"> </w:t>
      </w:r>
      <w:r w:rsidR="00E61A99" w:rsidRPr="003C0CED">
        <w:rPr>
          <w:rFonts w:ascii="Cambria" w:eastAsia="Times New Roman" w:hAnsi="Cambria" w:cs="Times New Roman"/>
          <w:b/>
          <w:bCs/>
          <w:sz w:val="26"/>
          <w:szCs w:val="26"/>
          <w:lang w:val="ro-RO" w:eastAsia="en-GB"/>
        </w:rPr>
        <w:t>(1)</w:t>
      </w:r>
      <w:r w:rsidR="006E28DA" w:rsidRPr="003C0CED">
        <w:rPr>
          <w:rFonts w:ascii="Cambria" w:eastAsia="Times New Roman" w:hAnsi="Cambria" w:cs="Times New Roman"/>
          <w:b/>
          <w:bCs/>
          <w:sz w:val="26"/>
          <w:szCs w:val="26"/>
          <w:lang w:val="ro-RO" w:eastAsia="en-GB"/>
        </w:rPr>
        <w:t xml:space="preserve"> </w:t>
      </w:r>
      <w:r w:rsidR="005E53C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Se acceptă,</w:t>
      </w:r>
      <w:r w:rsidR="00E93B85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 din partea Republicii Coreea, </w:t>
      </w:r>
      <w:r w:rsidR="005E53C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pentru statul român, donația </w:t>
      </w:r>
      <w:r w:rsidR="00C76A4C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constând în </w:t>
      </w:r>
      <w:r w:rsidR="00AF1EA4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echipamente medicale, aparatură medicală, echipamente IT, și autovehicule,</w:t>
      </w:r>
      <w:r w:rsidR="00E93B85" w:rsidRPr="003C0CED">
        <w:rPr>
          <w:rFonts w:ascii="Cambria" w:eastAsia="Times New Roman" w:hAnsi="Cambria" w:cs="Times New Roman"/>
          <w:b/>
          <w:sz w:val="26"/>
          <w:szCs w:val="26"/>
          <w:lang w:val="ro-RO" w:eastAsia="en-GB"/>
        </w:rPr>
        <w:t xml:space="preserve"> </w:t>
      </w:r>
      <w:r w:rsidR="005E53C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prevăzute în Anexele 1 și 2</w:t>
      </w:r>
      <w:r w:rsidR="00E93B85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,</w:t>
      </w:r>
      <w:r w:rsidR="005E53C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 care fac parte in</w:t>
      </w:r>
      <w:r w:rsidR="008B3DEA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tegrantă din prezenta hotărâre</w:t>
      </w:r>
      <w:r w:rsidR="00E93B85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, în valoare totală de</w:t>
      </w:r>
      <w:r w:rsidR="006D7EC8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 48.072.941,71 lei</w:t>
      </w:r>
      <w:r w:rsidR="00E660F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, cu TVA.</w:t>
      </w:r>
    </w:p>
    <w:p w:rsidR="00E93B85" w:rsidRPr="003C0CED" w:rsidRDefault="006E28DA" w:rsidP="004B36C1">
      <w:pPr>
        <w:shd w:val="clear" w:color="auto" w:fill="FFFFFF"/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6"/>
          <w:szCs w:val="26"/>
          <w:lang w:val="ro-RO" w:eastAsia="en-GB"/>
        </w:rPr>
      </w:pPr>
      <w:r w:rsidRPr="003C0CED">
        <w:rPr>
          <w:rFonts w:ascii="Cambria" w:eastAsia="Times New Roman" w:hAnsi="Cambria" w:cs="Times New Roman"/>
          <w:b/>
          <w:sz w:val="26"/>
          <w:szCs w:val="26"/>
          <w:lang w:val="ro-RO" w:eastAsia="en-GB"/>
        </w:rPr>
        <w:t>(</w:t>
      </w:r>
      <w:r w:rsidR="00E93B85" w:rsidRPr="003C0CED">
        <w:rPr>
          <w:rFonts w:ascii="Cambria" w:eastAsia="Times New Roman" w:hAnsi="Cambria" w:cs="Times New Roman"/>
          <w:b/>
          <w:sz w:val="26"/>
          <w:szCs w:val="26"/>
          <w:lang w:val="ro-RO" w:eastAsia="en-GB"/>
        </w:rPr>
        <w:t>2</w:t>
      </w:r>
      <w:r w:rsidRPr="003C0CED">
        <w:rPr>
          <w:rFonts w:ascii="Cambria" w:eastAsia="Times New Roman" w:hAnsi="Cambria" w:cs="Times New Roman"/>
          <w:b/>
          <w:sz w:val="26"/>
          <w:szCs w:val="26"/>
          <w:lang w:val="ro-RO" w:eastAsia="en-GB"/>
        </w:rPr>
        <w:t>)</w:t>
      </w:r>
      <w:r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 </w:t>
      </w:r>
      <w:r w:rsidR="00E93B85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Ministerul Sănătății </w:t>
      </w:r>
      <w:r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va întreprinde demersurile legale în vederea efectuării plății aferente TVA în valoarea de</w:t>
      </w:r>
      <w:r w:rsidR="00BA26C2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 7.</w:t>
      </w:r>
      <w:r w:rsidR="006D7EC8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675.511,70</w:t>
      </w:r>
      <w:r w:rsidR="00BA26C2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 </w:t>
      </w:r>
      <w:r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lei</w:t>
      </w:r>
      <w:r w:rsidR="00396D45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.</w:t>
      </w:r>
    </w:p>
    <w:p w:rsidR="00E93B85" w:rsidRPr="003C0CED" w:rsidRDefault="00E93B85" w:rsidP="004B36C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val="ro-RO" w:eastAsia="en-GB"/>
        </w:rPr>
      </w:pPr>
    </w:p>
    <w:p w:rsidR="004212DB" w:rsidRPr="003C0CED" w:rsidRDefault="005261B8" w:rsidP="004B36C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val="ro-RO" w:eastAsia="en-GB"/>
        </w:rPr>
      </w:pPr>
      <w:hyperlink r:id="rId7" w:tgtFrame="_blank" w:history="1">
        <w:r w:rsidR="005E53CB" w:rsidRPr="003C0CED">
          <w:rPr>
            <w:rFonts w:ascii="Cambria" w:eastAsia="Times New Roman" w:hAnsi="Cambria" w:cs="Times New Roman"/>
            <w:b/>
            <w:bCs/>
            <w:sz w:val="26"/>
            <w:szCs w:val="26"/>
            <w:lang w:val="ro-RO" w:eastAsia="en-GB"/>
          </w:rPr>
          <w:t>Art.</w:t>
        </w:r>
        <w:r w:rsidR="006E28DA" w:rsidRPr="003C0CED">
          <w:rPr>
            <w:rFonts w:ascii="Cambria" w:eastAsia="Times New Roman" w:hAnsi="Cambria" w:cs="Times New Roman"/>
            <w:b/>
            <w:bCs/>
            <w:sz w:val="26"/>
            <w:szCs w:val="26"/>
            <w:lang w:val="ro-RO" w:eastAsia="en-GB"/>
          </w:rPr>
          <w:t xml:space="preserve">2 </w:t>
        </w:r>
        <w:r w:rsidR="005E53CB" w:rsidRPr="003C0CED">
          <w:rPr>
            <w:rFonts w:ascii="Cambria" w:eastAsia="Times New Roman" w:hAnsi="Cambria" w:cs="Times New Roman"/>
            <w:b/>
            <w:bCs/>
            <w:sz w:val="26"/>
            <w:szCs w:val="26"/>
            <w:lang w:val="ro-RO" w:eastAsia="en-GB"/>
          </w:rPr>
          <w:t>–</w:t>
        </w:r>
      </w:hyperlink>
      <w:r w:rsidR="005E53CB" w:rsidRPr="003C0CED">
        <w:rPr>
          <w:rFonts w:ascii="Cambria" w:eastAsia="Times New Roman" w:hAnsi="Cambria" w:cs="Times New Roman"/>
          <w:b/>
          <w:bCs/>
          <w:sz w:val="26"/>
          <w:szCs w:val="26"/>
          <w:lang w:val="ro-RO" w:eastAsia="en-GB"/>
        </w:rPr>
        <w:t xml:space="preserve"> (1)</w:t>
      </w:r>
      <w:r w:rsidR="005E53C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 Ministerul Sănătății îndeplinește formalitățile de acceptare a donației în numele statului român.</w:t>
      </w:r>
    </w:p>
    <w:p w:rsidR="00185627" w:rsidRPr="003C0CED" w:rsidRDefault="00185627" w:rsidP="004B36C1">
      <w:pPr>
        <w:shd w:val="clear" w:color="auto" w:fill="FFFFFF"/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6"/>
          <w:szCs w:val="26"/>
          <w:lang w:val="ro-RO" w:eastAsia="en-GB"/>
        </w:rPr>
      </w:pPr>
      <w:r w:rsidRPr="003C0CED">
        <w:rPr>
          <w:rFonts w:ascii="Cambria" w:eastAsia="Times New Roman" w:hAnsi="Cambria" w:cs="Times New Roman"/>
          <w:b/>
          <w:bCs/>
          <w:sz w:val="26"/>
          <w:szCs w:val="26"/>
          <w:lang w:val="ro-RO" w:eastAsia="en-GB"/>
        </w:rPr>
        <w:t xml:space="preserve"> </w:t>
      </w:r>
      <w:r w:rsidR="004212DB" w:rsidRPr="003C0CED">
        <w:rPr>
          <w:rFonts w:ascii="Cambria" w:eastAsia="Times New Roman" w:hAnsi="Cambria" w:cs="Times New Roman"/>
          <w:b/>
          <w:bCs/>
          <w:sz w:val="26"/>
          <w:szCs w:val="26"/>
          <w:lang w:val="ro-RO" w:eastAsia="en-GB"/>
        </w:rPr>
        <w:t xml:space="preserve"> </w:t>
      </w:r>
      <w:r w:rsidR="005E53CB" w:rsidRPr="003C0CED">
        <w:rPr>
          <w:rFonts w:ascii="Cambria" w:eastAsia="Times New Roman" w:hAnsi="Cambria" w:cs="Times New Roman"/>
          <w:b/>
          <w:bCs/>
          <w:sz w:val="26"/>
          <w:szCs w:val="26"/>
          <w:lang w:val="ro-RO" w:eastAsia="en-GB"/>
        </w:rPr>
        <w:t>(2)</w:t>
      </w:r>
      <w:r w:rsidR="005E53C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 Predarea-primirea</w:t>
      </w:r>
      <w:r w:rsidR="009340D2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 bunurilor prevăzute la art.1</w:t>
      </w:r>
      <w:r w:rsidR="005E53C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 </w:t>
      </w:r>
      <w:r w:rsidR="006E28DA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alin. (1), </w:t>
      </w:r>
      <w:r w:rsidR="005E53C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se realizează prin încheierea unui </w:t>
      </w:r>
      <w:r w:rsidR="009340D2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proces verbal de predare</w:t>
      </w:r>
      <w:r w:rsidR="00A819B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-</w:t>
      </w:r>
      <w:r w:rsidR="009340D2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primire între reprezentanții</w:t>
      </w:r>
      <w:r w:rsidR="005E53C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 </w:t>
      </w:r>
      <w:r w:rsidR="009340D2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Republicii</w:t>
      </w:r>
      <w:r w:rsidR="005E53C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 Coreea și </w:t>
      </w:r>
      <w:r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ai Ministerului Sănătății, în termen de 90 de zile de la data prezentei hotărâri.</w:t>
      </w:r>
    </w:p>
    <w:p w:rsidR="00E64A86" w:rsidRPr="003C0CED" w:rsidRDefault="00E64A86" w:rsidP="004B36C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val="ro-RO" w:eastAsia="en-GB"/>
        </w:rPr>
      </w:pPr>
    </w:p>
    <w:p w:rsidR="008B3DEA" w:rsidRPr="003C0CED" w:rsidRDefault="005261B8" w:rsidP="004B36C1">
      <w:pPr>
        <w:shd w:val="clear" w:color="auto" w:fill="FFFFFF"/>
        <w:spacing w:after="0" w:line="240" w:lineRule="auto"/>
        <w:jc w:val="both"/>
        <w:outlineLvl w:val="3"/>
        <w:rPr>
          <w:rFonts w:ascii="Cambria" w:eastAsia="Times New Roman" w:hAnsi="Cambria" w:cs="Times New Roman"/>
          <w:sz w:val="26"/>
          <w:szCs w:val="26"/>
          <w:lang w:val="ro-RO" w:eastAsia="en-GB"/>
        </w:rPr>
      </w:pPr>
      <w:hyperlink r:id="rId8" w:tgtFrame="_blank" w:history="1">
        <w:r w:rsidR="005E53CB" w:rsidRPr="003C0CED">
          <w:rPr>
            <w:rFonts w:ascii="Cambria" w:eastAsia="Times New Roman" w:hAnsi="Cambria" w:cs="Times New Roman"/>
            <w:b/>
            <w:bCs/>
            <w:sz w:val="26"/>
            <w:szCs w:val="26"/>
            <w:lang w:val="ro-RO" w:eastAsia="en-GB"/>
          </w:rPr>
          <w:t>Art.</w:t>
        </w:r>
        <w:r w:rsidR="006E28DA" w:rsidRPr="003C0CED">
          <w:rPr>
            <w:rFonts w:ascii="Cambria" w:eastAsia="Times New Roman" w:hAnsi="Cambria" w:cs="Times New Roman"/>
            <w:b/>
            <w:bCs/>
            <w:sz w:val="26"/>
            <w:szCs w:val="26"/>
            <w:lang w:val="ro-RO" w:eastAsia="en-GB"/>
          </w:rPr>
          <w:t>3</w:t>
        </w:r>
        <w:r w:rsidR="005E53CB" w:rsidRPr="003C0CED">
          <w:rPr>
            <w:rFonts w:ascii="Cambria" w:eastAsia="Times New Roman" w:hAnsi="Cambria" w:cs="Times New Roman"/>
            <w:b/>
            <w:bCs/>
            <w:sz w:val="26"/>
            <w:szCs w:val="26"/>
            <w:lang w:val="ro-RO" w:eastAsia="en-GB"/>
          </w:rPr>
          <w:t xml:space="preserve"> –</w:t>
        </w:r>
      </w:hyperlink>
      <w:r w:rsidR="006E28DA" w:rsidRPr="003C0CED">
        <w:rPr>
          <w:rFonts w:ascii="Cambria" w:eastAsia="Times New Roman" w:hAnsi="Cambria" w:cs="Times New Roman"/>
          <w:b/>
          <w:bCs/>
          <w:sz w:val="26"/>
          <w:szCs w:val="26"/>
          <w:lang w:val="ro-RO" w:eastAsia="en-GB"/>
        </w:rPr>
        <w:t xml:space="preserve"> </w:t>
      </w:r>
      <w:r w:rsidR="005E53C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Bunurile prevăzute la </w:t>
      </w:r>
      <w:hyperlink r:id="rId9" w:anchor="p-425999284" w:tgtFrame="_blank" w:history="1">
        <w:r w:rsidR="005E53CB" w:rsidRPr="003C0CED">
          <w:rPr>
            <w:rFonts w:ascii="Cambria" w:eastAsia="Times New Roman" w:hAnsi="Cambria" w:cs="Times New Roman"/>
            <w:sz w:val="26"/>
            <w:szCs w:val="26"/>
            <w:lang w:val="ro-RO" w:eastAsia="en-GB"/>
          </w:rPr>
          <w:t>art.1</w:t>
        </w:r>
      </w:hyperlink>
      <w:r w:rsidR="006E28DA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 alin. (1),</w:t>
      </w:r>
      <w:r w:rsidR="005E53C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 devin proprietate privată a statului la data semnării </w:t>
      </w:r>
      <w:r w:rsidR="00825A65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procesului verbal de predare</w:t>
      </w:r>
      <w:r w:rsidR="00A819B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-</w:t>
      </w:r>
      <w:r w:rsidR="00825A65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primire prevăzut la art.</w:t>
      </w:r>
      <w:r w:rsidR="006E28DA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2</w:t>
      </w:r>
      <w:r w:rsidR="00825A65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 alin.(2) </w:t>
      </w:r>
      <w:r w:rsidR="005E53CB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și se dau în administrarea Ministerului Sănăt</w:t>
      </w:r>
      <w:r w:rsidR="008B3DEA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ății</w:t>
      </w:r>
      <w:r w:rsidR="00825A65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 începând cu ace</w:t>
      </w:r>
      <w:r w:rsidR="00210940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e</w:t>
      </w:r>
      <w:r w:rsidR="00FB16CF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ași</w:t>
      </w:r>
      <w:r w:rsidR="00825A65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 xml:space="preserve"> dată în vederea repartizării acestora, prin ordin al ministrului sănătății în termen de 60 de zile de la data recepției acestora</w:t>
      </w:r>
      <w:r w:rsidR="008B3DEA" w:rsidRPr="003C0CED">
        <w:rPr>
          <w:rFonts w:ascii="Cambria" w:eastAsia="Times New Roman" w:hAnsi="Cambria" w:cs="Times New Roman"/>
          <w:sz w:val="26"/>
          <w:szCs w:val="26"/>
          <w:lang w:val="ro-RO" w:eastAsia="en-GB"/>
        </w:rPr>
        <w:t>.</w:t>
      </w:r>
    </w:p>
    <w:p w:rsidR="00396D45" w:rsidRDefault="008B3DEA" w:rsidP="004B36C1">
      <w:pPr>
        <w:shd w:val="clear" w:color="auto" w:fill="FFFFFF"/>
        <w:spacing w:after="0" w:line="240" w:lineRule="auto"/>
        <w:jc w:val="both"/>
        <w:outlineLvl w:val="3"/>
        <w:rPr>
          <w:rFonts w:ascii="Cambria" w:eastAsia="Times New Roman" w:hAnsi="Cambria" w:cs="Times New Roman"/>
          <w:b/>
          <w:sz w:val="26"/>
          <w:szCs w:val="26"/>
          <w:lang w:val="ro-RO" w:eastAsia="en-GB"/>
        </w:rPr>
      </w:pPr>
      <w:r w:rsidRPr="003C0CED">
        <w:rPr>
          <w:rFonts w:ascii="Cambria" w:eastAsia="Times New Roman" w:hAnsi="Cambria" w:cs="Times New Roman"/>
          <w:b/>
          <w:sz w:val="26"/>
          <w:szCs w:val="26"/>
          <w:lang w:val="ro-RO" w:eastAsia="en-GB"/>
        </w:rPr>
        <w:t xml:space="preserve">            </w:t>
      </w:r>
    </w:p>
    <w:p w:rsidR="004B36C1" w:rsidRPr="003C0CED" w:rsidRDefault="004B36C1" w:rsidP="004B36C1">
      <w:pPr>
        <w:shd w:val="clear" w:color="auto" w:fill="FFFFFF"/>
        <w:spacing w:after="0" w:line="240" w:lineRule="auto"/>
        <w:jc w:val="both"/>
        <w:outlineLvl w:val="3"/>
        <w:rPr>
          <w:rFonts w:ascii="Cambria" w:eastAsia="Times New Roman" w:hAnsi="Cambria" w:cs="Times New Roman"/>
          <w:sz w:val="26"/>
          <w:szCs w:val="26"/>
          <w:lang w:val="ro-RO" w:eastAsia="en-GB"/>
        </w:rPr>
      </w:pPr>
    </w:p>
    <w:p w:rsidR="00235A08" w:rsidRPr="003C0CED" w:rsidRDefault="00235A08" w:rsidP="004B36C1">
      <w:pPr>
        <w:shd w:val="clear" w:color="auto" w:fill="FFFFFF"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sz w:val="26"/>
          <w:szCs w:val="26"/>
          <w:lang w:val="ro-RO" w:eastAsia="en-GB"/>
        </w:rPr>
      </w:pPr>
      <w:r w:rsidRPr="003C0CED">
        <w:rPr>
          <w:rFonts w:ascii="Cambria" w:eastAsia="Times New Roman" w:hAnsi="Cambria" w:cs="Times New Roman"/>
          <w:b/>
          <w:sz w:val="26"/>
          <w:szCs w:val="26"/>
          <w:lang w:val="ro-RO" w:eastAsia="en-GB"/>
        </w:rPr>
        <w:t>P</w:t>
      </w:r>
      <w:r w:rsidR="00396D45" w:rsidRPr="003C0CED">
        <w:rPr>
          <w:rFonts w:ascii="Cambria" w:eastAsia="Times New Roman" w:hAnsi="Cambria" w:cs="Times New Roman"/>
          <w:b/>
          <w:sz w:val="26"/>
          <w:szCs w:val="26"/>
          <w:lang w:val="ro-RO" w:eastAsia="en-GB"/>
        </w:rPr>
        <w:t>RIM-MINISTRU</w:t>
      </w:r>
    </w:p>
    <w:p w:rsidR="004B36C1" w:rsidRDefault="004B36C1" w:rsidP="004B36C1">
      <w:pPr>
        <w:shd w:val="clear" w:color="auto" w:fill="FFFFFF"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sz w:val="26"/>
          <w:szCs w:val="26"/>
          <w:lang w:val="ro-RO" w:eastAsia="en-GB"/>
        </w:rPr>
      </w:pPr>
    </w:p>
    <w:p w:rsidR="00235A08" w:rsidRPr="003C0CED" w:rsidRDefault="00235A08" w:rsidP="004B36C1">
      <w:pPr>
        <w:shd w:val="clear" w:color="auto" w:fill="FFFFFF"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sz w:val="26"/>
          <w:szCs w:val="26"/>
          <w:lang w:val="ro-RO" w:eastAsia="en-GB"/>
        </w:rPr>
      </w:pPr>
      <w:r w:rsidRPr="003C0CED">
        <w:rPr>
          <w:rFonts w:ascii="Cambria" w:eastAsia="Times New Roman" w:hAnsi="Cambria" w:cs="Times New Roman"/>
          <w:b/>
          <w:sz w:val="26"/>
          <w:szCs w:val="26"/>
          <w:lang w:val="ro-RO" w:eastAsia="en-GB"/>
        </w:rPr>
        <w:t>Nicolae-Ionel CIUCĂ</w:t>
      </w:r>
    </w:p>
    <w:p w:rsidR="002D4A51" w:rsidRPr="003C0CED" w:rsidRDefault="002D4A51" w:rsidP="004B36C1">
      <w:pPr>
        <w:shd w:val="clear" w:color="auto" w:fill="FFFFFF"/>
        <w:spacing w:after="0" w:line="240" w:lineRule="auto"/>
        <w:jc w:val="both"/>
        <w:outlineLvl w:val="3"/>
        <w:rPr>
          <w:rFonts w:ascii="Cambria" w:eastAsia="Times New Roman" w:hAnsi="Cambria" w:cs="Times New Roman"/>
          <w:b/>
          <w:sz w:val="26"/>
          <w:szCs w:val="26"/>
          <w:lang w:val="ro-RO" w:eastAsia="en-GB"/>
        </w:rPr>
      </w:pPr>
    </w:p>
    <w:p w:rsidR="006D7EC8" w:rsidRDefault="006D7EC8" w:rsidP="004B36C1">
      <w:pPr>
        <w:shd w:val="clear" w:color="auto" w:fill="FFFFFF"/>
        <w:spacing w:after="0" w:line="240" w:lineRule="auto"/>
        <w:jc w:val="both"/>
        <w:outlineLvl w:val="3"/>
        <w:rPr>
          <w:rFonts w:ascii="Cambria" w:eastAsia="Times New Roman" w:hAnsi="Cambria" w:cs="Times New Roman"/>
          <w:b/>
          <w:sz w:val="26"/>
          <w:szCs w:val="26"/>
          <w:lang w:val="ro-RO" w:eastAsia="en-GB"/>
        </w:rPr>
      </w:pPr>
    </w:p>
    <w:p w:rsidR="003C0CED" w:rsidRPr="003C0CED" w:rsidRDefault="003C0CED" w:rsidP="004B36C1">
      <w:pPr>
        <w:shd w:val="clear" w:color="auto" w:fill="FFFFFF"/>
        <w:spacing w:after="0" w:line="240" w:lineRule="auto"/>
        <w:jc w:val="both"/>
        <w:outlineLvl w:val="3"/>
        <w:rPr>
          <w:rFonts w:ascii="Cambria" w:eastAsia="Times New Roman" w:hAnsi="Cambria" w:cs="Times New Roman"/>
          <w:b/>
          <w:sz w:val="26"/>
          <w:szCs w:val="26"/>
          <w:lang w:val="ro-RO" w:eastAsia="en-GB"/>
        </w:rPr>
      </w:pPr>
    </w:p>
    <w:p w:rsidR="00C02634" w:rsidRDefault="00C02634" w:rsidP="004B36C1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:rsidR="004B36C1" w:rsidRDefault="004B36C1" w:rsidP="004B36C1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:rsidR="004B36C1" w:rsidRDefault="004B36C1" w:rsidP="004B36C1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:rsidR="004B36C1" w:rsidRDefault="004B36C1" w:rsidP="004B36C1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:rsidR="004B36C1" w:rsidRDefault="004B36C1" w:rsidP="004B36C1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:rsidR="004B36C1" w:rsidRDefault="004B36C1" w:rsidP="004B36C1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:rsidR="004B36C1" w:rsidRDefault="004B36C1" w:rsidP="004B36C1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:rsidR="004B36C1" w:rsidRPr="003C0CED" w:rsidRDefault="004B36C1" w:rsidP="004B36C1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:rsidR="00D0034A" w:rsidRPr="003C0CED" w:rsidRDefault="00D0034A" w:rsidP="004B36C1">
      <w:pPr>
        <w:spacing w:after="0" w:line="240" w:lineRule="auto"/>
        <w:jc w:val="right"/>
        <w:rPr>
          <w:rFonts w:ascii="Cambria" w:hAnsi="Cambria"/>
          <w:b/>
          <w:sz w:val="26"/>
          <w:szCs w:val="26"/>
        </w:rPr>
      </w:pPr>
      <w:proofErr w:type="spellStart"/>
      <w:r w:rsidRPr="003C0CED">
        <w:rPr>
          <w:rFonts w:ascii="Cambria" w:hAnsi="Cambria"/>
          <w:b/>
          <w:sz w:val="26"/>
          <w:szCs w:val="26"/>
        </w:rPr>
        <w:t>Anexa</w:t>
      </w:r>
      <w:proofErr w:type="spellEnd"/>
      <w:r w:rsidRPr="003C0CED">
        <w:rPr>
          <w:rFonts w:ascii="Cambria" w:hAnsi="Cambria"/>
          <w:b/>
          <w:sz w:val="26"/>
          <w:szCs w:val="26"/>
        </w:rPr>
        <w:t xml:space="preserve"> 1</w:t>
      </w:r>
    </w:p>
    <w:p w:rsidR="003C0CED" w:rsidRDefault="003C0CED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D0034A" w:rsidRDefault="00D0034A" w:rsidP="004B36C1">
      <w:pPr>
        <w:spacing w:after="0" w:line="240" w:lineRule="auto"/>
        <w:jc w:val="center"/>
        <w:rPr>
          <w:rFonts w:ascii="Cambria" w:hAnsi="Cambria"/>
          <w:sz w:val="26"/>
          <w:szCs w:val="26"/>
        </w:rPr>
      </w:pPr>
      <w:proofErr w:type="spellStart"/>
      <w:r w:rsidRPr="003C0CED">
        <w:rPr>
          <w:rFonts w:ascii="Cambria" w:hAnsi="Cambria"/>
          <w:sz w:val="26"/>
          <w:szCs w:val="26"/>
        </w:rPr>
        <w:t>Lista</w:t>
      </w:r>
      <w:proofErr w:type="spellEnd"/>
      <w:r w:rsidRPr="003C0CED">
        <w:rPr>
          <w:rFonts w:ascii="Cambria" w:hAnsi="Cambria"/>
          <w:sz w:val="26"/>
          <w:szCs w:val="26"/>
        </w:rPr>
        <w:t xml:space="preserve"> </w:t>
      </w:r>
      <w:proofErr w:type="spellStart"/>
      <w:r w:rsidRPr="003C0CED">
        <w:rPr>
          <w:rFonts w:ascii="Cambria" w:hAnsi="Cambria"/>
          <w:sz w:val="26"/>
          <w:szCs w:val="26"/>
        </w:rPr>
        <w:t>echipamente</w:t>
      </w:r>
      <w:proofErr w:type="spellEnd"/>
      <w:r w:rsidRPr="003C0CED">
        <w:rPr>
          <w:rFonts w:ascii="Cambria" w:hAnsi="Cambria"/>
          <w:sz w:val="26"/>
          <w:szCs w:val="26"/>
        </w:rPr>
        <w:t xml:space="preserve"> </w:t>
      </w:r>
      <w:proofErr w:type="spellStart"/>
      <w:r w:rsidRPr="003C0CED">
        <w:rPr>
          <w:rFonts w:ascii="Cambria" w:hAnsi="Cambria"/>
          <w:sz w:val="26"/>
          <w:szCs w:val="26"/>
        </w:rPr>
        <w:t>medicale</w:t>
      </w:r>
      <w:proofErr w:type="spellEnd"/>
      <w:r w:rsidR="00533EF9" w:rsidRPr="003C0CED">
        <w:rPr>
          <w:rFonts w:ascii="Cambria" w:hAnsi="Cambria"/>
          <w:sz w:val="26"/>
          <w:szCs w:val="26"/>
        </w:rPr>
        <w:t xml:space="preserve">, </w:t>
      </w:r>
      <w:proofErr w:type="spellStart"/>
      <w:r w:rsidR="00533EF9" w:rsidRPr="003C0CED">
        <w:rPr>
          <w:rFonts w:ascii="Cambria" w:hAnsi="Cambria"/>
          <w:sz w:val="26"/>
          <w:szCs w:val="26"/>
        </w:rPr>
        <w:t>aparatura</w:t>
      </w:r>
      <w:proofErr w:type="spellEnd"/>
      <w:r w:rsidR="00533EF9" w:rsidRPr="003C0CED">
        <w:rPr>
          <w:rFonts w:ascii="Cambria" w:hAnsi="Cambria"/>
          <w:sz w:val="26"/>
          <w:szCs w:val="26"/>
        </w:rPr>
        <w:t xml:space="preserve"> </w:t>
      </w:r>
      <w:proofErr w:type="spellStart"/>
      <w:r w:rsidR="00533EF9" w:rsidRPr="003C0CED">
        <w:rPr>
          <w:rFonts w:ascii="Cambria" w:hAnsi="Cambria"/>
          <w:sz w:val="26"/>
          <w:szCs w:val="26"/>
        </w:rPr>
        <w:t>medicală</w:t>
      </w:r>
      <w:proofErr w:type="spellEnd"/>
      <w:r w:rsidR="00533EF9" w:rsidRPr="003C0CED">
        <w:rPr>
          <w:rFonts w:ascii="Cambria" w:hAnsi="Cambria"/>
          <w:sz w:val="26"/>
          <w:szCs w:val="26"/>
        </w:rPr>
        <w:t xml:space="preserve"> </w:t>
      </w:r>
      <w:proofErr w:type="spellStart"/>
      <w:r w:rsidR="00533EF9" w:rsidRPr="003C0CED">
        <w:rPr>
          <w:rFonts w:ascii="Cambria" w:hAnsi="Cambria"/>
          <w:sz w:val="26"/>
          <w:szCs w:val="26"/>
        </w:rPr>
        <w:t>și</w:t>
      </w:r>
      <w:proofErr w:type="spellEnd"/>
      <w:r w:rsidR="00533EF9" w:rsidRPr="003C0CED">
        <w:rPr>
          <w:rFonts w:ascii="Cambria" w:hAnsi="Cambria"/>
          <w:sz w:val="26"/>
          <w:szCs w:val="26"/>
        </w:rPr>
        <w:t xml:space="preserve"> </w:t>
      </w:r>
      <w:proofErr w:type="spellStart"/>
      <w:r w:rsidR="00533EF9" w:rsidRPr="003C0CED">
        <w:rPr>
          <w:rFonts w:ascii="Cambria" w:hAnsi="Cambria"/>
          <w:sz w:val="26"/>
          <w:szCs w:val="26"/>
        </w:rPr>
        <w:t>autovehicule</w:t>
      </w:r>
      <w:proofErr w:type="spellEnd"/>
    </w:p>
    <w:p w:rsidR="005261B8" w:rsidRPr="003C0CED" w:rsidRDefault="005261B8" w:rsidP="004B36C1">
      <w:pPr>
        <w:spacing w:after="0" w:line="240" w:lineRule="auto"/>
        <w:jc w:val="center"/>
        <w:rPr>
          <w:rFonts w:ascii="Cambria" w:hAnsi="Cambria"/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826"/>
        <w:gridCol w:w="3161"/>
        <w:gridCol w:w="1804"/>
        <w:gridCol w:w="2192"/>
        <w:gridCol w:w="1398"/>
      </w:tblGrid>
      <w:tr w:rsidR="00D0034A" w:rsidRPr="003C0CED" w:rsidTr="003C0CED">
        <w:trPr>
          <w:trHeight w:val="836"/>
        </w:trPr>
        <w:tc>
          <w:tcPr>
            <w:tcW w:w="933" w:type="dxa"/>
            <w:tcBorders>
              <w:top w:val="single" w:sz="4" w:space="0" w:color="auto"/>
            </w:tcBorders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Nr</w:t>
            </w:r>
            <w:proofErr w:type="spellEnd"/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. ref.</w:t>
            </w:r>
          </w:p>
        </w:tc>
        <w:tc>
          <w:tcPr>
            <w:tcW w:w="3677" w:type="dxa"/>
            <w:tcBorders>
              <w:top w:val="single" w:sz="4" w:space="0" w:color="auto"/>
            </w:tcBorders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Echipamente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</w:tcBorders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Producător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</w:tcBorders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Model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Cant.</w:t>
            </w:r>
          </w:p>
        </w:tc>
      </w:tr>
      <w:tr w:rsidR="00D0034A" w:rsidRPr="003C0CED" w:rsidTr="003C0CED">
        <w:trPr>
          <w:trHeight w:val="564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Congelatoare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cu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temperatură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foarte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scăzută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ilShinBioBase</w:t>
            </w:r>
            <w:proofErr w:type="spellEnd"/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DF8520 JABA</w:t>
            </w:r>
          </w:p>
        </w:tc>
        <w:tc>
          <w:tcPr>
            <w:tcW w:w="1605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100</w:t>
            </w:r>
          </w:p>
        </w:tc>
      </w:tr>
      <w:tr w:rsidR="00D0034A" w:rsidRPr="003C0CED" w:rsidTr="003C0CED">
        <w:trPr>
          <w:trHeight w:val="395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Congelatoare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standard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laborator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ilShinBioBase</w:t>
            </w:r>
            <w:proofErr w:type="spellEnd"/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DF3520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100</w:t>
            </w:r>
          </w:p>
        </w:tc>
      </w:tr>
      <w:tr w:rsidR="00D0034A" w:rsidRPr="003C0CED" w:rsidTr="003C0CED">
        <w:trPr>
          <w:trHeight w:val="415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Frigider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standard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laborator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ilShinBioBase</w:t>
            </w:r>
            <w:proofErr w:type="spellEnd"/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CC0123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100</w:t>
            </w:r>
          </w:p>
        </w:tc>
      </w:tr>
      <w:tr w:rsidR="00D0034A" w:rsidRPr="003C0CED" w:rsidTr="003C0CED">
        <w:trPr>
          <w:trHeight w:val="562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Congelator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laborator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cu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rafturi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depozitare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pentru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criotuburi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ilShinBioBase</w:t>
            </w:r>
            <w:proofErr w:type="spellEnd"/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DF8520 JABA,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4</w:t>
            </w:r>
          </w:p>
        </w:tc>
      </w:tr>
      <w:tr w:rsidR="00D0034A" w:rsidRPr="003C0CED" w:rsidTr="003C0CED">
        <w:trPr>
          <w:trHeight w:val="556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5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Sistem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gaz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cromatografie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cuplat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la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spectrometru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masă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br/>
              <w:t>(GC-MS / MS)</w:t>
            </w:r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SHIMADZU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GCMS-TQ8040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408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6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Sistem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cromatografie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cu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schimb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ioni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(IC)</w:t>
            </w:r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SHIMADZU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HIC-ESP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415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7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Sistem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HPLC cu detector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fluorescență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și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rețea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diode</w:t>
            </w:r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SHIMADZU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Nexera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lite</w:t>
            </w:r>
            <w:proofErr w:type="spellEnd"/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5</w:t>
            </w:r>
          </w:p>
        </w:tc>
      </w:tr>
      <w:tr w:rsidR="00D0034A" w:rsidRPr="003C0CED" w:rsidTr="003C0CED">
        <w:trPr>
          <w:trHeight w:val="570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8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Sistem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LCMS-MS (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Cromatograf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lichide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cu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spectrometru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dublu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masă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>)</w:t>
            </w:r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SHIMADZU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LCMS-TQ8045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</w:t>
            </w:r>
          </w:p>
        </w:tc>
      </w:tr>
      <w:tr w:rsidR="00D0034A" w:rsidRPr="003C0CED" w:rsidTr="003C0CED">
        <w:trPr>
          <w:trHeight w:val="416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9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Sistem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automat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extracție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și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purificare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a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probelor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LCTech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GmbH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Freestyle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QuEChERS</w:t>
            </w:r>
            <w:proofErr w:type="spellEnd"/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</w:t>
            </w:r>
          </w:p>
        </w:tc>
      </w:tr>
      <w:tr w:rsidR="00D0034A" w:rsidRPr="003C0CED" w:rsidTr="003C0CED">
        <w:trPr>
          <w:trHeight w:val="416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Sistem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mineralizare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cu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microunde</w:t>
            </w:r>
            <w:proofErr w:type="spellEnd"/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CEM</w:t>
            </w:r>
          </w:p>
        </w:tc>
        <w:tc>
          <w:tcPr>
            <w:tcW w:w="1672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MARS 2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</w:t>
            </w:r>
          </w:p>
        </w:tc>
      </w:tr>
      <w:tr w:rsidR="00D0034A" w:rsidRPr="003C0CED" w:rsidTr="003C0CED">
        <w:trPr>
          <w:trHeight w:val="660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11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Analizor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carbon organic total (TOC)</w:t>
            </w:r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SHIMADZU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TOC-LCPH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4</w:t>
            </w:r>
          </w:p>
        </w:tc>
      </w:tr>
      <w:tr w:rsidR="00D0034A" w:rsidRPr="003C0CED" w:rsidTr="003C0CED">
        <w:trPr>
          <w:trHeight w:val="413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12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Cameră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condiționare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a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țigărilor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HANGIL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HG-THC150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561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13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Aparat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fumat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țigări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rutină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analitic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Körber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Technologies Instruments GmbH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RM20H2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700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14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Instrument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pentru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determinarea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diametrului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3C0CED">
              <w:rPr>
                <w:rFonts w:ascii="Cambria" w:hAnsi="Cambria"/>
                <w:sz w:val="26"/>
                <w:szCs w:val="26"/>
              </w:rPr>
              <w:lastRenderedPageBreak/>
              <w:t xml:space="preserve">nominal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și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a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rezistenței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la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tragere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a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țigărilor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lastRenderedPageBreak/>
              <w:t>Körber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Technologies </w:t>
            </w:r>
            <w:r w:rsidRPr="003C0CED">
              <w:rPr>
                <w:rFonts w:ascii="Cambria" w:hAnsi="Cambria"/>
                <w:sz w:val="26"/>
                <w:szCs w:val="26"/>
              </w:rPr>
              <w:lastRenderedPageBreak/>
              <w:t>Instruments GmbH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lastRenderedPageBreak/>
              <w:t>OMI+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411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15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Gaz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cromatograf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cu FID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și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TCD</w:t>
            </w:r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SHIMADZU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GC-2030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417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16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Balanță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analitică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electronică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Sartorius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BCE124i-1SKR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422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17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Agitator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laborator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HANGIL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HG-SF100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400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18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Dulap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încălzire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HANGIL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HG-DC150-300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421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19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Spălarea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paharelor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în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mașina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spălat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vase</w:t>
            </w:r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Steelco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S.p.a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>.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LAB 500 SCL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413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20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Dulap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uscare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HANGIL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HG-DC150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560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21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Sistem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spectrometrie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masă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pentru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identificarea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MALDI TOF (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sirius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>)</w:t>
            </w:r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Bruker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Daltonics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GmbH &amp; Co. KG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MALDI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BioTyper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Sirius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390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22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Sistem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MiSeq</w:t>
            </w:r>
            <w:proofErr w:type="spellEnd"/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illumina</w:t>
            </w:r>
            <w:proofErr w:type="spellEnd"/>
          </w:p>
        </w:tc>
        <w:tc>
          <w:tcPr>
            <w:tcW w:w="1672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Sistem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MiSeq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3C0CED">
              <w:rPr>
                <w:rFonts w:ascii="Cambria" w:hAnsi="Cambria"/>
                <w:sz w:val="26"/>
                <w:szCs w:val="26"/>
              </w:rPr>
              <w:br/>
              <w:t>SY-410-1003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D0034A" w:rsidRPr="003C0CED" w:rsidTr="003C0CED">
        <w:trPr>
          <w:trHeight w:val="426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23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Incubator de microprobe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Hybex</w:t>
            </w:r>
            <w:proofErr w:type="spellEnd"/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SciGene</w:t>
            </w:r>
            <w:proofErr w:type="spellEnd"/>
          </w:p>
        </w:tc>
        <w:tc>
          <w:tcPr>
            <w:tcW w:w="1672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1057-30-2(230V)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D0034A" w:rsidRPr="003C0CED" w:rsidTr="003C0CED">
        <w:trPr>
          <w:trHeight w:val="419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24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BioShake</w:t>
            </w:r>
            <w:proofErr w:type="spellEnd"/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QINSTRUMENTS</w:t>
            </w:r>
          </w:p>
        </w:tc>
        <w:tc>
          <w:tcPr>
            <w:tcW w:w="1672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BioShake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XP 1808-0505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D0034A" w:rsidRPr="003C0CED" w:rsidTr="003C0CED">
        <w:trPr>
          <w:trHeight w:val="397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25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Dynamag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96 cu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margini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laterale</w:t>
            </w:r>
            <w:proofErr w:type="spellEnd"/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ThermoFisher</w:t>
            </w:r>
            <w:proofErr w:type="spellEnd"/>
          </w:p>
        </w:tc>
        <w:tc>
          <w:tcPr>
            <w:tcW w:w="1672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12027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D0034A" w:rsidRPr="003C0CED" w:rsidTr="003C0CED">
        <w:trPr>
          <w:trHeight w:val="416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26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Combi-Spin</w:t>
            </w:r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Bioneer</w:t>
            </w:r>
            <w:proofErr w:type="spellEnd"/>
          </w:p>
        </w:tc>
        <w:tc>
          <w:tcPr>
            <w:tcW w:w="1672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A-7040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D0034A" w:rsidRPr="003C0CED" w:rsidTr="003C0CED">
        <w:trPr>
          <w:trHeight w:val="274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27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Fluorometru</w:t>
            </w:r>
            <w:proofErr w:type="spellEnd"/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ThermoFisher</w:t>
            </w:r>
            <w:proofErr w:type="spellEnd"/>
          </w:p>
        </w:tc>
        <w:tc>
          <w:tcPr>
            <w:tcW w:w="1672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Q33238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D0034A" w:rsidRPr="003C0CED" w:rsidTr="003C0CED">
        <w:trPr>
          <w:trHeight w:val="435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28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Termociclu</w:t>
            </w:r>
            <w:proofErr w:type="spellEnd"/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Eppendorf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Mastercycler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>® X50s 6311000010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D0034A" w:rsidRPr="003C0CED" w:rsidTr="003C0CED">
        <w:trPr>
          <w:trHeight w:val="274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29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Centrifugă</w:t>
            </w:r>
            <w:proofErr w:type="spellEnd"/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Eppendorf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Centrifugă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5430 R 5428000015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D0034A" w:rsidRPr="003C0CED" w:rsidTr="003C0CED">
        <w:trPr>
          <w:trHeight w:val="416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30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Masă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granit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anti-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vibrații</w:t>
            </w:r>
            <w:proofErr w:type="spellEnd"/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DAEIL SYSTEMS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DVIC-R-1200x700-100t-800H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D0034A" w:rsidRPr="003C0CED" w:rsidTr="003C0CED">
        <w:trPr>
          <w:trHeight w:val="438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31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PCT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dulap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UVT-S-AR</w:t>
            </w:r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BioFree</w:t>
            </w:r>
            <w:proofErr w:type="spellEnd"/>
          </w:p>
        </w:tc>
        <w:tc>
          <w:tcPr>
            <w:tcW w:w="1672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BF-900UV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D0034A" w:rsidRPr="003C0CED" w:rsidTr="003C0CED">
        <w:trPr>
          <w:trHeight w:val="416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32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Microcentrifugă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Minispin</w:t>
            </w:r>
            <w:proofErr w:type="spellEnd"/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Eppendorf</w:t>
            </w:r>
          </w:p>
        </w:tc>
        <w:tc>
          <w:tcPr>
            <w:tcW w:w="1672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MiniSpin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>® 5452000018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D0034A" w:rsidRPr="003C0CED" w:rsidTr="003C0CED">
        <w:trPr>
          <w:trHeight w:val="407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33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Desktop PC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pentru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analiza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datelor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NGS</w:t>
            </w:r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Lenovo</w:t>
            </w:r>
          </w:p>
        </w:tc>
        <w:tc>
          <w:tcPr>
            <w:tcW w:w="1672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ThinkCentre M70t Gen 3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D0034A" w:rsidRPr="003C0CED" w:rsidTr="003C0CED">
        <w:trPr>
          <w:trHeight w:val="412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34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NGS software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analiza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datelor</w:t>
            </w:r>
            <w:proofErr w:type="spellEnd"/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illumina</w:t>
            </w:r>
            <w:proofErr w:type="spellEnd"/>
          </w:p>
        </w:tc>
        <w:tc>
          <w:tcPr>
            <w:tcW w:w="1672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Local Run Manager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D0034A" w:rsidRPr="003C0CED" w:rsidTr="003C0CED">
        <w:trPr>
          <w:trHeight w:val="419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35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Autoclavă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HANGIL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HG-A150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D0034A" w:rsidRPr="003C0CED" w:rsidTr="003C0CED">
        <w:trPr>
          <w:trHeight w:val="425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36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BSL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ll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hota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microbiologică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cu flux laminar vertical</w:t>
            </w:r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HANGIL</w:t>
            </w:r>
          </w:p>
        </w:tc>
        <w:tc>
          <w:tcPr>
            <w:tcW w:w="1672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HG-BS12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</w:t>
            </w:r>
          </w:p>
        </w:tc>
      </w:tr>
      <w:tr w:rsidR="00D0034A" w:rsidRPr="003C0CED" w:rsidTr="003C0CED">
        <w:trPr>
          <w:trHeight w:val="416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37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Centrifugă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Microspin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GYROZEN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Mini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550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38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Centrifugă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răcire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a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tuburilor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1,5 / 2 ml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pentru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20000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xg</w:t>
            </w:r>
            <w:proofErr w:type="spellEnd"/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Hettich</w:t>
            </w:r>
          </w:p>
        </w:tc>
        <w:tc>
          <w:tcPr>
            <w:tcW w:w="1672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Mikro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200R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700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lastRenderedPageBreak/>
              <w:t>39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Extractor automat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acizi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nucleici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capacitate 48 de probe</w:t>
            </w:r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Promega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Maxwell® RSC 48 Instrument(AS8500)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426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40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ELISA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mașină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spălat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microplăci</w:t>
            </w:r>
            <w:proofErr w:type="spellEnd"/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ThermoFisher</w:t>
            </w:r>
            <w:proofErr w:type="spellEnd"/>
          </w:p>
        </w:tc>
        <w:tc>
          <w:tcPr>
            <w:tcW w:w="1672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Wellwash</w:t>
            </w:r>
            <w:proofErr w:type="spellEnd"/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404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41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Mașină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pentru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fulgi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gheață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Flocchetti</w:t>
            </w:r>
            <w:proofErr w:type="spellEnd"/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BF80A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411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42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Omogenizator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de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țesut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FastPrep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tip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moară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cu bile</w:t>
            </w:r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MP Biomedical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116004500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D0034A" w:rsidRPr="003C0CED" w:rsidTr="003C0CED">
        <w:trPr>
          <w:trHeight w:val="701"/>
        </w:trPr>
        <w:tc>
          <w:tcPr>
            <w:tcW w:w="933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43</w:t>
            </w:r>
          </w:p>
        </w:tc>
        <w:tc>
          <w:tcPr>
            <w:tcW w:w="3677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SUV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Hibrid</w:t>
            </w:r>
            <w:proofErr w:type="spellEnd"/>
          </w:p>
        </w:tc>
        <w:tc>
          <w:tcPr>
            <w:tcW w:w="1494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Hyundai Motor</w:t>
            </w:r>
            <w:r w:rsidRPr="003C0CED">
              <w:rPr>
                <w:rFonts w:ascii="Cambria" w:hAnsi="Cambria"/>
                <w:sz w:val="26"/>
                <w:szCs w:val="26"/>
              </w:rPr>
              <w:br/>
              <w:t>(DAB AUTO SERV)</w:t>
            </w:r>
          </w:p>
        </w:tc>
        <w:tc>
          <w:tcPr>
            <w:tcW w:w="1672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TUCSON Hybrid Style+</w:t>
            </w: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13</w:t>
            </w:r>
          </w:p>
        </w:tc>
      </w:tr>
      <w:tr w:rsidR="00D0034A" w:rsidRPr="003C0CED" w:rsidTr="003C0CED">
        <w:trPr>
          <w:trHeight w:val="427"/>
        </w:trPr>
        <w:tc>
          <w:tcPr>
            <w:tcW w:w="933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677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1494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672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60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394</w:t>
            </w:r>
          </w:p>
        </w:tc>
      </w:tr>
    </w:tbl>
    <w:p w:rsidR="00D0034A" w:rsidRPr="003C0CED" w:rsidRDefault="00D0034A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D0034A" w:rsidRPr="003C0CED" w:rsidRDefault="00D0034A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D0034A" w:rsidRPr="003C0CED" w:rsidRDefault="00D0034A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612E15" w:rsidRPr="003C0CED" w:rsidRDefault="00612E15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612E15" w:rsidRPr="003C0CED" w:rsidRDefault="00612E15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612E15" w:rsidRDefault="00612E15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D6821" w:rsidRPr="003C0CED" w:rsidRDefault="00AD6821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D0034A" w:rsidRPr="003C0CED" w:rsidRDefault="00D0034A" w:rsidP="00AD6821">
      <w:pPr>
        <w:spacing w:after="0" w:line="240" w:lineRule="auto"/>
        <w:jc w:val="right"/>
        <w:rPr>
          <w:rFonts w:ascii="Cambria" w:hAnsi="Cambria"/>
          <w:b/>
          <w:sz w:val="26"/>
          <w:szCs w:val="26"/>
        </w:rPr>
      </w:pPr>
      <w:proofErr w:type="spellStart"/>
      <w:r w:rsidRPr="003C0CED">
        <w:rPr>
          <w:rFonts w:ascii="Cambria" w:hAnsi="Cambria"/>
          <w:b/>
          <w:sz w:val="26"/>
          <w:szCs w:val="26"/>
        </w:rPr>
        <w:t>Anexa</w:t>
      </w:r>
      <w:proofErr w:type="spellEnd"/>
      <w:r w:rsidRPr="003C0CED">
        <w:rPr>
          <w:rFonts w:ascii="Cambria" w:hAnsi="Cambria"/>
          <w:b/>
          <w:sz w:val="26"/>
          <w:szCs w:val="26"/>
        </w:rPr>
        <w:t xml:space="preserve"> 2</w:t>
      </w:r>
    </w:p>
    <w:p w:rsidR="00AD6821" w:rsidRDefault="00AD6821" w:rsidP="00AD6821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</w:p>
    <w:p w:rsidR="00AD6821" w:rsidRDefault="00AD6821" w:rsidP="00AD6821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</w:p>
    <w:p w:rsidR="00D0034A" w:rsidRDefault="00D0034A" w:rsidP="00AD6821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proofErr w:type="spellStart"/>
      <w:r w:rsidRPr="003C0CED">
        <w:rPr>
          <w:rFonts w:ascii="Cambria" w:hAnsi="Cambria"/>
          <w:b/>
          <w:sz w:val="26"/>
          <w:szCs w:val="26"/>
        </w:rPr>
        <w:t>Listă</w:t>
      </w:r>
      <w:proofErr w:type="spellEnd"/>
      <w:r w:rsidRPr="003C0CED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3C0CED">
        <w:rPr>
          <w:rFonts w:ascii="Cambria" w:hAnsi="Cambria"/>
          <w:b/>
          <w:sz w:val="26"/>
          <w:szCs w:val="26"/>
        </w:rPr>
        <w:t>echipamente</w:t>
      </w:r>
      <w:proofErr w:type="spellEnd"/>
      <w:r w:rsidRPr="003C0CED">
        <w:rPr>
          <w:rFonts w:ascii="Cambria" w:hAnsi="Cambria"/>
          <w:b/>
          <w:sz w:val="26"/>
          <w:szCs w:val="26"/>
        </w:rPr>
        <w:t xml:space="preserve"> IT</w:t>
      </w:r>
    </w:p>
    <w:p w:rsidR="00AD6821" w:rsidRDefault="00AD6821" w:rsidP="00AD6821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</w:p>
    <w:p w:rsidR="00AD6821" w:rsidRPr="003C0CED" w:rsidRDefault="00AD6821" w:rsidP="00AD6821">
      <w:pPr>
        <w:spacing w:after="0" w:line="240" w:lineRule="auto"/>
        <w:jc w:val="right"/>
        <w:rPr>
          <w:rFonts w:ascii="Cambria" w:hAnsi="Cambria"/>
          <w:b/>
          <w:sz w:val="26"/>
          <w:szCs w:val="26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387"/>
        <w:gridCol w:w="3866"/>
        <w:gridCol w:w="1925"/>
        <w:gridCol w:w="1566"/>
        <w:gridCol w:w="817"/>
      </w:tblGrid>
      <w:tr w:rsidR="00D0034A" w:rsidRPr="003C0CED" w:rsidTr="00F14574">
        <w:trPr>
          <w:trHeight w:val="702"/>
        </w:trPr>
        <w:tc>
          <w:tcPr>
            <w:tcW w:w="1388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Nr</w:t>
            </w:r>
            <w:proofErr w:type="spellEnd"/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866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Descriere</w:t>
            </w:r>
            <w:proofErr w:type="spellEnd"/>
          </w:p>
        </w:tc>
        <w:tc>
          <w:tcPr>
            <w:tcW w:w="192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Producător</w:t>
            </w:r>
            <w:proofErr w:type="spellEnd"/>
          </w:p>
        </w:tc>
        <w:tc>
          <w:tcPr>
            <w:tcW w:w="1566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 xml:space="preserve">Model </w:t>
            </w:r>
          </w:p>
        </w:tc>
        <w:tc>
          <w:tcPr>
            <w:tcW w:w="816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Cant.</w:t>
            </w:r>
          </w:p>
        </w:tc>
      </w:tr>
      <w:tr w:rsidR="00D0034A" w:rsidRPr="003C0CED" w:rsidTr="00F14574">
        <w:trPr>
          <w:trHeight w:val="702"/>
        </w:trPr>
        <w:tc>
          <w:tcPr>
            <w:tcW w:w="1388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3866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PC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multifuncțional</w:t>
            </w:r>
            <w:proofErr w:type="spellEnd"/>
          </w:p>
        </w:tc>
        <w:tc>
          <w:tcPr>
            <w:tcW w:w="1925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ATEC</w:t>
            </w:r>
          </w:p>
        </w:tc>
        <w:tc>
          <w:tcPr>
            <w:tcW w:w="1566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A2GL</w:t>
            </w:r>
          </w:p>
        </w:tc>
        <w:tc>
          <w:tcPr>
            <w:tcW w:w="816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300</w:t>
            </w:r>
          </w:p>
        </w:tc>
      </w:tr>
      <w:tr w:rsidR="00D0034A" w:rsidRPr="003C0CED" w:rsidTr="00F14574">
        <w:trPr>
          <w:trHeight w:val="702"/>
        </w:trPr>
        <w:tc>
          <w:tcPr>
            <w:tcW w:w="1388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3866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Laptop</w:t>
            </w:r>
          </w:p>
        </w:tc>
        <w:tc>
          <w:tcPr>
            <w:tcW w:w="1925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HP</w:t>
            </w:r>
          </w:p>
        </w:tc>
        <w:tc>
          <w:tcPr>
            <w:tcW w:w="1566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450G9</w:t>
            </w:r>
          </w:p>
        </w:tc>
        <w:tc>
          <w:tcPr>
            <w:tcW w:w="816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300</w:t>
            </w:r>
          </w:p>
        </w:tc>
      </w:tr>
      <w:tr w:rsidR="00D0034A" w:rsidRPr="003C0CED" w:rsidTr="00F14574">
        <w:trPr>
          <w:trHeight w:val="945"/>
        </w:trPr>
        <w:tc>
          <w:tcPr>
            <w:tcW w:w="1388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3866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Imprimantă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multifuncțională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laser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color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(A3)</w:t>
            </w:r>
          </w:p>
        </w:tc>
        <w:tc>
          <w:tcPr>
            <w:tcW w:w="1925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XEROX</w:t>
            </w:r>
          </w:p>
        </w:tc>
        <w:tc>
          <w:tcPr>
            <w:tcW w:w="1566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Versalink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C7120</w:t>
            </w:r>
          </w:p>
        </w:tc>
        <w:tc>
          <w:tcPr>
            <w:tcW w:w="816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50</w:t>
            </w:r>
          </w:p>
        </w:tc>
      </w:tr>
      <w:tr w:rsidR="00D0034A" w:rsidRPr="003C0CED" w:rsidTr="00F14574">
        <w:trPr>
          <w:trHeight w:val="1020"/>
        </w:trPr>
        <w:tc>
          <w:tcPr>
            <w:tcW w:w="1388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3866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Imprimantă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multifuncțională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laser </w:t>
            </w:r>
            <w:proofErr w:type="spellStart"/>
            <w:r w:rsidRPr="003C0CED">
              <w:rPr>
                <w:rFonts w:ascii="Cambria" w:hAnsi="Cambria"/>
                <w:sz w:val="26"/>
                <w:szCs w:val="26"/>
              </w:rPr>
              <w:t>color</w:t>
            </w:r>
            <w:proofErr w:type="spellEnd"/>
            <w:r w:rsidRPr="003C0CED">
              <w:rPr>
                <w:rFonts w:ascii="Cambria" w:hAnsi="Cambria"/>
                <w:sz w:val="26"/>
                <w:szCs w:val="26"/>
              </w:rPr>
              <w:t xml:space="preserve"> (A4)</w:t>
            </w:r>
          </w:p>
        </w:tc>
        <w:tc>
          <w:tcPr>
            <w:tcW w:w="1925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XEROX</w:t>
            </w:r>
          </w:p>
        </w:tc>
        <w:tc>
          <w:tcPr>
            <w:tcW w:w="1566" w:type="dxa"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C235V DNI</w:t>
            </w:r>
          </w:p>
        </w:tc>
        <w:tc>
          <w:tcPr>
            <w:tcW w:w="816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C0CED">
              <w:rPr>
                <w:rFonts w:ascii="Cambria" w:hAnsi="Cambria"/>
                <w:sz w:val="26"/>
                <w:szCs w:val="26"/>
              </w:rPr>
              <w:t>200</w:t>
            </w:r>
          </w:p>
        </w:tc>
      </w:tr>
      <w:tr w:rsidR="00D0034A" w:rsidRPr="003C0CED" w:rsidTr="00F14574">
        <w:trPr>
          <w:trHeight w:val="702"/>
        </w:trPr>
        <w:tc>
          <w:tcPr>
            <w:tcW w:w="1388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3866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25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6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D0034A" w:rsidRPr="003C0CED" w:rsidRDefault="00D0034A" w:rsidP="004B36C1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0CED">
              <w:rPr>
                <w:rFonts w:ascii="Cambria" w:hAnsi="Cambria"/>
                <w:b/>
                <w:bCs/>
                <w:sz w:val="26"/>
                <w:szCs w:val="26"/>
              </w:rPr>
              <w:t>850</w:t>
            </w:r>
          </w:p>
        </w:tc>
      </w:tr>
    </w:tbl>
    <w:p w:rsidR="00D0034A" w:rsidRPr="003C0CED" w:rsidRDefault="00D0034A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403A8A" w:rsidRPr="003C0CED" w:rsidRDefault="00403A8A" w:rsidP="004B36C1">
      <w:pPr>
        <w:spacing w:after="0" w:line="240" w:lineRule="auto"/>
        <w:jc w:val="both"/>
        <w:rPr>
          <w:rFonts w:ascii="Cambria" w:eastAsia="Times New Roman" w:hAnsi="Cambria" w:cs="Times New Roman"/>
          <w:vanish/>
          <w:sz w:val="26"/>
          <w:szCs w:val="26"/>
          <w:lang w:val="ro-RO"/>
        </w:rPr>
      </w:pPr>
    </w:p>
    <w:p w:rsidR="00403A8A" w:rsidRPr="003C0CED" w:rsidRDefault="00403A8A" w:rsidP="004B36C1">
      <w:pPr>
        <w:spacing w:after="0" w:line="240" w:lineRule="auto"/>
        <w:jc w:val="both"/>
        <w:rPr>
          <w:rFonts w:ascii="Cambria" w:eastAsia="Times New Roman" w:hAnsi="Cambria" w:cs="Times New Roman"/>
          <w:vanish/>
          <w:sz w:val="26"/>
          <w:szCs w:val="26"/>
          <w:lang w:val="ro-RO"/>
        </w:rPr>
      </w:pPr>
    </w:p>
    <w:p w:rsidR="00403A8A" w:rsidRPr="003C0CED" w:rsidRDefault="00403A8A" w:rsidP="004B36C1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val="ro-RO"/>
        </w:rPr>
      </w:pPr>
    </w:p>
    <w:p w:rsidR="00403A8A" w:rsidRPr="003C0CED" w:rsidRDefault="00403A8A" w:rsidP="004B36C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sectPr w:rsidR="00403A8A" w:rsidRPr="003C0CED" w:rsidSect="00677BD7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47EE7"/>
    <w:multiLevelType w:val="multilevel"/>
    <w:tmpl w:val="1D1E58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7C53E1"/>
    <w:multiLevelType w:val="multilevel"/>
    <w:tmpl w:val="43F8E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25C653D"/>
    <w:multiLevelType w:val="hybridMultilevel"/>
    <w:tmpl w:val="EC96F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22E41"/>
    <w:multiLevelType w:val="hybridMultilevel"/>
    <w:tmpl w:val="6F987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08"/>
    <w:rsid w:val="0000615D"/>
    <w:rsid w:val="00010B6E"/>
    <w:rsid w:val="000402DC"/>
    <w:rsid w:val="000D6D05"/>
    <w:rsid w:val="0010727C"/>
    <w:rsid w:val="00185627"/>
    <w:rsid w:val="001923B8"/>
    <w:rsid w:val="00210940"/>
    <w:rsid w:val="00235A08"/>
    <w:rsid w:val="002A13F2"/>
    <w:rsid w:val="002C79E6"/>
    <w:rsid w:val="002D4A51"/>
    <w:rsid w:val="002F1FD6"/>
    <w:rsid w:val="00340228"/>
    <w:rsid w:val="003854CC"/>
    <w:rsid w:val="00396D45"/>
    <w:rsid w:val="003C0CED"/>
    <w:rsid w:val="003D589E"/>
    <w:rsid w:val="00403A8A"/>
    <w:rsid w:val="00406ED2"/>
    <w:rsid w:val="004212DB"/>
    <w:rsid w:val="00426F2A"/>
    <w:rsid w:val="00431721"/>
    <w:rsid w:val="00461CA2"/>
    <w:rsid w:val="0046326B"/>
    <w:rsid w:val="004A71F2"/>
    <w:rsid w:val="004B36C1"/>
    <w:rsid w:val="004F49A2"/>
    <w:rsid w:val="005261B8"/>
    <w:rsid w:val="00533EF9"/>
    <w:rsid w:val="00561211"/>
    <w:rsid w:val="005660A1"/>
    <w:rsid w:val="00567733"/>
    <w:rsid w:val="005A050D"/>
    <w:rsid w:val="005B6E66"/>
    <w:rsid w:val="005E53CB"/>
    <w:rsid w:val="00612E15"/>
    <w:rsid w:val="00652D19"/>
    <w:rsid w:val="00662A65"/>
    <w:rsid w:val="00677BD7"/>
    <w:rsid w:val="00681F68"/>
    <w:rsid w:val="006D7EC8"/>
    <w:rsid w:val="006E28DA"/>
    <w:rsid w:val="006E6A4A"/>
    <w:rsid w:val="0076648C"/>
    <w:rsid w:val="00767B6C"/>
    <w:rsid w:val="00773AEF"/>
    <w:rsid w:val="008102CB"/>
    <w:rsid w:val="00810BB4"/>
    <w:rsid w:val="00815B6B"/>
    <w:rsid w:val="00825A65"/>
    <w:rsid w:val="00842838"/>
    <w:rsid w:val="00854D8F"/>
    <w:rsid w:val="00876DAC"/>
    <w:rsid w:val="00897C16"/>
    <w:rsid w:val="008A17AC"/>
    <w:rsid w:val="008B3DEA"/>
    <w:rsid w:val="008E6F9A"/>
    <w:rsid w:val="009340D2"/>
    <w:rsid w:val="00946233"/>
    <w:rsid w:val="009541A1"/>
    <w:rsid w:val="00960D4B"/>
    <w:rsid w:val="009A2668"/>
    <w:rsid w:val="009A7CDA"/>
    <w:rsid w:val="009B49DB"/>
    <w:rsid w:val="009E119A"/>
    <w:rsid w:val="00A06859"/>
    <w:rsid w:val="00A359F4"/>
    <w:rsid w:val="00A727E8"/>
    <w:rsid w:val="00A819BB"/>
    <w:rsid w:val="00AD6821"/>
    <w:rsid w:val="00AD7B01"/>
    <w:rsid w:val="00AF1EA4"/>
    <w:rsid w:val="00B21CF4"/>
    <w:rsid w:val="00B53AD6"/>
    <w:rsid w:val="00BA26C2"/>
    <w:rsid w:val="00BA6E8E"/>
    <w:rsid w:val="00BC159E"/>
    <w:rsid w:val="00BD0EA0"/>
    <w:rsid w:val="00C02634"/>
    <w:rsid w:val="00C34F53"/>
    <w:rsid w:val="00C533C5"/>
    <w:rsid w:val="00C55861"/>
    <w:rsid w:val="00C76A4C"/>
    <w:rsid w:val="00C916C1"/>
    <w:rsid w:val="00D0034A"/>
    <w:rsid w:val="00DD6959"/>
    <w:rsid w:val="00DE1C43"/>
    <w:rsid w:val="00DE44FC"/>
    <w:rsid w:val="00E35697"/>
    <w:rsid w:val="00E41F5D"/>
    <w:rsid w:val="00E61A99"/>
    <w:rsid w:val="00E64A86"/>
    <w:rsid w:val="00E660FB"/>
    <w:rsid w:val="00E77055"/>
    <w:rsid w:val="00E80BD3"/>
    <w:rsid w:val="00E90E92"/>
    <w:rsid w:val="00E93B85"/>
    <w:rsid w:val="00EB664C"/>
    <w:rsid w:val="00EC5D7E"/>
    <w:rsid w:val="00EF29AC"/>
    <w:rsid w:val="00F14574"/>
    <w:rsid w:val="00F45AD4"/>
    <w:rsid w:val="00F55D16"/>
    <w:rsid w:val="00F940D9"/>
    <w:rsid w:val="00FB16CF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62F4E-1D4B-4514-99D8-E4E48FCB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0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23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235A08"/>
  </w:style>
  <w:style w:type="paragraph" w:styleId="NormalWeb">
    <w:name w:val="Normal (Web)"/>
    <w:basedOn w:val="Normal"/>
    <w:uiPriority w:val="99"/>
    <w:unhideWhenUsed/>
    <w:rsid w:val="0023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3">
    <w:name w:val="rvts3"/>
    <w:basedOn w:val="DefaultParagraphFont"/>
    <w:rsid w:val="00235A08"/>
  </w:style>
  <w:style w:type="character" w:customStyle="1" w:styleId="rvts31">
    <w:name w:val="rvts31"/>
    <w:basedOn w:val="DefaultParagraphFont"/>
    <w:rsid w:val="00235A0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40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0034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he2tknjvga2a/art-3-hotarare-1167-2021?dp=gqzdkojzhezdqoi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e5.ro/Gratuit/he2tknjvga2a/art-2-hotarare-1167-2021?dp=gqzdkojzhezdqn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e5.ro/Gratuit/he2tknjvga2a/art-1-hotarare-1167-2021?dp=gqzdkojzhezdqn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e5.ro/Gratuit/he2tknjvga2a/hotararea-nr-1167-2021-privind-acceptarea-de-catre-statul-roman-prin-ministerul-sanatatii-a-unei-donatii-de-medicamente-si-darea-in-administrare-a-acestora-in-scopul-repartizarii-catre-unitatile-sanit?pid=425999284&amp;d=2022-01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4C0E5-6857-40D0-8F51-C0CB9D84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2023-05-29T11:46:00Z</cp:lastPrinted>
  <dcterms:created xsi:type="dcterms:W3CDTF">2023-05-29T08:02:00Z</dcterms:created>
  <dcterms:modified xsi:type="dcterms:W3CDTF">2023-05-29T12:02:00Z</dcterms:modified>
</cp:coreProperties>
</file>