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9F5A" w14:textId="77777777" w:rsidR="006D2558" w:rsidRPr="007B533F" w:rsidRDefault="006D2558" w:rsidP="006D2558">
      <w:pPr>
        <w:spacing w:before="120" w:after="120"/>
        <w:ind w:left="1"/>
        <w:jc w:val="right"/>
        <w:rPr>
          <w:rFonts w:ascii="Trebuchet MS" w:hAnsi="Trebuchet MS"/>
          <w:b/>
          <w:bCs/>
          <w:i/>
          <w:sz w:val="24"/>
          <w:szCs w:val="24"/>
        </w:rPr>
      </w:pPr>
      <w:r w:rsidRPr="007B533F">
        <w:rPr>
          <w:rFonts w:ascii="Trebuchet MS" w:hAnsi="Trebuchet MS"/>
          <w:b/>
          <w:bCs/>
          <w:i/>
          <w:sz w:val="24"/>
          <w:szCs w:val="24"/>
        </w:rPr>
        <w:t>Model orientativ</w:t>
      </w:r>
    </w:p>
    <w:p w14:paraId="105B0442" w14:textId="77777777" w:rsidR="006D2558" w:rsidRPr="007B533F" w:rsidRDefault="006D2558" w:rsidP="006D2558">
      <w:pPr>
        <w:jc w:val="right"/>
        <w:rPr>
          <w:rFonts w:ascii="Trebuchet MS" w:hAnsi="Trebuchet MS"/>
          <w:b/>
          <w:i/>
          <w:sz w:val="24"/>
          <w:szCs w:val="24"/>
        </w:rPr>
      </w:pPr>
    </w:p>
    <w:p w14:paraId="0EBF132D" w14:textId="77777777" w:rsidR="006D2558" w:rsidRPr="007B533F" w:rsidRDefault="006D2558" w:rsidP="006D2558">
      <w:pPr>
        <w:spacing w:before="120" w:after="120"/>
        <w:ind w:left="1"/>
        <w:jc w:val="center"/>
        <w:rPr>
          <w:rFonts w:ascii="Trebuchet MS" w:hAnsi="Trebuchet MS"/>
          <w:b/>
          <w:sz w:val="24"/>
          <w:szCs w:val="24"/>
        </w:rPr>
      </w:pPr>
      <w:r w:rsidRPr="007B533F">
        <w:rPr>
          <w:rFonts w:ascii="Trebuchet MS" w:hAnsi="Trebuchet MS"/>
          <w:b/>
          <w:sz w:val="24"/>
          <w:szCs w:val="24"/>
        </w:rPr>
        <w:t>Instrucțiuni pentru ofertanți</w:t>
      </w:r>
    </w:p>
    <w:p w14:paraId="534F5C7E" w14:textId="77777777" w:rsidR="006D2558" w:rsidRPr="007B533F" w:rsidRDefault="006D2558" w:rsidP="006D2558">
      <w:pPr>
        <w:jc w:val="center"/>
        <w:outlineLvl w:val="0"/>
        <w:rPr>
          <w:rFonts w:ascii="Trebuchet MS" w:hAnsi="Trebuchet MS"/>
          <w:b/>
          <w:sz w:val="24"/>
          <w:szCs w:val="24"/>
        </w:rPr>
      </w:pPr>
      <w:r w:rsidRPr="007B533F">
        <w:rPr>
          <w:rFonts w:ascii="Trebuchet MS" w:hAnsi="Trebuchet MS"/>
          <w:b/>
          <w:sz w:val="24"/>
          <w:szCs w:val="24"/>
        </w:rPr>
        <w:t>pentru atribuirea contractelor de achiziție publică aferente proiectelor de investiții cuprinse în PNRR</w:t>
      </w:r>
    </w:p>
    <w:p w14:paraId="269C41FD" w14:textId="77777777" w:rsidR="006D2558" w:rsidRPr="007B533F" w:rsidRDefault="006D2558" w:rsidP="006D2558">
      <w:pPr>
        <w:spacing w:before="120" w:after="120"/>
        <w:jc w:val="both"/>
        <w:rPr>
          <w:rFonts w:ascii="Trebuchet MS" w:hAnsi="Trebuchet MS"/>
          <w:sz w:val="24"/>
          <w:szCs w:val="24"/>
        </w:rPr>
      </w:pPr>
    </w:p>
    <w:p w14:paraId="539C562F" w14:textId="77777777" w:rsidR="006D2558" w:rsidRPr="007B533F" w:rsidRDefault="006D2558" w:rsidP="006D2558">
      <w:pPr>
        <w:spacing w:before="120" w:after="120"/>
        <w:ind w:left="1"/>
        <w:jc w:val="both"/>
        <w:rPr>
          <w:rFonts w:ascii="Trebuchet MS" w:hAnsi="Trebuchet MS"/>
          <w:i/>
          <w:sz w:val="24"/>
          <w:szCs w:val="24"/>
        </w:rPr>
      </w:pPr>
      <w:r w:rsidRPr="007B533F">
        <w:rPr>
          <w:rFonts w:ascii="Trebuchet MS" w:hAnsi="Trebuchet MS"/>
          <w:i/>
          <w:sz w:val="24"/>
          <w:szCs w:val="24"/>
        </w:rPr>
        <w:t>Prezenta secțiune detaliază formalitățile ce trebuie îndeplinite, modul în care operatorii economici trebuie să structureze informațiile ce urmează a fi prezentate pentru a răspunde cerințelor din Anunțul de participare, precizări privind garanțiile solicitate, modul în care trebuie întocmite și structurate Propunerea Tehnică și cea Financiară, criteriul de atribuire ce urmează a fi aplicat, precum și termenele procedurale ce trebuie respectate și căile de atac. Informațiile sunt grupate în funcție de structura secțiunilor Anunțului de participare din SEAP (secțiunea IV.4).</w:t>
      </w:r>
    </w:p>
    <w:p w14:paraId="2FA329A8" w14:textId="77777777" w:rsidR="006D2558" w:rsidRPr="007B533F" w:rsidRDefault="006D2558" w:rsidP="006D2558">
      <w:pPr>
        <w:spacing w:before="120" w:after="120"/>
        <w:jc w:val="both"/>
        <w:rPr>
          <w:rFonts w:ascii="Trebuchet MS" w:hAnsi="Trebuchet MS"/>
          <w:sz w:val="24"/>
          <w:szCs w:val="24"/>
        </w:rPr>
      </w:pPr>
    </w:p>
    <w:p w14:paraId="2181F10B" w14:textId="77777777" w:rsidR="006D2558" w:rsidRPr="007B533F" w:rsidRDefault="006D2558" w:rsidP="006D2558">
      <w:pPr>
        <w:pStyle w:val="ListParagraph"/>
        <w:numPr>
          <w:ilvl w:val="0"/>
          <w:numId w:val="5"/>
        </w:numPr>
        <w:spacing w:before="120" w:after="120" w:line="276" w:lineRule="auto"/>
        <w:ind w:left="0" w:firstLine="0"/>
        <w:rPr>
          <w:rFonts w:ascii="Trebuchet MS" w:hAnsi="Trebuchet MS"/>
          <w:b/>
          <w:sz w:val="24"/>
          <w:szCs w:val="24"/>
          <w:lang w:val="ro-RO"/>
        </w:rPr>
      </w:pPr>
      <w:r w:rsidRPr="007B533F">
        <w:rPr>
          <w:rFonts w:ascii="Trebuchet MS" w:hAnsi="Trebuchet MS"/>
          <w:b/>
          <w:sz w:val="24"/>
          <w:szCs w:val="24"/>
          <w:lang w:val="ro-RO"/>
        </w:rPr>
        <w:t>INSTRUCȚIUNI PRIVIND DUAE</w:t>
      </w:r>
    </w:p>
    <w:p w14:paraId="1108F2C3" w14:textId="77777777" w:rsidR="006D2558" w:rsidRPr="007B533F" w:rsidRDefault="006D2558" w:rsidP="006D2558">
      <w:pPr>
        <w:spacing w:before="120" w:after="120"/>
        <w:jc w:val="both"/>
        <w:rPr>
          <w:rFonts w:ascii="Trebuchet MS" w:hAnsi="Trebuchet MS"/>
          <w:b/>
          <w:i/>
          <w:sz w:val="24"/>
          <w:szCs w:val="24"/>
        </w:rPr>
      </w:pPr>
      <w:r w:rsidRPr="007B533F">
        <w:rPr>
          <w:rFonts w:ascii="Trebuchet MS" w:hAnsi="Trebuchet MS"/>
          <w:i/>
          <w:sz w:val="24"/>
          <w:szCs w:val="24"/>
        </w:rPr>
        <w:t>DUAE constă într-o declarație pe propria răspundere a operatorilor economici, care prezintă dovezi preliminare și înlocuiește certificatele eliberate de autoritățile publice sau de părți terțe. Acest document este o declarație oficială a operatorului economic potrivit căreia acesta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w:t>
      </w:r>
    </w:p>
    <w:p w14:paraId="1F55EC6C"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Atunci când pregătește documentele achiziției pentru o anumită procedură de achiziții publice, autoritatea contractantă trebuie să indice în anunțul de participare/de participare simplificat, în documentele achiziției menționate în anunțul de participare/de participare simplificat sau în invitațiile de confirmare a interesului informațiile pe care le va solicita operatorilor economici, inclusiv o declarație explicită în care să precizeze dacă informațiile prevăzute în părțile II și III ar trebui sau nu furnizate în ceea ce privește subcontractanții pe capacitățile cărora nu se bazează operatorul economic.</w:t>
      </w:r>
    </w:p>
    <w:p w14:paraId="3E5BACF2"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Ofertele trebuie să fie însoțite de un DUAE completat de operatorii economici pentru a furniza informațiile solicitate. Ofertantul căruia se intenționează să îi fie atribuit contractul va trebui să furnizeze certificate și documente justificative actualizate.</w:t>
      </w:r>
    </w:p>
    <w:p w14:paraId="5E06A537"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 xml:space="preserve">Autoritatea contractantă poate cere oricărui ofertant, în orice moment în cursul procedurii, să depună toate sau o parte dintre certificatele și documentele </w:t>
      </w:r>
      <w:r w:rsidRPr="007B533F">
        <w:rPr>
          <w:rFonts w:ascii="Trebuchet MS" w:hAnsi="Trebuchet MS"/>
          <w:i/>
          <w:sz w:val="24"/>
          <w:szCs w:val="24"/>
        </w:rPr>
        <w:lastRenderedPageBreak/>
        <w:t>justificative solicitate atunci când acest lucru este necesar pentru a asigura desfășurarea corespunzătoare a procedurii.</w:t>
      </w:r>
    </w:p>
    <w:p w14:paraId="3FFD1F00"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Operatorii economici pot fi excluși din procedura de achiziții publice sau pot fi urmăriți în justiție în temeiul legislației naționale în cazuri grave de declarații false atunci când au completat DUAE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6C9B0BAE"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Operatorii economici pot reutiliza informațiile care au fost furnizate într-un DUAE deja utilizat într-o procedură de achiziții publice precedentă, cu condiția ca informațiile să rămână corecte și să fie în continuare pertinente. Acest lucru se poate realiza cel mai ușor prin introducerea informațiilor în noul DUAE folosind funcționalitățile adecvate care sunt furnizate în acest sens în cadrul serviciului electronic pentru DUAE.</w:t>
      </w:r>
    </w:p>
    <w:p w14:paraId="131BF365"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Astfel cum s-a precizat anterior, DUAE constă într-o declarație oficială a operatorului economic, potrivit căreia nu se aplică motivele relevante de excludere, sunt îndeplinite criteriile de selecție relevante și vor fi furnizate informațiile relevante solicitate de către autoritatea contractantă.</w:t>
      </w:r>
    </w:p>
    <w:p w14:paraId="325533CC"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Atunci când achizițiile publice sunt împărțite în loturi și criteriile de selecție sunt diferite de la lot la lot, trebuie completat un DUAE pentru fiecare lot sau grup de loturi cu aceleași criterii de selecție. Acest lucru ar putea fi valabil pentru cifra de afaceri minimă solicitată, care în astfel de cazuri trebuie să fie determinată în funcție de valoarea maximă estimată a fiecărui lot.</w:t>
      </w:r>
    </w:p>
    <w:p w14:paraId="09B0E53D"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Pe lângă acestea, DUAE identifică autoritatea publică sau partea terță responsabilă de întocmirea documentelor justificative și conține o declarație oficială care atestă că operatorul economic va putea să furnizeze, la cerere și fără întârziere, documentele justificative respective.</w:t>
      </w:r>
    </w:p>
    <w:p w14:paraId="62571D9D"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Autoritatea contractantă poate alege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431802AD"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Obligațiile autorității/entității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autorității/entității contractante informațiile necesare pentru a obține documentele în cauză în momentul verificării criteriilor de selecție, mai degrabă decât direct în DUAE.</w:t>
      </w:r>
    </w:p>
    <w:p w14:paraId="0B2B7D3E"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 xml:space="preserve">În cazul în care un extras din registrul pertinent, cum ar fi cazierul judiciar, poate fi consultat de către autoritatea contractantă în format electronic, operatorul </w:t>
      </w:r>
      <w:r w:rsidRPr="007B533F">
        <w:rPr>
          <w:rFonts w:ascii="Trebuchet MS" w:hAnsi="Trebuchet MS"/>
          <w:i/>
          <w:sz w:val="24"/>
          <w:szCs w:val="24"/>
        </w:rPr>
        <w:lastRenderedPageBreak/>
        <w:t>economic poate preciza unde pot fi găsite informațiile (și anume denumirea arhivei, adresa de internet, identificarea dosarului sau a registrului etc.), astfel încât autoritatea contractantă să poate extrage aceste informații. Prin indicarea acestor informații, operatorul economic își exprimă acordul că autoritatea contractantă poate obține documentele relevante în conformitate cu normele naționale privind prelucrarea datelor cu caracter personal, în special a categoriilor speciale de date, cum ar fi cele privind infracțiunile, condamnările penale sau măsurile de securitate.</w:t>
      </w:r>
    </w:p>
    <w:p w14:paraId="1E707790"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certificatul de înscriere eliberat de autoritatea competentă sau certificatul eliberat de organismul de certificare competent.</w:t>
      </w:r>
    </w:p>
    <w:p w14:paraId="5BA78017"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Un operator economic care participă pe cont propriu și care nu se bazează pe capacitățile altor entități pentru a îndeplini criteriile de selecție, trebuie să completeze un singur DUAE.</w:t>
      </w:r>
    </w:p>
    <w:p w14:paraId="43E9D5B6"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Un operator economic care participă pe cont propriu, dar se bazează pe capacitățile uneia sau mai multor altor entități trebuie să se asigure că autoritatea contractantă primește propriul său DUAE împreună cu un DUAE separat care cuprinde informațiile relevante pentru fiecare dintre entitățile pe care se bazează.</w:t>
      </w:r>
    </w:p>
    <w:p w14:paraId="7CB87B68"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În cazul în care grupurile de operatori economici, inclusiv asociațiile temporare, participă împreună la procedura de achiziții publice, trebuie prezentat un DUAE separat care să cuprindă informațiile solicitate în părțile II-V pentru fiecare dintre operatorii economici participanți.</w:t>
      </w:r>
    </w:p>
    <w:p w14:paraId="4C63523F"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În toate cazurile în care mai multe persoane sunt membre ale organismului de administrare, de conducere sau de control al operatorului economic sau au putere de reprezentare, de decizie sau de control în cadrul acestuia, este posibil ca fiecare să trebuiască să semneze același DUAE, în funcție de normele naționale, inclusiv cele care reglementează protecția datelor.</w:t>
      </w:r>
    </w:p>
    <w:p w14:paraId="19571255"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În cazul procedurilor de achiziții publice pentru care un anunț de participare a fost publicată în Jurnalul Oficial al Uniunii Europene, informațiile solicitate în partea I vor fi preluate automat, cu condiția ca serviciul electronic pentru DUAE să fie utilizat pentru generarea și completarea DUAE.</w:t>
      </w:r>
    </w:p>
    <w:p w14:paraId="3C66F962" w14:textId="77777777" w:rsidR="006D2558" w:rsidRPr="007B533F" w:rsidRDefault="006D2558" w:rsidP="006D2558">
      <w:pPr>
        <w:spacing w:before="120" w:after="120"/>
        <w:jc w:val="both"/>
        <w:rPr>
          <w:rFonts w:ascii="Trebuchet MS" w:hAnsi="Trebuchet MS"/>
          <w:sz w:val="24"/>
          <w:szCs w:val="24"/>
        </w:rPr>
      </w:pPr>
    </w:p>
    <w:p w14:paraId="5579E869" w14:textId="77777777" w:rsidR="006D2558" w:rsidRPr="007B533F" w:rsidRDefault="006D2558" w:rsidP="006D2558">
      <w:pPr>
        <w:pStyle w:val="ListParagraph"/>
        <w:numPr>
          <w:ilvl w:val="0"/>
          <w:numId w:val="5"/>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rPr>
        <w:t>INSTRUCȚIUNI PRIVIND GARANȚIILE SOLICITATE</w:t>
      </w:r>
    </w:p>
    <w:p w14:paraId="40D5ECBF" w14:textId="77777777" w:rsidR="006D2558" w:rsidRPr="007B533F" w:rsidRDefault="006D2558" w:rsidP="006D2558">
      <w:pPr>
        <w:pStyle w:val="ListParagraph"/>
        <w:numPr>
          <w:ilvl w:val="0"/>
          <w:numId w:val="4"/>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rPr>
        <w:t>Garanția de participare</w:t>
      </w:r>
    </w:p>
    <w:p w14:paraId="69E824BD"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[Autoritatea contractantă are dreptul, și nu obligația, de a solicita garanție de participare. Dacă se solicită garanție de participare, potrivit prevederilor legale in domeniul achizițiilor publice se vor preciza obligatoriu următoarele informații:</w:t>
      </w:r>
    </w:p>
    <w:p w14:paraId="09D66033" w14:textId="77777777" w:rsidR="006D2558" w:rsidRPr="007B533F" w:rsidRDefault="006D2558" w:rsidP="006D2558">
      <w:pPr>
        <w:pStyle w:val="ListParagraph"/>
        <w:numPr>
          <w:ilvl w:val="0"/>
          <w:numId w:val="9"/>
        </w:numPr>
        <w:spacing w:before="120" w:after="120" w:line="276" w:lineRule="auto"/>
        <w:jc w:val="both"/>
        <w:rPr>
          <w:rFonts w:ascii="Trebuchet MS" w:hAnsi="Trebuchet MS"/>
          <w:i/>
          <w:sz w:val="24"/>
          <w:szCs w:val="24"/>
          <w:lang w:val="ro-RO"/>
        </w:rPr>
      </w:pPr>
      <w:r w:rsidRPr="007B533F">
        <w:rPr>
          <w:rFonts w:ascii="Trebuchet MS" w:hAnsi="Trebuchet MS"/>
          <w:i/>
          <w:sz w:val="24"/>
          <w:szCs w:val="24"/>
          <w:lang w:val="ro-RO"/>
        </w:rPr>
        <w:t>cuantumul garanției de participare (nu poate depăși 1% din valoarea estimată a contractului de achiziție publică;</w:t>
      </w:r>
    </w:p>
    <w:p w14:paraId="00352979" w14:textId="77777777" w:rsidR="006D2558" w:rsidRPr="007B533F" w:rsidRDefault="006D2558" w:rsidP="006D2558">
      <w:pPr>
        <w:pStyle w:val="ListParagraph"/>
        <w:numPr>
          <w:ilvl w:val="0"/>
          <w:numId w:val="9"/>
        </w:numPr>
        <w:spacing w:before="120" w:after="120" w:line="276" w:lineRule="auto"/>
        <w:jc w:val="both"/>
        <w:rPr>
          <w:rFonts w:ascii="Trebuchet MS" w:hAnsi="Trebuchet MS"/>
          <w:sz w:val="24"/>
          <w:szCs w:val="24"/>
          <w:lang w:val="ro-RO"/>
        </w:rPr>
      </w:pPr>
      <w:r w:rsidRPr="007B533F">
        <w:rPr>
          <w:rFonts w:ascii="Trebuchet MS" w:hAnsi="Trebuchet MS"/>
          <w:i/>
          <w:sz w:val="24"/>
          <w:szCs w:val="24"/>
          <w:lang w:val="ro-RO"/>
        </w:rPr>
        <w:t xml:space="preserve">perioada de valabilitate a garanției de participare: fie se va menționa ca „este cel puțin egala cu perioada de valabilitate a ofertei”, fie se va exprima printr-un număr fix de zile (care nu poate fi mai mic decât numărul de zile </w:t>
      </w:r>
      <w:r w:rsidRPr="007B533F">
        <w:rPr>
          <w:rFonts w:ascii="Trebuchet MS" w:hAnsi="Trebuchet MS"/>
          <w:i/>
          <w:sz w:val="24"/>
          <w:szCs w:val="24"/>
          <w:lang w:val="ro-RO"/>
        </w:rPr>
        <w:lastRenderedPageBreak/>
        <w:t>prevăzut pentru perioada de valabilitate a ofertei) care se va raporta la termenul limita de primire a ofertelor.</w:t>
      </w:r>
    </w:p>
    <w:p w14:paraId="1284A921"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i/>
          <w:sz w:val="24"/>
          <w:szCs w:val="24"/>
        </w:rPr>
        <w:t>Garanția de participare se va depune de către ofertant în etapa de depunere a ofertei.]</w:t>
      </w:r>
    </w:p>
    <w:p w14:paraId="065903E0"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Garanția de participare se constituie prin virament bancar sau printr-un instrument de garantare emis de o instituție de credit din România sau din alt stat sau de o societate de asigurări, în condițiile legii.  Garanția de participare trebuie să fie irevocabilă și să fie constituită în suma și pentru perioada de valabilitate prevăzute în documentația de atribuire.</w:t>
      </w:r>
    </w:p>
    <w:p w14:paraId="1FF662A7"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Instrumentul de garantare sau ordinul de virament se transmite în SEAP împreună cu oferta și celelalte documente ale acesteia, cel mai târziu la data și ora-limită de depunere a ofertelor; Instrumentul de garantare trebuie să prevadă că plata garanției de participare se va executa necondiționat, respectiv la prima cerere a autorității contractante, pe baza declarației acestuia cu privire la culpa persoanei garantate.</w:t>
      </w:r>
    </w:p>
    <w:p w14:paraId="4A336821"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[În cazul in care procedura se desfășoară pe loturi valoarea garanției de participare se raportează la valoarea estimată a fiecărui lot.</w:t>
      </w:r>
    </w:p>
    <w:p w14:paraId="312EA6A3"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Valoarea garanției de participare, în cazul opțiunii prevăzute de art.104 alin. (8) din Legea nr.98/2016, se va raporta la valoarea estimata fără eventualele suplimentari.</w:t>
      </w:r>
    </w:p>
    <w:p w14:paraId="65BB7D3A"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Având in vedere principiul tratamentului egal, nu se va limita emiterea instrumentului de garantare doar de către o banca din Romania. Se va menționa că este recomandabil sau este de preferat ca acesta să fie emis de către o bancă cu corespondent în Romania.]</w:t>
      </w:r>
    </w:p>
    <w:p w14:paraId="64BFF4E2"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sz w:val="24"/>
          <w:szCs w:val="24"/>
        </w:rPr>
        <w:t>În cazul viramentului bancar, plata se va realiza în contul</w:t>
      </w:r>
      <w:r w:rsidRPr="007B533F">
        <w:rPr>
          <w:rFonts w:ascii="Trebuchet MS" w:hAnsi="Trebuchet MS"/>
          <w:i/>
          <w:sz w:val="24"/>
          <w:szCs w:val="24"/>
        </w:rPr>
        <w:t xml:space="preserve"> [……...........................................] </w:t>
      </w:r>
      <w:r w:rsidRPr="007B533F">
        <w:rPr>
          <w:rFonts w:ascii="Trebuchet MS" w:hAnsi="Trebuchet MS"/>
          <w:sz w:val="24"/>
          <w:szCs w:val="24"/>
        </w:rPr>
        <w:t>deschis la</w:t>
      </w:r>
      <w:r w:rsidRPr="007B533F">
        <w:rPr>
          <w:rFonts w:ascii="Trebuchet MS" w:hAnsi="Trebuchet MS"/>
          <w:i/>
          <w:sz w:val="24"/>
          <w:szCs w:val="24"/>
        </w:rPr>
        <w:t xml:space="preserve"> [………….......................................]</w:t>
      </w:r>
      <w:r w:rsidRPr="007B533F">
        <w:rPr>
          <w:rFonts w:ascii="Trebuchet MS" w:hAnsi="Trebuchet MS"/>
          <w:sz w:val="24"/>
          <w:szCs w:val="24"/>
        </w:rPr>
        <w:t>.  Documentul de plată va fi încărcat în SEAP, semnat cu semnătură electronică, până la data limită de depunere a ofertelor.</w:t>
      </w:r>
    </w:p>
    <w:p w14:paraId="332261A3"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După această dată, autoritatea contractantă solicită ofertanților clarificări în scopul prezentării în original a documentului privind  garanția de participare, în cazul în care acesta face parte din categoria documentelor cu regim special a căror valabilitate este condiționată de prezentarea în forma originală.</w:t>
      </w:r>
    </w:p>
    <w:p w14:paraId="49087465"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În cazul participării în comun la procedura de atribuire, garanția de participare trebuie constituită în numele asocierii și să menționeze că acoperă în mod solidar toți membrii grupului de operatori economici.</w:t>
      </w:r>
    </w:p>
    <w:p w14:paraId="646619C9"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Garanția de participare emisă în altă limbă se va încărca în SEAP, însoțită de traducerea autorizată în limba română, urmând ca ulterior, la solicitarea autorității contractante să fie prezentată în forma originală emisă în statul de reședință.</w:t>
      </w:r>
    </w:p>
    <w:p w14:paraId="3BF81EB8"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Garanția de participare se returnează de către autoritatea contractantă în cel mult 3 zile lucrătoare de la data constituirii garanției de bună execuție. În cazul atribuirii unui contract pentru care nu este obligatorie constituirea garanției de bună execuție, garanția de participare constituită de ofertantul a cărei ofertă a fost stabilită câștigătoare se restituie de către autoritatea contractantă în cel mult 3 zile lucrătoare de la data semnării contractului.</w:t>
      </w:r>
    </w:p>
    <w:p w14:paraId="38BF457F"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lastRenderedPageBreak/>
        <w:t>Garanția de participare, constituită de ofertanții a căror ofertă nu a fost stabilită câștigătoare, se restituie de către autoritatea contractantă după semnarea contractului de achiziție publică cu ofertantul/ofertanții ale cărui/căror oferte au fost desemnate câștigătoare, dar nu mai târziu de 3 zile lucrătoare de la data semnării contractului de achiziție publică cu ofertantul declarat câștigător.</w:t>
      </w:r>
    </w:p>
    <w:p w14:paraId="1CD9EC03"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 xml:space="preserve">În cazul în care autoritatea contractantă se află, în situația de a anula procedura de atribuire, garanția de participare se restituie după data expirării termenului de depunere a unei contestații cu privire la această decizie, dar nu mai târziu de 3 zile lucrătoare de la această dată. </w:t>
      </w:r>
    </w:p>
    <w:p w14:paraId="6F3FDE84"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După primirea comunicării privind rezultatul procedurii de atribuire, ofertanții ale căror oferte au fost declarate necâștigătoare au dreptul de a obține eliberarea garanției de participare înainte de expirarea termenului de depunere a unei contestații dacă transmit autorității contractante o solicitare în acest sens. Autoritatea contractantă va restitui garanția de participare în cel mult 3 zile lucrătoare de la primirea unei solicitări în acest sens.</w:t>
      </w:r>
    </w:p>
    <w:p w14:paraId="00486D56" w14:textId="77777777" w:rsidR="006D2558" w:rsidRPr="007B533F" w:rsidRDefault="006D2558" w:rsidP="006D2558">
      <w:pPr>
        <w:pStyle w:val="ListParagraph"/>
        <w:numPr>
          <w:ilvl w:val="0"/>
          <w:numId w:val="4"/>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rPr>
        <w:t>Garanția de bună execuție</w:t>
      </w:r>
    </w:p>
    <w:p w14:paraId="7597279F"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Cuantumul garanției de bună execuție reprezintă</w:t>
      </w:r>
      <w:r w:rsidRPr="007B533F">
        <w:rPr>
          <w:rFonts w:ascii="Trebuchet MS" w:hAnsi="Trebuchet MS"/>
          <w:i/>
          <w:sz w:val="24"/>
          <w:szCs w:val="24"/>
        </w:rPr>
        <w:t xml:space="preserve"> [se va completa de către autoritatea contractantă]</w:t>
      </w:r>
      <w:r w:rsidRPr="007B533F">
        <w:rPr>
          <w:rFonts w:ascii="Trebuchet MS" w:hAnsi="Trebuchet MS"/>
          <w:sz w:val="24"/>
          <w:szCs w:val="24"/>
        </w:rPr>
        <w:t xml:space="preserve"> % din prețul contractului (fără TVA) și se va constitui în conformitate cu H.G. nr. 39</w:t>
      </w:r>
      <w:r w:rsidR="00BF6203">
        <w:rPr>
          <w:rFonts w:ascii="Trebuchet MS" w:hAnsi="Trebuchet MS"/>
          <w:sz w:val="24"/>
          <w:szCs w:val="24"/>
        </w:rPr>
        <w:t>5</w:t>
      </w:r>
      <w:r w:rsidRPr="007B533F">
        <w:rPr>
          <w:rFonts w:ascii="Trebuchet MS" w:hAnsi="Trebuchet MS"/>
          <w:sz w:val="24"/>
          <w:szCs w:val="24"/>
        </w:rPr>
        <w:t>/2016.</w:t>
      </w:r>
    </w:p>
    <w:p w14:paraId="42D8057C" w14:textId="77777777" w:rsidR="006D2558" w:rsidRPr="007B533F" w:rsidRDefault="006D2558" w:rsidP="006D2558">
      <w:pPr>
        <w:spacing w:before="120" w:after="120"/>
        <w:jc w:val="both"/>
        <w:rPr>
          <w:rFonts w:ascii="Trebuchet MS" w:hAnsi="Trebuchet MS"/>
          <w:sz w:val="24"/>
          <w:szCs w:val="24"/>
        </w:rPr>
      </w:pPr>
    </w:p>
    <w:p w14:paraId="74573E89" w14:textId="77777777" w:rsidR="006D2558" w:rsidRPr="007B533F" w:rsidRDefault="006D2558" w:rsidP="006D2558">
      <w:pPr>
        <w:pStyle w:val="ListParagraph"/>
        <w:numPr>
          <w:ilvl w:val="0"/>
          <w:numId w:val="5"/>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rPr>
        <w:t>INSTRUCȚIUNI PRIVIND OFERTA</w:t>
      </w:r>
    </w:p>
    <w:p w14:paraId="5206FB77" w14:textId="77777777" w:rsidR="006D2558" w:rsidRPr="007B533F" w:rsidRDefault="006D2558" w:rsidP="006D2558">
      <w:pPr>
        <w:pStyle w:val="ListParagraph"/>
        <w:numPr>
          <w:ilvl w:val="0"/>
          <w:numId w:val="10"/>
        </w:numPr>
        <w:spacing w:before="120" w:after="120" w:line="276" w:lineRule="auto"/>
        <w:ind w:left="0" w:firstLine="0"/>
        <w:contextualSpacing w:val="0"/>
        <w:rPr>
          <w:rFonts w:ascii="Trebuchet MS" w:hAnsi="Trebuchet MS"/>
          <w:sz w:val="24"/>
          <w:szCs w:val="24"/>
          <w:lang w:val="ro-RO"/>
        </w:rPr>
      </w:pPr>
      <w:r w:rsidRPr="007B533F">
        <w:rPr>
          <w:rFonts w:ascii="Trebuchet MS" w:hAnsi="Trebuchet MS"/>
          <w:b/>
          <w:sz w:val="24"/>
          <w:szCs w:val="24"/>
          <w:lang w:val="ro-RO" w:eastAsia="ro-RO"/>
        </w:rPr>
        <w:t>Modul de prezentare a propunerii tehnice</w:t>
      </w:r>
    </w:p>
    <w:p w14:paraId="70E9DB12"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Propunerea tehnică se va prezenta la rubrica special prevăzută în S.E.A.P. în acest sens, respectiv „</w:t>
      </w:r>
      <w:r w:rsidRPr="007B533F">
        <w:rPr>
          <w:rFonts w:ascii="Trebuchet MS" w:hAnsi="Trebuchet MS"/>
          <w:i/>
          <w:sz w:val="24"/>
          <w:szCs w:val="24"/>
        </w:rPr>
        <w:t>Documente de calificare și propunere tehnică</w:t>
      </w:r>
      <w:r w:rsidRPr="007B533F">
        <w:rPr>
          <w:rFonts w:ascii="Trebuchet MS" w:hAnsi="Trebuchet MS"/>
          <w:sz w:val="24"/>
          <w:szCs w:val="24"/>
        </w:rPr>
        <w:t>” și va include:</w:t>
      </w:r>
    </w:p>
    <w:p w14:paraId="56862F62"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Ofertanții vor întocmi propunerea tehnică într-o manieră organizată, astfel încât aceasta să asigure posibilitatea verificării în mod facil a corespondenței cu cerințele/specificațiile prevăzute în cadrul prezentei secțiuni, respectiv cu cele prevăzute în cadrul Caietului de sarcini și a documentelor anexate la acesta, care fac parte integrantă din documentația de atribuire.</w:t>
      </w:r>
    </w:p>
    <w:p w14:paraId="74D4A787"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În acest scop, pornind de la propria expertiză a ofertantului în domeniul contractului ce urmează să fie atribuit și prin raportare la necesitățile, obiectivele și constrângerile autorității contractante, astfel cum au fost acestea descrise în cadrul Caietului de sarcini, propunerea tehnică va cuprinde informații relevante privind abordarea propusă de ofertant pentru execuția contractului.</w:t>
      </w:r>
    </w:p>
    <w:p w14:paraId="1D2BD996"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Se recomandă ca propunerea tehnică să cuprindă secțiunile din structura caietului de sarcini, după cum urmează:</w:t>
      </w:r>
    </w:p>
    <w:p w14:paraId="36470691" w14:textId="77777777" w:rsidR="006D2558" w:rsidRPr="007B533F" w:rsidRDefault="006D2558" w:rsidP="006D2558">
      <w:pPr>
        <w:pStyle w:val="ListParagraph"/>
        <w:numPr>
          <w:ilvl w:val="0"/>
          <w:numId w:val="14"/>
        </w:numPr>
        <w:spacing w:line="276" w:lineRule="auto"/>
        <w:rPr>
          <w:rFonts w:ascii="Trebuchet MS" w:hAnsi="Trebuchet MS"/>
          <w:color w:val="000000"/>
          <w:sz w:val="24"/>
          <w:szCs w:val="24"/>
          <w:lang w:val="ro-RO"/>
        </w:rPr>
      </w:pPr>
      <w:r w:rsidRPr="007B533F">
        <w:rPr>
          <w:rFonts w:ascii="Trebuchet MS" w:hAnsi="Trebuchet MS"/>
          <w:color w:val="000000"/>
          <w:sz w:val="24"/>
          <w:szCs w:val="24"/>
          <w:lang w:val="ro-RO"/>
        </w:rPr>
        <w:t>Proiectarea pentru lucrarea propusă;</w:t>
      </w:r>
    </w:p>
    <w:p w14:paraId="5DD3AF8E" w14:textId="77777777" w:rsidR="006D2558" w:rsidRPr="007B533F" w:rsidRDefault="006D2558" w:rsidP="006D2558">
      <w:pPr>
        <w:pStyle w:val="ListParagraph"/>
        <w:numPr>
          <w:ilvl w:val="0"/>
          <w:numId w:val="14"/>
        </w:numPr>
        <w:rPr>
          <w:rFonts w:ascii="Trebuchet MS" w:hAnsi="Trebuchet MS"/>
          <w:color w:val="000000"/>
          <w:sz w:val="24"/>
          <w:szCs w:val="24"/>
          <w:lang w:val="ro-RO"/>
        </w:rPr>
      </w:pPr>
      <w:r w:rsidRPr="007B533F">
        <w:rPr>
          <w:rFonts w:ascii="Trebuchet MS" w:hAnsi="Trebuchet MS"/>
          <w:color w:val="000000"/>
          <w:sz w:val="24"/>
          <w:szCs w:val="24"/>
          <w:lang w:val="ro-RO"/>
        </w:rPr>
        <w:t>Graficul general de realizare a investitiei (graficul Gantt) din care să rezulte încadrarea în durata contractului de achiziție publică prin Planificarea fizică a activităților pe săptămâni, cu indicarea fazelor/etapelor de realizare a acestora, în ordinea și succesiunea logică a evenimentelor informații care vor trebui să probeze transpunerea prevederilor caietului de sarcini într-un plan de implementare fezabil. Daca anumite activitati sunt realizate de subcontractanti in cadrul graficului Gantt vor fi evidentiate distinct ;</w:t>
      </w:r>
    </w:p>
    <w:p w14:paraId="1D02D459" w14:textId="77777777" w:rsidR="006D2558" w:rsidRPr="007B533F" w:rsidRDefault="006D2558" w:rsidP="006D2558">
      <w:pPr>
        <w:pStyle w:val="ListParagraph"/>
        <w:numPr>
          <w:ilvl w:val="0"/>
          <w:numId w:val="14"/>
        </w:numPr>
        <w:rPr>
          <w:rFonts w:ascii="Trebuchet MS" w:hAnsi="Trebuchet MS"/>
          <w:color w:val="000000"/>
          <w:sz w:val="24"/>
          <w:szCs w:val="24"/>
          <w:lang w:val="ro-RO"/>
        </w:rPr>
      </w:pPr>
      <w:r w:rsidRPr="007B533F">
        <w:rPr>
          <w:rFonts w:ascii="Trebuchet MS" w:hAnsi="Trebuchet MS"/>
          <w:color w:val="000000"/>
          <w:sz w:val="24"/>
          <w:szCs w:val="24"/>
          <w:lang w:val="ro-RO"/>
        </w:rPr>
        <w:lastRenderedPageBreak/>
        <w:t>Personalul disponibil și propus pentru executarea contractului;</w:t>
      </w:r>
    </w:p>
    <w:p w14:paraId="1099142E" w14:textId="77777777" w:rsidR="006D2558" w:rsidRPr="007B533F" w:rsidRDefault="006D2558" w:rsidP="006D2558">
      <w:pPr>
        <w:pStyle w:val="ListParagraph"/>
        <w:numPr>
          <w:ilvl w:val="0"/>
          <w:numId w:val="14"/>
        </w:numPr>
        <w:rPr>
          <w:rFonts w:ascii="Trebuchet MS" w:hAnsi="Trebuchet MS"/>
          <w:color w:val="000000"/>
          <w:sz w:val="24"/>
          <w:szCs w:val="24"/>
          <w:lang w:val="ro-RO"/>
        </w:rPr>
      </w:pPr>
      <w:r w:rsidRPr="007B533F">
        <w:rPr>
          <w:rFonts w:ascii="Trebuchet MS" w:hAnsi="Trebuchet MS"/>
          <w:color w:val="000000"/>
          <w:sz w:val="24"/>
          <w:szCs w:val="24"/>
          <w:lang w:val="ro-RO"/>
        </w:rPr>
        <w:t>Termenul de garanție acordat pentru lucrările executate;</w:t>
      </w:r>
    </w:p>
    <w:p w14:paraId="5BA7E4E1" w14:textId="77777777" w:rsidR="006D2558" w:rsidRPr="007B533F" w:rsidRDefault="006D2558" w:rsidP="006D2558">
      <w:pPr>
        <w:pStyle w:val="ListParagraph"/>
        <w:numPr>
          <w:ilvl w:val="0"/>
          <w:numId w:val="14"/>
        </w:numPr>
        <w:rPr>
          <w:rFonts w:ascii="Trebuchet MS" w:hAnsi="Trebuchet MS"/>
          <w:color w:val="000000"/>
          <w:sz w:val="24"/>
          <w:szCs w:val="24"/>
          <w:lang w:val="ro-RO"/>
        </w:rPr>
      </w:pPr>
      <w:r w:rsidRPr="007B533F">
        <w:rPr>
          <w:rFonts w:ascii="Trebuchet MS" w:hAnsi="Trebuchet MS"/>
          <w:color w:val="000000"/>
          <w:sz w:val="24"/>
          <w:szCs w:val="24"/>
          <w:lang w:val="ro-RO"/>
        </w:rPr>
        <w:t>Propuneri privind clauzele contractuale și/sau declarație privind acceptarea clauzelor contractuale (dacă e cazul).</w:t>
      </w:r>
    </w:p>
    <w:p w14:paraId="5304601B" w14:textId="77777777" w:rsidR="006D2558" w:rsidRPr="007B533F" w:rsidRDefault="006D2558" w:rsidP="006D2558">
      <w:pPr>
        <w:pStyle w:val="ListParagraph"/>
        <w:numPr>
          <w:ilvl w:val="0"/>
          <w:numId w:val="14"/>
        </w:numPr>
        <w:rPr>
          <w:rFonts w:ascii="Trebuchet MS" w:hAnsi="Trebuchet MS"/>
          <w:color w:val="000000"/>
          <w:sz w:val="24"/>
          <w:szCs w:val="24"/>
          <w:lang w:val="ro-RO"/>
        </w:rPr>
      </w:pPr>
      <w:r w:rsidRPr="007B533F">
        <w:rPr>
          <w:rFonts w:ascii="Trebuchet MS" w:hAnsi="Trebuchet MS"/>
          <w:color w:val="000000"/>
          <w:sz w:val="24"/>
          <w:szCs w:val="24"/>
          <w:lang w:val="ro-RO"/>
        </w:rPr>
        <w:t>Angajamentul ofertantului de a nu subcontracta execuția lucrărilor ulterior emiterii dispoziției de începere lucrări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 respectiv art. 232 din Legea nr. 99/2016, coroborate cu cele ale art. 156 din Anexa la H.G. nr. 394/2016, document ce va fi semnat olograf ori cu semnătură electronică;</w:t>
      </w:r>
    </w:p>
    <w:p w14:paraId="69E7D9E0" w14:textId="77777777" w:rsidR="006D2558" w:rsidRPr="007B533F" w:rsidRDefault="006D2558" w:rsidP="006D2558">
      <w:pPr>
        <w:pStyle w:val="ListParagraph"/>
        <w:numPr>
          <w:ilvl w:val="0"/>
          <w:numId w:val="14"/>
        </w:numPr>
        <w:rPr>
          <w:rFonts w:ascii="Trebuchet MS" w:hAnsi="Trebuchet MS"/>
          <w:color w:val="000000"/>
          <w:sz w:val="24"/>
          <w:szCs w:val="24"/>
          <w:lang w:val="ro-RO"/>
        </w:rPr>
      </w:pPr>
      <w:r w:rsidRPr="007B533F">
        <w:rPr>
          <w:rFonts w:ascii="Trebuchet MS" w:hAnsi="Trebuchet MS"/>
          <w:color w:val="000000"/>
          <w:sz w:val="24"/>
          <w:szCs w:val="24"/>
          <w:lang w:val="ro-RO"/>
        </w:rPr>
        <w:t xml:space="preserve">Ofertantul (ofertant unic, asociați, subcontractanți) vor prezenta o declarație pe proprie răspundere a ofertantului din care să rezulte faptul că, la elaborarea ofertei, ofertantul a ținut cont de obligațiile referitoare la condițiile de mediu, sociale și cu privire la relațiile de muncă pe toată durata de îndeplinire a contractului de lucrări (model - formularul nr. 5). care sunt în vigoare în România, precum și că le va respecta în vederea implementării contractului. </w:t>
      </w:r>
    </w:p>
    <w:p w14:paraId="7E9E600E" w14:textId="77777777" w:rsidR="006D2558" w:rsidRPr="007B533F" w:rsidRDefault="006D2558" w:rsidP="006D2558">
      <w:pPr>
        <w:pStyle w:val="ListParagraph"/>
        <w:spacing w:before="120" w:after="120" w:line="276" w:lineRule="auto"/>
        <w:ind w:left="0"/>
        <w:jc w:val="both"/>
        <w:rPr>
          <w:rFonts w:ascii="Trebuchet MS" w:hAnsi="Trebuchet MS"/>
          <w:sz w:val="24"/>
          <w:szCs w:val="24"/>
          <w:lang w:val="ro-RO"/>
        </w:rPr>
      </w:pPr>
      <w:r w:rsidRPr="007B533F">
        <w:rPr>
          <w:rFonts w:ascii="Trebuchet MS" w:hAnsi="Trebuchet MS"/>
          <w:sz w:val="24"/>
          <w:szCs w:val="24"/>
          <w:lang w:val="ro-RO"/>
        </w:rPr>
        <w:t xml:space="preserve">Informații detaliate privind reglementările care sunt în vigoare la nivel național și se referă la condițiile de muncă și protecția muncii, securității și sănătății în muncă, se pot obține de la Inspecția Muncii sau pe site-ul http://www.inspectmun.ro/legislatie/legislatie.html. </w:t>
      </w:r>
    </w:p>
    <w:p w14:paraId="1CD7F8B1" w14:textId="77777777" w:rsidR="006D2558" w:rsidRPr="007B533F" w:rsidRDefault="006D2558" w:rsidP="006D2558">
      <w:pPr>
        <w:spacing w:before="120" w:after="120"/>
        <w:jc w:val="both"/>
        <w:rPr>
          <w:rFonts w:ascii="Trebuchet MS" w:eastAsia="Times New Roman" w:hAnsi="Trebuchet MS"/>
          <w:sz w:val="24"/>
          <w:szCs w:val="24"/>
        </w:rPr>
      </w:pPr>
      <w:r w:rsidRPr="007B533F">
        <w:rPr>
          <w:rFonts w:ascii="Trebuchet MS" w:eastAsia="Times New Roman" w:hAnsi="Trebuchet MS"/>
          <w:sz w:val="24"/>
          <w:szCs w:val="24"/>
        </w:rPr>
        <w:t>Informații privind reglementările care sunt în vigoare la nivel național și se referă la condițiile de mediu, se pot obține de la Agenția Națională pentru Protecția Mediului sau de pe site-ul: http://www.anpm.ro/web/guest/legislatie.</w:t>
      </w:r>
    </w:p>
    <w:p w14:paraId="246C5EAB" w14:textId="77777777" w:rsidR="006D2558" w:rsidRPr="007B533F" w:rsidRDefault="006D2558" w:rsidP="006D2558">
      <w:pPr>
        <w:spacing w:before="120" w:after="120"/>
        <w:jc w:val="both"/>
        <w:rPr>
          <w:rFonts w:ascii="Trebuchet MS" w:eastAsia="Times New Roman" w:hAnsi="Trebuchet MS"/>
          <w:sz w:val="24"/>
          <w:szCs w:val="24"/>
        </w:rPr>
      </w:pPr>
      <w:r w:rsidRPr="007B533F">
        <w:rPr>
          <w:rFonts w:ascii="Trebuchet MS" w:eastAsia="Times New Roman" w:hAnsi="Trebuchet MS"/>
          <w:sz w:val="24"/>
          <w:szCs w:val="24"/>
        </w:rPr>
        <w:t xml:space="preserve">Ofertantul poate să viziteze amplasamentul pentru a obține datele necesare pentru elaborarea ofertei, împreună cu o persoană desemnată din partea Autorității Contractante. </w:t>
      </w:r>
    </w:p>
    <w:p w14:paraId="6C787AB8" w14:textId="77777777" w:rsidR="006D2558" w:rsidRPr="007B533F" w:rsidRDefault="006D2558" w:rsidP="006D2558">
      <w:pPr>
        <w:spacing w:before="120" w:after="120"/>
        <w:jc w:val="both"/>
        <w:rPr>
          <w:rFonts w:ascii="Trebuchet MS" w:eastAsia="Times New Roman" w:hAnsi="Trebuchet MS"/>
          <w:sz w:val="24"/>
          <w:szCs w:val="24"/>
        </w:rPr>
      </w:pPr>
      <w:r w:rsidRPr="007B533F">
        <w:rPr>
          <w:rFonts w:ascii="Trebuchet MS" w:eastAsia="Times New Roman" w:hAnsi="Trebuchet MS"/>
          <w:sz w:val="24"/>
          <w:szCs w:val="24"/>
        </w:rPr>
        <w:t xml:space="preserve">Planificarea vizitei se va face la tel:        , fax:         ,  e-mail.... </w:t>
      </w:r>
    </w:p>
    <w:p w14:paraId="6508D250" w14:textId="77777777" w:rsidR="006D2558" w:rsidRPr="007B533F" w:rsidRDefault="006D2558" w:rsidP="006D2558">
      <w:pPr>
        <w:spacing w:before="120" w:after="120"/>
        <w:jc w:val="both"/>
        <w:rPr>
          <w:rFonts w:ascii="Trebuchet MS" w:eastAsia="Times New Roman" w:hAnsi="Trebuchet MS"/>
          <w:sz w:val="24"/>
          <w:szCs w:val="24"/>
        </w:rPr>
      </w:pPr>
      <w:r w:rsidRPr="007B533F">
        <w:rPr>
          <w:rFonts w:ascii="Trebuchet MS" w:eastAsia="Times New Roman" w:hAnsi="Trebuchet MS"/>
          <w:sz w:val="24"/>
          <w:szCs w:val="24"/>
        </w:rPr>
        <w:t xml:space="preserve">Potențialii ofertanți care intentionează să viziteze amplasamentul, trebuie să transmită cu cel puțin 2 zile lucrătoare înainte de data stabilită pentru vizita amplasamentului, o scrisoare prin care își anunță intenția de a participa la vizită. </w:t>
      </w:r>
    </w:p>
    <w:p w14:paraId="1E792F71" w14:textId="77777777" w:rsidR="006D2558" w:rsidRPr="007B533F" w:rsidRDefault="006D2558" w:rsidP="006D2558">
      <w:pPr>
        <w:spacing w:before="120" w:after="120"/>
        <w:jc w:val="both"/>
        <w:rPr>
          <w:rFonts w:ascii="Trebuchet MS" w:eastAsia="Times New Roman" w:hAnsi="Trebuchet MS"/>
          <w:sz w:val="24"/>
          <w:szCs w:val="24"/>
        </w:rPr>
      </w:pPr>
      <w:r w:rsidRPr="007B533F">
        <w:rPr>
          <w:rFonts w:ascii="Trebuchet MS" w:eastAsia="Times New Roman" w:hAnsi="Trebuchet MS"/>
          <w:sz w:val="24"/>
          <w:szCs w:val="24"/>
        </w:rPr>
        <w:t>Participanții la vizita amplasamentelor îsi vor asigura mijloacele de transport în vederea efectuării vizitei.</w:t>
      </w:r>
    </w:p>
    <w:p w14:paraId="2A1DB681" w14:textId="77777777" w:rsidR="006D2558" w:rsidRPr="007B533F" w:rsidRDefault="006D2558" w:rsidP="006D2558">
      <w:pPr>
        <w:spacing w:before="120" w:after="120"/>
        <w:jc w:val="both"/>
        <w:rPr>
          <w:rFonts w:ascii="Trebuchet MS" w:eastAsia="Times New Roman" w:hAnsi="Trebuchet MS"/>
          <w:sz w:val="24"/>
          <w:szCs w:val="24"/>
        </w:rPr>
      </w:pPr>
      <w:r w:rsidRPr="007B533F">
        <w:rPr>
          <w:rFonts w:ascii="Trebuchet MS" w:eastAsia="Times New Roman" w:hAnsi="Trebuchet MS"/>
          <w:sz w:val="24"/>
          <w:szCs w:val="24"/>
        </w:rPr>
        <w:t>La nivelul propunerii tehnice, în secțiunea dedicată personalului contractantului /  resurse si organizare, ofertanții urmează să includă o descriere a modului de acces la specialiștii atestați, care sunt strict necesari pentru îndeplinirea obiectului contractului, demonstrând astfel îndeplinirea cerințelor tehnice și contractuale precum și a reglementărilor, standardelor și normelor aplicabile în domeniul din care face parte obiectul contractului.</w:t>
      </w:r>
    </w:p>
    <w:p w14:paraId="50EF2C08"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 xml:space="preserve">Ofertanții au obligația de a indica sau marca documentele/informațiile din propunerea tehnică pe care le declară ca fiind confidențiale, întrucât cuprind secrete tehnice și/sau comerciale, stabilite conform legii, iar dezvăluirea acestora ar prejudicia interesele legitime ale operatorilor economici, în special în ceea ce </w:t>
      </w:r>
      <w:r w:rsidRPr="007B533F">
        <w:rPr>
          <w:rFonts w:ascii="Trebuchet MS" w:hAnsi="Trebuchet MS"/>
          <w:sz w:val="24"/>
          <w:szCs w:val="24"/>
        </w:rPr>
        <w:lastRenderedPageBreak/>
        <w:t>privește secretul comercial și proprietatea intelectuală. Caracterul confidențial trebuie demonstrat prin orice mijloace de probă.</w:t>
      </w:r>
    </w:p>
    <w:p w14:paraId="02791F74"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Cu excepția eventualelor constrângeri de natură tehnică și/sau legală, în cazul în care vor exista limitări, condiționări sau restricții impuse de ofertant în raport cu cerințele caietului de sarcini, oferta va fi declarată ca fiind neconformă. Specificațiile tehnice aferente caietului de sarcini reprezintă cerințe minimale referitoare la nivelul calitativ, tehnic si de performantă, scop în care soluțiile ofertate în cadrul propunerii tehnice pot face referire la atingerea unor niveluri superioare.</w:t>
      </w:r>
    </w:p>
    <w:p w14:paraId="7BB851DF"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În cazul în care pe parcursul îndeplinirii contractului se constată faptul că nu sunt respectate elemente ale propunerii tehnice (sunt inferioare sau nu corespund cerințelor prevăzute în caietul de sarcini), autoritatea contractantă își rezervă dreptul de a denunța unilateral contractul ori de a solicita sistarea proiectării/executării lucrărilor până la remedierea situației constatate.</w:t>
      </w:r>
    </w:p>
    <w:p w14:paraId="6929C2B6"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Pentru achiziția de servicii de elaborare a proiectului tehnic (PTh), în cazul în care, operatorul economic care a elaborat studiul de fezabilitate / documentația de avizare a lucrărilor de intervenții / sau alte documentații tehnice ce stau la baza sau fac parte din caietele de sarcini, se regăsește printre ofertanți în calitate de ofertant/asociat/subcontractant/terț susținător, se va verifica dacă acesta a adus la cunoștința comisiei de evaluare această stare de fapt, și dacă a făcut dovada prin prezentarea unei declarații în acest sens, că implicarea sa în activitatea de elaborare a acestora, nu este de natură să denatureze concurența prin apariția unui eventual conflict de interese</w:t>
      </w:r>
    </w:p>
    <w:p w14:paraId="021FA3DA"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Autoritatea contractantă își rezervă dreptul de a analiza și verifica conformitatea activităților propuse de operatorii economici în cadrul factorilor de evaluare ai ofertelor din punctul de vedere al îndeplinirii cerințelor solicitate prin caietul de sarcini, cu scopul protejării acesteia împotriva ofertelor ce conțin propuneri/activități care intră în contradicție cu specificațiile tehnice stabilite și/sau care nu pot fi fundamentate. Ofertele care nu pot fi fundamentate din punct de vedere tehnic, logistic și a resurselor prevăzute în ofertă, de natură să nu asigure satisfacerea cerințelor din caietul de sarcini, vor fi respinse ca neconforme.</w:t>
      </w:r>
    </w:p>
    <w:p w14:paraId="12DD8C9C" w14:textId="77777777" w:rsidR="006D2558" w:rsidRPr="007B533F" w:rsidRDefault="006D2558" w:rsidP="006D2558">
      <w:pPr>
        <w:jc w:val="both"/>
        <w:rPr>
          <w:rFonts w:ascii="Trebuchet MS" w:hAnsi="Trebuchet MS"/>
          <w:sz w:val="24"/>
          <w:szCs w:val="24"/>
        </w:rPr>
      </w:pPr>
    </w:p>
    <w:p w14:paraId="5867E8CE" w14:textId="77777777" w:rsidR="006D2558" w:rsidRPr="007B533F" w:rsidRDefault="006D2558" w:rsidP="006D2558">
      <w:pPr>
        <w:pStyle w:val="ListParagraph"/>
        <w:numPr>
          <w:ilvl w:val="0"/>
          <w:numId w:val="10"/>
        </w:numPr>
        <w:spacing w:before="120" w:after="120" w:line="276" w:lineRule="auto"/>
        <w:ind w:left="0" w:firstLine="0"/>
        <w:contextualSpacing w:val="0"/>
        <w:rPr>
          <w:rFonts w:ascii="Trebuchet MS" w:hAnsi="Trebuchet MS"/>
          <w:sz w:val="24"/>
          <w:szCs w:val="24"/>
          <w:lang w:val="ro-RO"/>
        </w:rPr>
      </w:pPr>
      <w:r w:rsidRPr="007B533F">
        <w:rPr>
          <w:rFonts w:ascii="Trebuchet MS" w:hAnsi="Trebuchet MS"/>
          <w:b/>
          <w:sz w:val="24"/>
          <w:szCs w:val="24"/>
          <w:lang w:val="ro-RO" w:eastAsia="ro-RO"/>
        </w:rPr>
        <w:t>Modul de prezentare a propunerii financiare</w:t>
      </w:r>
    </w:p>
    <w:p w14:paraId="255B1728"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Propunerea Financiară va cuprinde prețul total ofertat, valoare fără TVA care se completează în sistemul electronic SEAP rubrica special dedicată „</w:t>
      </w:r>
      <w:r w:rsidRPr="007B533F">
        <w:rPr>
          <w:rFonts w:ascii="Trebuchet MS" w:eastAsia="Times New Roman" w:hAnsi="Trebuchet MS"/>
          <w:i/>
          <w:sz w:val="24"/>
          <w:szCs w:val="24"/>
          <w:lang w:eastAsia="ro-RO"/>
        </w:rPr>
        <w:t>Oferta financiară</w:t>
      </w:r>
      <w:r w:rsidRPr="007B533F">
        <w:rPr>
          <w:rFonts w:ascii="Trebuchet MS" w:eastAsia="Times New Roman" w:hAnsi="Trebuchet MS"/>
          <w:sz w:val="24"/>
          <w:szCs w:val="24"/>
          <w:lang w:eastAsia="ro-RO"/>
        </w:rPr>
        <w:t>”,  precum  și următoarele documente:</w:t>
      </w:r>
    </w:p>
    <w:p w14:paraId="329417B9" w14:textId="77777777" w:rsidR="006D2558" w:rsidRPr="007B533F" w:rsidRDefault="006D2558" w:rsidP="006D2558">
      <w:pPr>
        <w:pStyle w:val="ListParagraph"/>
        <w:numPr>
          <w:ilvl w:val="0"/>
          <w:numId w:val="6"/>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Formularul de Propunere Financiară (conform formularului pus la dispoziție de autoritatea contractantă), incluzând toate informațiile solicitate;</w:t>
      </w:r>
    </w:p>
    <w:p w14:paraId="765EE4E7" w14:textId="77777777" w:rsidR="006D2558" w:rsidRPr="007B533F" w:rsidRDefault="006D2558" w:rsidP="006D2558">
      <w:pPr>
        <w:pStyle w:val="ListParagraph"/>
        <w:numPr>
          <w:ilvl w:val="0"/>
          <w:numId w:val="6"/>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Documentele de fundamentare a prețului, dacă este cazul.</w:t>
      </w:r>
    </w:p>
    <w:p w14:paraId="318063CF"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Ofertantul va include, în cadrul propunerii financiare, toate şi orice costuri legate de:</w:t>
      </w:r>
    </w:p>
    <w:p w14:paraId="2581D9A3" w14:textId="77777777" w:rsidR="006D2558" w:rsidRPr="007B533F" w:rsidRDefault="006D2558" w:rsidP="006D2558">
      <w:pPr>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 xml:space="preserve">- toate lucrările stabilite precum și cele implicite ce decurg din executarea contractului în privința proiectării, construcției, testării și finalizării lucrărilor. Aceasta include toate responsabilitățile constructorului pentru obținerea avizelor, aprobărilor și autorizațiilor, instalațiile de construcție, forța de muncă, </w:t>
      </w:r>
      <w:r w:rsidRPr="007B533F">
        <w:rPr>
          <w:rFonts w:ascii="Trebuchet MS" w:eastAsia="Times New Roman" w:hAnsi="Trebuchet MS"/>
          <w:sz w:val="24"/>
          <w:szCs w:val="24"/>
          <w:lang w:eastAsia="ro-RO"/>
        </w:rPr>
        <w:lastRenderedPageBreak/>
        <w:t>supravegherea, materialele, montajul, asigurările, profitul, costuri indirecte, taxe, împreună cu toate riscurile generate, răspunderi și obligații ce decurg din contract.</w:t>
      </w:r>
    </w:p>
    <w:p w14:paraId="0187091A" w14:textId="77777777" w:rsidR="006D2558" w:rsidRPr="007B533F" w:rsidRDefault="006D2558" w:rsidP="006D2558">
      <w:pPr>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 protejarea mediului, conform normelor legale, precum şi cele legate de refacerea cadrului natural după finalizarea lucrărilor,</w:t>
      </w:r>
    </w:p>
    <w:p w14:paraId="3474D77A" w14:textId="77777777" w:rsidR="006D2558" w:rsidRPr="007B533F" w:rsidRDefault="006D2558" w:rsidP="006D2558">
      <w:pPr>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 procurarea, transportul, depozitarea şi punerea în opera a materialelor şi echipamentelor necesare funcţionarii obiectului contractului, conform cerinţelor impuse prin caietul de sarcini.</w:t>
      </w:r>
    </w:p>
    <w:p w14:paraId="017B4389" w14:textId="77777777" w:rsidR="006D2558" w:rsidRPr="007B533F" w:rsidRDefault="006D2558" w:rsidP="006D2558">
      <w:pPr>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La elaborarea propunerii financiare, ofertantul va lua în calcul eventualele deduceri, dacă sunt sub efectul unei legi, toate cheltuielile pe care le implică îndeplinirea obligaţiilor contractuale, precum și marja de profit.</w:t>
      </w:r>
    </w:p>
    <w:p w14:paraId="70DA8013" w14:textId="77777777" w:rsidR="006D2558" w:rsidRPr="007B533F" w:rsidRDefault="006D2558" w:rsidP="006D2558">
      <w:pPr>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Propunerea financiară va cuprinde formularul de ofertă (formularul nr. 4) care va avea în anexă:</w:t>
      </w:r>
    </w:p>
    <w:p w14:paraId="09703BED" w14:textId="77777777" w:rsidR="006D2558" w:rsidRPr="007B533F" w:rsidRDefault="006D2558" w:rsidP="006D2558">
      <w:pPr>
        <w:pStyle w:val="ListParagraph"/>
        <w:numPr>
          <w:ilvl w:val="0"/>
          <w:numId w:val="15"/>
        </w:numPr>
        <w:jc w:val="both"/>
        <w:rPr>
          <w:rFonts w:ascii="Trebuchet MS" w:hAnsi="Trebuchet MS"/>
          <w:sz w:val="24"/>
          <w:szCs w:val="24"/>
          <w:lang w:val="ro-RO" w:eastAsia="ro-RO"/>
        </w:rPr>
      </w:pPr>
      <w:r w:rsidRPr="007B533F">
        <w:rPr>
          <w:rFonts w:ascii="Trebuchet MS" w:hAnsi="Trebuchet MS"/>
          <w:sz w:val="24"/>
          <w:szCs w:val="24"/>
          <w:lang w:val="ro-RO" w:eastAsia="ro-RO"/>
        </w:rPr>
        <w:t xml:space="preserve">Graficul de prețuri </w:t>
      </w:r>
    </w:p>
    <w:p w14:paraId="31B7A06E" w14:textId="77777777" w:rsidR="006D2558" w:rsidRPr="007B533F" w:rsidRDefault="006D2558" w:rsidP="006D2558">
      <w:pPr>
        <w:pStyle w:val="ListParagraph"/>
        <w:numPr>
          <w:ilvl w:val="0"/>
          <w:numId w:val="15"/>
        </w:numPr>
        <w:jc w:val="both"/>
        <w:rPr>
          <w:rFonts w:ascii="Trebuchet MS" w:hAnsi="Trebuchet MS"/>
          <w:sz w:val="24"/>
          <w:szCs w:val="24"/>
          <w:lang w:val="ro-RO" w:eastAsia="ro-RO"/>
        </w:rPr>
      </w:pPr>
      <w:r w:rsidRPr="007B533F">
        <w:rPr>
          <w:rFonts w:ascii="Trebuchet MS" w:hAnsi="Trebuchet MS"/>
          <w:sz w:val="24"/>
          <w:szCs w:val="24"/>
          <w:lang w:val="ro-RO" w:eastAsia="ro-RO"/>
        </w:rPr>
        <w:t>Graficul de plăți  - defalcate pe activitățile principale/categoriile de lucrări</w:t>
      </w:r>
    </w:p>
    <w:p w14:paraId="6C9271AD"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Propunerea financiară are caracter obligatoriu, din punctul de vedere al conținutului pe toată perioada de valabilitate stabilită de către autoritatea contractantă și asumată de ofertant. Cu excepția erorilor aritmetice, astfel cum sunt acestea definite la art. 134 alin. (10) din Anexa la H.G. nr. 395/2016/ art. 140 alin. (9) din Anexa la H.G. nr. 394/2016, nu vor fi permise alte omisiuni, necorelări sau ajustări ale propunerii financiare. Prin erori aritmetice în sensul acestor dispoziții se înțeleg inclusiv următoarele situații: a) în cazul unei discrepante între prețul unitar și prețul total, va fi luat în considerare prețul unitar, iar prețul total va fi corectat în mod corespunzător; b) dacă există o discrepanță între litere și cifre, trebuie va fi  luată în considerare valoarea exprimată în litere, iar valoarea exprimată în cifre va fi corectată corespunzător.</w:t>
      </w:r>
    </w:p>
    <w:p w14:paraId="491FF242" w14:textId="77777777" w:rsidR="006D2558" w:rsidRPr="007B533F" w:rsidRDefault="006D2558" w:rsidP="006D2558">
      <w:pPr>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În vederea comparării unitare a ofertelor, se solicită ca toate preturile să fie exprimate în cifre cu cel mult două zecimale. Niciun fel de cereri și pretenții ulterioare ale ofertantului legate de ajustări de prețuri, determinate de orice motive (cu excepția situațiilor prevăzute explicit în documentația de atribuire și/sau prin dispozițiile legale aplicabile), nu pot face obiectul vreunei negocieri sau proceduri litigioase între părțile contractante.</w:t>
      </w:r>
    </w:p>
    <w:p w14:paraId="699DA3EB"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 xml:space="preserve">În situația în care două sau mai multe oferte obțin același punctaj în urma aplicării algoritmului de calcul, clasamentul se va stabili în ordinea descrescătoare a clasamentului refăcut prin luarea în considerare a punctajului obținut de ofertele respective pentru factorii de evaluare ai propunerii tehnice având ponderile cele mai mari (de la mare la mic, prin urmărirea ordinii în care aceștia sunt precizați în documentația de atribuire). În cazul în care prin aplicarea acestui sistem vor rezulta în continuare două sau mai multe oferte care se clasează pe poziția 1, autoritatea contractantă va reface clasamentul luând considerare ceilalți factori de evaluare cu ponderi egale (urmărind ordinea precizării acestora în documentația de atribuire). Acest sistem urmează să fie aplicat ori de câte ori este necesar până la realizarea departajării ofertelor pe poziții distincte în clasament, luându-se în considerare punctajul obținut pentru factorul de evaluare subsecvent (următorul factor de evaluare a propunerii tehnice conform celor sus-menționate). Oferta câștigătoare va fi declarată cea care se clasează pe poziția 1 din clasamentul refăcut potrivit acestor reguli. În situația în care prin aplicarea acestui sistem se ajunge la epuizarea factorilor de evaluare ai propunerii tehnice fără însă să se fi obținut o departajare a ofertelor pe poziții distincte în clasament, autoritatea contractantă va stabili clasamentul final în funcție de ordinea descrescătoare a punctajului obținut pentru </w:t>
      </w:r>
      <w:r w:rsidRPr="007B533F">
        <w:rPr>
          <w:rFonts w:ascii="Trebuchet MS" w:hAnsi="Trebuchet MS"/>
          <w:sz w:val="24"/>
          <w:szCs w:val="24"/>
        </w:rPr>
        <w:lastRenderedPageBreak/>
        <w:t>factorul de evaluare “prețul ofertei”. În eventualitatea în care nici prin aplicarea acestui sistem nu se va ajunge la o departajare a ofertelor pe poziții distincte în clasament, autoritatea contractantă va recurge la solicitarea transmiterii de către operatorii economici de documente care conțin noi prețuri (reofertare de preț). Ulterior, în cazul în care vor continua să subziste situații de natura celor anterior menționate se va reaplica sistemul explicitat în cadrul prezentei note asigurându-se parcurgerea tuturor pașilor stabiliți, până la momentul în care se va realiza o departajare a ofertelor pe poziții distincte în clasament.</w:t>
      </w:r>
    </w:p>
    <w:p w14:paraId="5FA65552"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 xml:space="preserve">Note: </w:t>
      </w:r>
    </w:p>
    <w:p w14:paraId="0B241AA9"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Achiziția dotărilor care nu contribuie la realizarea şi menţinerea, pe întreaga durată de existenţă a construcţiilor, a cerinţelor fundamentale*) aplicabile, în conformitate cu prevederile Legii nr.10/1995 – republicată, se recomandă a se achiziționa printr-o procedură separată de cea a achiziției de lucrări;</w:t>
      </w:r>
    </w:p>
    <w:p w14:paraId="031F8024"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 a) rezistenţă mecanică şi stabilitate;</w:t>
      </w:r>
    </w:p>
    <w:p w14:paraId="6A83A823"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 xml:space="preserve">     b) securitate la incendiu;</w:t>
      </w:r>
    </w:p>
    <w:p w14:paraId="57D6365C"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 xml:space="preserve">    c) igienă, sănătate şi mediu înconjurător;</w:t>
      </w:r>
    </w:p>
    <w:p w14:paraId="4FF04AA0"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 xml:space="preserve">    d) siguranţă şi accesibilitate în exploatare;</w:t>
      </w:r>
    </w:p>
    <w:p w14:paraId="506BC8D8"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 xml:space="preserve">    e) protecţie împotriva zgomotului;</w:t>
      </w:r>
    </w:p>
    <w:p w14:paraId="5204F5D0"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 xml:space="preserve">    f) economie de energie şi izolare termică;</w:t>
      </w:r>
    </w:p>
    <w:p w14:paraId="23570342"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 xml:space="preserve">    g) utilizare sustenabilă a resurselor naturale.</w:t>
      </w:r>
    </w:p>
    <w:p w14:paraId="5C24B485"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 xml:space="preserve">Atenție! Pentru achiziția dotărilor care nu contribuie la realizarea și menținerea, pe întreaga durată de existență a construcțiilor, a cerințelor fundamentale aplicabile, în conformitate cu prevederile Legii nr.10/1995, republicată (cum ar fi achiziția de mobilier), se recomandă ca acestea să se achiziționeze printr-o procedură separată de cea a achiziției de lucrări, întrucât, chiar dacă le considerați destinate aceluiași scop, conduce la impunerea asocierii operatorilor economici (pentru a avea capacitatea de exercitarea a activității profesionale) astfel încât să poată acoperi toate activitățile cuprinse în obiectul contractului, iar acest demers poate avea ca efect restrângerea accesului operatorilor economici la procedura de atribuire. </w:t>
      </w:r>
    </w:p>
    <w:p w14:paraId="072E3F57" w14:textId="77777777" w:rsidR="006D2558" w:rsidRPr="007B533F" w:rsidRDefault="006D2558" w:rsidP="006D2558">
      <w:pPr>
        <w:jc w:val="both"/>
        <w:rPr>
          <w:rFonts w:ascii="Trebuchet MS" w:eastAsia="Times New Roman" w:hAnsi="Trebuchet MS"/>
          <w:i/>
          <w:sz w:val="24"/>
          <w:szCs w:val="24"/>
          <w:lang w:eastAsia="ro-RO"/>
        </w:rPr>
      </w:pPr>
      <w:r w:rsidRPr="007B533F">
        <w:rPr>
          <w:rFonts w:ascii="Trebuchet MS" w:eastAsia="Times New Roman" w:hAnsi="Trebuchet MS"/>
          <w:i/>
          <w:sz w:val="24"/>
          <w:szCs w:val="24"/>
          <w:lang w:eastAsia="ro-RO"/>
        </w:rPr>
        <w:t>Pentru dotări de natura echipamentelor IT/instrumente muzicale/jucării/articole sportive etc, acestea vor face obiectul unor proceduri distincte, cu luarea în considerare a prevederilor art.18 din Legea 98/2016, în caz contrar operatorii economici sunt obligați să apeleze la o formă de asociere/subcontractare ceea ce contravine prevederilor legale în vigoare.</w:t>
      </w:r>
    </w:p>
    <w:p w14:paraId="1440AB19" w14:textId="77777777" w:rsidR="006D2558" w:rsidRPr="007B533F" w:rsidRDefault="006D2558" w:rsidP="006D2558">
      <w:pPr>
        <w:pStyle w:val="ListParagraph"/>
        <w:numPr>
          <w:ilvl w:val="0"/>
          <w:numId w:val="10"/>
        </w:numPr>
        <w:spacing w:before="120" w:after="120" w:line="276" w:lineRule="auto"/>
        <w:ind w:left="0" w:firstLine="0"/>
        <w:contextualSpacing w:val="0"/>
        <w:rPr>
          <w:rFonts w:ascii="Trebuchet MS" w:hAnsi="Trebuchet MS"/>
          <w:sz w:val="24"/>
          <w:szCs w:val="24"/>
          <w:lang w:val="ro-RO"/>
        </w:rPr>
      </w:pPr>
      <w:r w:rsidRPr="007B533F">
        <w:rPr>
          <w:rFonts w:ascii="Trebuchet MS" w:hAnsi="Trebuchet MS"/>
          <w:b/>
          <w:sz w:val="24"/>
          <w:szCs w:val="24"/>
          <w:lang w:val="ro-RO" w:eastAsia="ro-RO"/>
        </w:rPr>
        <w:t>Modul de prezentare a ofertei</w:t>
      </w:r>
    </w:p>
    <w:p w14:paraId="0FF0A44B"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Având în vedere prevederile art. 217 alin.(6) din Legea nr. 98/2016, operatorul economic trebuie să elaboreze oferta în conformitate cu prevederile din documentația de atribuire și să indice în cuprinsul acesteia, informațiile din cadrul documentelor de calificare, propunerii tehnice și/sau din propunerii financiare care sunt confidențiale, clasificate sau protejate de un drept de proprietate intelectuală.</w:t>
      </w:r>
    </w:p>
    <w:p w14:paraId="1DDB8C4B"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Ofertanții au obligația de a transmite Formularul de Ofertă, respectiv actul juridic prin care operatorul economic își manifestă voința de a se angaja din punct de vedere juridic în contractul de achiziție publică;</w:t>
      </w:r>
    </w:p>
    <w:p w14:paraId="0AA1D1D2"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Ofertanții trebuie să transmită Oferta și documentele asociate doar în format electronic, conform instrucțiunilor din prezentul document, și doar prin încărcarea acestora în SEAP în secțiunile specifice disponibile în sistemul informatic, cel târziu la data și ora limită pentru primirea Ofertelor specificate în Anunțul de participare.</w:t>
      </w:r>
    </w:p>
    <w:p w14:paraId="7CFB1E15" w14:textId="77777777" w:rsidR="006D2558" w:rsidRPr="007B533F" w:rsidRDefault="006D2558" w:rsidP="006D2558">
      <w:pPr>
        <w:jc w:val="both"/>
        <w:rPr>
          <w:rFonts w:ascii="Trebuchet MS" w:hAnsi="Trebuchet MS"/>
          <w:i/>
          <w:sz w:val="24"/>
          <w:szCs w:val="24"/>
        </w:rPr>
      </w:pPr>
      <w:r w:rsidRPr="007B533F">
        <w:rPr>
          <w:rFonts w:ascii="Trebuchet MS" w:hAnsi="Trebuchet MS"/>
          <w:i/>
          <w:sz w:val="24"/>
          <w:szCs w:val="24"/>
        </w:rPr>
        <w:lastRenderedPageBreak/>
        <w:t>[Prin excepție și numai în cazul în care autoritatea contractantă decide să nu recurgă la SEAP pentru derularea unei proceduri, din cauza unor motive tehnice care pot fi atribuite operatorului SEAP, Ofertele se depun în format letric (format hârtie) în termenul-limită specificat în Anunțul de participare corespunzător procedurii - Secțiunea IV.2.2., conform instrucțiunilor furnizate de autoritatea contractantă.]</w:t>
      </w:r>
    </w:p>
    <w:p w14:paraId="48BDFFB1"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Riscurile depunerii Ofertei, inclusiv forța majoră, sunt suportate de către Ofertant. Autoritatea contractantă nu va lua în considerare nici o Ofertă întârziată sosită după termenul limită de depunere a Ofertelor, după cum este acesta specificat în Anunțul de participare corespunzător acestei proceduri - Secțiunea IV.2.2. Termen limita pentru primirea ofertelor sau a cererilor de participare.</w:t>
      </w:r>
    </w:p>
    <w:p w14:paraId="3C071114"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 xml:space="preserve">Pentru transmiterea Ofertei în SEAP documentele care compun Oferta și DUAE vor fi semnate cu semnătură electronică extinsă, bazată pe un certificat calificat, eliberat de un furnizor de servicii de certificare acreditat în condițiile legii și încărcate în SEAP în secțiunile specifice disponibile în sistemul informatic. După înscrierea în procedură Ofertanții pot depune Oferta în SEAP în ecranul de vizualizare al procedurii. </w:t>
      </w:r>
    </w:p>
    <w:p w14:paraId="7626F5B1"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 xml:space="preserve">Documentele care compun Oferta vor fi încărcate în secțiunile special dedicate din cadrul sistemului electronic la adresa </w:t>
      </w:r>
      <w:hyperlink r:id="rId7" w:history="1">
        <w:r w:rsidRPr="007B533F">
          <w:rPr>
            <w:rStyle w:val="Hyperlink"/>
            <w:rFonts w:ascii="Trebuchet MS" w:hAnsi="Trebuchet MS"/>
            <w:sz w:val="24"/>
            <w:szCs w:val="24"/>
          </w:rPr>
          <w:t>http://sicap-prod.e-licitatie.ro/pub</w:t>
        </w:r>
      </w:hyperlink>
      <w:r w:rsidRPr="007B533F">
        <w:rPr>
          <w:rFonts w:ascii="Trebuchet MS" w:hAnsi="Trebuchet MS"/>
          <w:sz w:val="24"/>
          <w:szCs w:val="24"/>
        </w:rPr>
        <w:t xml:space="preserve"> prin urmarea pașilor descriși în Manualul de utilizare.</w:t>
      </w:r>
    </w:p>
    <w:p w14:paraId="4FAC87CD"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 xml:space="preserve">În cazul în care, din motive tehnice, nu este posibilă transmiterea anumitor documente în format electronic prin intermediul SEAP, documentele respective se transmit către autoritatea contractantă în forma și utilizându-se modalitatea de comunicare solicitate </w:t>
      </w:r>
      <w:r w:rsidRPr="007B533F">
        <w:rPr>
          <w:rFonts w:ascii="Trebuchet MS" w:hAnsi="Trebuchet MS"/>
          <w:i/>
          <w:sz w:val="24"/>
          <w:szCs w:val="24"/>
        </w:rPr>
        <w:t>[menționați modalitatea de comunicare]</w:t>
      </w:r>
      <w:r w:rsidRPr="007B533F">
        <w:rPr>
          <w:rFonts w:ascii="Trebuchet MS" w:hAnsi="Trebuchet MS"/>
          <w:sz w:val="24"/>
          <w:szCs w:val="24"/>
        </w:rPr>
        <w:t>, cu respectarea prevederilor privind regulile de comunicare și transmitere a datelor.</w:t>
      </w:r>
    </w:p>
    <w:p w14:paraId="28E2B118"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 xml:space="preserve">Documentele solicitate de la potențialii Ofertanți sunt: </w:t>
      </w:r>
    </w:p>
    <w:p w14:paraId="1BB0B598" w14:textId="77777777" w:rsidR="006D2558" w:rsidRPr="007B533F" w:rsidRDefault="006D2558" w:rsidP="006D2558">
      <w:pPr>
        <w:pStyle w:val="ListParagraph"/>
        <w:numPr>
          <w:ilvl w:val="0"/>
          <w:numId w:val="1"/>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 xml:space="preserve">Garanția de participare </w:t>
      </w:r>
      <w:r w:rsidRPr="007B533F">
        <w:rPr>
          <w:rFonts w:ascii="Trebuchet MS" w:hAnsi="Trebuchet MS"/>
          <w:i/>
          <w:sz w:val="24"/>
          <w:szCs w:val="24"/>
          <w:lang w:val="ro-RO"/>
        </w:rPr>
        <w:t>[dacă a fost solicitată]</w:t>
      </w:r>
      <w:r w:rsidRPr="007B533F">
        <w:rPr>
          <w:rFonts w:ascii="Trebuchet MS" w:hAnsi="Trebuchet MS"/>
          <w:sz w:val="24"/>
          <w:szCs w:val="24"/>
          <w:lang w:val="ro-RO"/>
        </w:rPr>
        <w:t>;</w:t>
      </w:r>
    </w:p>
    <w:p w14:paraId="653353D2" w14:textId="77777777" w:rsidR="006D2558" w:rsidRPr="007B533F" w:rsidRDefault="006D2558" w:rsidP="006D2558">
      <w:pPr>
        <w:pStyle w:val="ListParagraph"/>
        <w:numPr>
          <w:ilvl w:val="0"/>
          <w:numId w:val="1"/>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DUAE (răspuns) pentru toți Operatorii Economici implicați în procedură (Ofertant individual, membru al unei Asocieri, Subcontractant, Terț Susținător);</w:t>
      </w:r>
    </w:p>
    <w:p w14:paraId="7D2383B1" w14:textId="77777777" w:rsidR="006D2558" w:rsidRPr="007B533F" w:rsidRDefault="006D2558" w:rsidP="006D2558">
      <w:pPr>
        <w:pStyle w:val="ListParagraph"/>
        <w:numPr>
          <w:ilvl w:val="0"/>
          <w:numId w:val="1"/>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 xml:space="preserve">Acordul de asociere, semnat de toți membrii Asocierii </w:t>
      </w:r>
      <w:r w:rsidRPr="007B533F">
        <w:rPr>
          <w:rFonts w:ascii="Trebuchet MS" w:hAnsi="Trebuchet MS"/>
          <w:i/>
          <w:sz w:val="24"/>
          <w:szCs w:val="24"/>
          <w:lang w:val="ro-RO"/>
        </w:rPr>
        <w:t>[doar în cazul unei Asocieri]</w:t>
      </w:r>
      <w:r w:rsidRPr="007B533F">
        <w:rPr>
          <w:rFonts w:ascii="Trebuchet MS" w:hAnsi="Trebuchet MS"/>
          <w:sz w:val="24"/>
          <w:szCs w:val="24"/>
          <w:lang w:val="ro-RO"/>
        </w:rPr>
        <w:t>;</w:t>
      </w:r>
    </w:p>
    <w:p w14:paraId="5680066D" w14:textId="77777777" w:rsidR="006D2558" w:rsidRPr="007B533F" w:rsidRDefault="006D2558" w:rsidP="006D2558">
      <w:pPr>
        <w:pStyle w:val="ListParagraph"/>
        <w:numPr>
          <w:ilvl w:val="0"/>
          <w:numId w:val="1"/>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 xml:space="preserve">Împuternicire din partea fiecărui membru al Asocierii pentru aceeași persoana, autorizând persoana desemnată să semneze Oferta și să angajeze Ofertantul în procedura de atribuire </w:t>
      </w:r>
      <w:r w:rsidRPr="007B533F">
        <w:rPr>
          <w:rFonts w:ascii="Trebuchet MS" w:hAnsi="Trebuchet MS"/>
          <w:i/>
          <w:sz w:val="24"/>
          <w:szCs w:val="24"/>
          <w:lang w:val="ro-RO"/>
        </w:rPr>
        <w:t>[doar în cazul unei Asocieri]</w:t>
      </w:r>
      <w:r w:rsidRPr="007B533F">
        <w:rPr>
          <w:rFonts w:ascii="Trebuchet MS" w:hAnsi="Trebuchet MS"/>
          <w:sz w:val="24"/>
          <w:szCs w:val="24"/>
          <w:lang w:val="ro-RO"/>
        </w:rPr>
        <w:t>;</w:t>
      </w:r>
    </w:p>
    <w:p w14:paraId="08835772" w14:textId="77777777" w:rsidR="006D2558" w:rsidRPr="007B533F" w:rsidRDefault="006D2558" w:rsidP="006D2558">
      <w:pPr>
        <w:pStyle w:val="ListParagraph"/>
        <w:numPr>
          <w:ilvl w:val="0"/>
          <w:numId w:val="1"/>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 xml:space="preserve">Angajament al Terțului Susținător (angajament necondiționat) cu privire la susținerea tehnică și profesională a Ofertantului în ceea ce privește îndeplinirea criteriilor referitoare la capacitatea tehnică și/sau profesională și anexele acestuia constând în documentele transmise operatorului economic Ofertant de către terțul/terții susținător/susținători din care rezultă modul efectiv în care aceștia din urmă asigură îndeplinirea angajamentului de susținere </w:t>
      </w:r>
      <w:r w:rsidRPr="007B533F">
        <w:rPr>
          <w:rFonts w:ascii="Trebuchet MS" w:hAnsi="Trebuchet MS"/>
          <w:i/>
          <w:sz w:val="24"/>
          <w:szCs w:val="24"/>
          <w:lang w:val="ro-RO"/>
        </w:rPr>
        <w:t>[dacă este cazul]</w:t>
      </w:r>
      <w:r w:rsidRPr="007B533F">
        <w:rPr>
          <w:rFonts w:ascii="Trebuchet MS" w:hAnsi="Trebuchet MS"/>
          <w:sz w:val="24"/>
          <w:szCs w:val="24"/>
          <w:lang w:val="ro-RO"/>
        </w:rPr>
        <w:t>;</w:t>
      </w:r>
    </w:p>
    <w:p w14:paraId="31BE6DB5" w14:textId="77777777" w:rsidR="006D2558" w:rsidRPr="007B533F" w:rsidRDefault="006D2558" w:rsidP="006D2558">
      <w:pPr>
        <w:pStyle w:val="ListParagraph"/>
        <w:numPr>
          <w:ilvl w:val="0"/>
          <w:numId w:val="1"/>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 xml:space="preserve">Acordul de subcontractare/Acordurile de subcontractare pentru Subcontractanții cunoscuți la momentul depunerii Ofertei </w:t>
      </w:r>
      <w:r w:rsidRPr="007B533F">
        <w:rPr>
          <w:rFonts w:ascii="Trebuchet MS" w:hAnsi="Trebuchet MS"/>
          <w:i/>
          <w:sz w:val="24"/>
          <w:szCs w:val="24"/>
          <w:lang w:val="ro-RO"/>
        </w:rPr>
        <w:t>[dacă este cazul]</w:t>
      </w:r>
      <w:r w:rsidRPr="007B533F">
        <w:rPr>
          <w:rFonts w:ascii="Trebuchet MS" w:hAnsi="Trebuchet MS"/>
          <w:sz w:val="24"/>
          <w:szCs w:val="24"/>
          <w:lang w:val="ro-RO"/>
        </w:rPr>
        <w:t>;</w:t>
      </w:r>
    </w:p>
    <w:p w14:paraId="7183828E" w14:textId="77777777" w:rsidR="006D2558" w:rsidRPr="007B533F" w:rsidRDefault="006D2558" w:rsidP="006D2558">
      <w:pPr>
        <w:pStyle w:val="ListParagraph"/>
        <w:numPr>
          <w:ilvl w:val="0"/>
          <w:numId w:val="1"/>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Propunerea Tehnică;</w:t>
      </w:r>
    </w:p>
    <w:p w14:paraId="5D347E91" w14:textId="77777777" w:rsidR="006D2558" w:rsidRPr="007B533F" w:rsidRDefault="006D2558" w:rsidP="006D2558">
      <w:pPr>
        <w:pStyle w:val="ListParagraph"/>
        <w:numPr>
          <w:ilvl w:val="0"/>
          <w:numId w:val="1"/>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Propunerea Financiară;</w:t>
      </w:r>
    </w:p>
    <w:p w14:paraId="41E8599E" w14:textId="77777777" w:rsidR="006D2558" w:rsidRPr="007B533F" w:rsidRDefault="006D2558" w:rsidP="006D2558">
      <w:pPr>
        <w:pStyle w:val="ListParagraph"/>
        <w:numPr>
          <w:ilvl w:val="0"/>
          <w:numId w:val="1"/>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lastRenderedPageBreak/>
        <w:t>Formularul de Ofertă.</w:t>
      </w:r>
    </w:p>
    <w:p w14:paraId="09C2CD2E"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În cazul în care Ofertantul este un Operator Economic Individual și reprezentantul care semnează Oferta este altul decât persoana desemnată în DUAE ca împuternicită să reprezinte Operatorul Economic pentru scopul acestei proceduri, Ofertantul va prezenta o Împuternicire scrisă, care va include informații detaliate privind reprezentarea, în original.</w:t>
      </w:r>
    </w:p>
    <w:p w14:paraId="11461BD4"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În cazul unei Asocieri, Împuternicirea scrisă din partea fiecărui membru al Asocierii, inclusiv a Liderului pentru aceeași persoană/aceleași persoane prin care aceasta este autorizată/acestea sunt autorizate în calitate de semnatar/semnatari al/ai Ofertei să implice Ofertantul (în calitate de Asociere) în procedura de atribuire.</w:t>
      </w:r>
    </w:p>
    <w:p w14:paraId="49A65DBF"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 xml:space="preserve">La transmiterea Ofertei în SEAP, separarea informațiilor tehnice de cele financiare și încărcarea lor în rubricile special dedicate este obligatorie. </w:t>
      </w:r>
    </w:p>
    <w:p w14:paraId="0E67380A" w14:textId="77777777" w:rsidR="006D2558" w:rsidRPr="007B533F" w:rsidRDefault="006D2558" w:rsidP="006D2558">
      <w:pPr>
        <w:jc w:val="both"/>
        <w:rPr>
          <w:rFonts w:ascii="Trebuchet MS" w:hAnsi="Trebuchet MS"/>
          <w:sz w:val="24"/>
          <w:szCs w:val="24"/>
        </w:rPr>
      </w:pPr>
      <w:r w:rsidRPr="007B533F">
        <w:rPr>
          <w:rFonts w:ascii="Trebuchet MS" w:hAnsi="Trebuchet MS"/>
          <w:b/>
          <w:sz w:val="24"/>
          <w:szCs w:val="24"/>
        </w:rPr>
        <w:t>Perioada de valabilitate a Ofertei:</w:t>
      </w:r>
      <w:r w:rsidRPr="007B533F">
        <w:rPr>
          <w:rFonts w:ascii="Trebuchet MS" w:hAnsi="Trebuchet MS"/>
          <w:sz w:val="24"/>
          <w:szCs w:val="24"/>
        </w:rPr>
        <w:t xml:space="preserve"> Oferta trebuie să fie valabilă până la data de: </w:t>
      </w:r>
      <w:r w:rsidRPr="007B533F">
        <w:rPr>
          <w:rFonts w:ascii="Trebuchet MS" w:hAnsi="Trebuchet MS"/>
          <w:i/>
          <w:sz w:val="24"/>
          <w:szCs w:val="24"/>
        </w:rPr>
        <w:t>[introduceți data în format zz/ll/aaaa]</w:t>
      </w:r>
      <w:r w:rsidRPr="007B533F">
        <w:rPr>
          <w:rFonts w:ascii="Trebuchet MS" w:hAnsi="Trebuchet MS"/>
          <w:sz w:val="24"/>
          <w:szCs w:val="24"/>
        </w:rPr>
        <w:t xml:space="preserve"> / pentru o perioadă de [...]  luni </w:t>
      </w:r>
      <w:r w:rsidRPr="007B533F">
        <w:rPr>
          <w:rFonts w:ascii="Trebuchet MS" w:hAnsi="Trebuchet MS"/>
          <w:i/>
          <w:sz w:val="24"/>
          <w:szCs w:val="24"/>
        </w:rPr>
        <w:t>[introduceți numărul de luni de la termenul-limită de primire a Ofertelor, ținând cont de estimările privind perioada necesară pentru analiza și evaluarea ofertelor, perioada necesară pentru verificările legate de aceste activități, precum și perioada legală prevăzută pentru rezolvarea eventualelor contestații]</w:t>
      </w:r>
      <w:r w:rsidRPr="007B533F">
        <w:rPr>
          <w:rFonts w:ascii="Trebuchet MS" w:hAnsi="Trebuchet MS"/>
          <w:sz w:val="24"/>
          <w:szCs w:val="24"/>
        </w:rPr>
        <w:t xml:space="preserve"> de la termenul-limită de primire a Ofertelor, după cum este specificat acest termen în Anunțul de Participare, Secțiunea IV.2.6) Perioada minimă pe parcursul căreia Ofertantul trebuie să își mențină oferta.</w:t>
      </w:r>
    </w:p>
    <w:p w14:paraId="28DD8E55"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În circumstanțe excepționale, înainte de expirarea perioadei de valabilitate a Ofertei, Autoritatea contractantă poate solicita Ofertanților să prelungească perioada de valabilitate a Ofertei, precum și, după caz, a garanției de participare.</w:t>
      </w:r>
    </w:p>
    <w:p w14:paraId="56AA1D48"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În cazul în care un Ofertant nu se conformează acestei solicitări, Oferta sa va fi respinsă ca fiind inacceptabilă.</w:t>
      </w:r>
    </w:p>
    <w:p w14:paraId="57323B28" w14:textId="77777777" w:rsidR="006D2558" w:rsidRPr="007B533F" w:rsidRDefault="006D2558" w:rsidP="006D2558">
      <w:pPr>
        <w:jc w:val="both"/>
        <w:rPr>
          <w:rFonts w:ascii="Trebuchet MS" w:hAnsi="Trebuchet MS"/>
          <w:b/>
          <w:sz w:val="24"/>
          <w:szCs w:val="24"/>
        </w:rPr>
      </w:pPr>
      <w:r w:rsidRPr="007B533F">
        <w:rPr>
          <w:rFonts w:ascii="Trebuchet MS" w:hAnsi="Trebuchet MS"/>
          <w:b/>
          <w:sz w:val="24"/>
          <w:szCs w:val="24"/>
        </w:rPr>
        <w:t>Termenul-limită pentru primirea Ofertelor</w:t>
      </w:r>
    </w:p>
    <w:p w14:paraId="3D144BDE"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Ofertele vor fi depuse prin mijloace electronice în SEAP nu mai târziu de data și ora menționate în Anunțul de participare corespunzător acestei proceduri - Secțiunea IV.2.2. Termen limita pentru primirea ofertelor sau a cererilor de participare.</w:t>
      </w:r>
    </w:p>
    <w:p w14:paraId="4EAF516C"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Toate orele specificate în Anunțul de participare se referă la ora locală a României (GMT+2 ore).</w:t>
      </w:r>
    </w:p>
    <w:p w14:paraId="36D38AE8"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Ofertele depuse prin alte mijloace nu vor fi luate în considerare.</w:t>
      </w:r>
    </w:p>
    <w:p w14:paraId="6C84A49F"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Ofertele primite după termenul-limită de primire a Ofertelor nu vor fi luate în considerare. Autoritatea contractantă poate prelungi termenul limită pentru primirea Ofertelor. Orice prelungire poate fi efectuată în termen de cel mult 6 zile lucrătoare înainte de termenul limită pentru primirea Ofertelor. În acest caz, toate drepturile și obligațiile stabilite anterior pentru Autoritatea contractantă și pentru Ofertanți vor fi extinse până la noul termen considerare și vor fi returnate nedeschise.</w:t>
      </w:r>
    </w:p>
    <w:p w14:paraId="37AC4666" w14:textId="77777777" w:rsidR="006D2558" w:rsidRPr="007B533F" w:rsidRDefault="006D2558" w:rsidP="006D2558">
      <w:pPr>
        <w:jc w:val="both"/>
        <w:rPr>
          <w:rFonts w:ascii="Trebuchet MS" w:hAnsi="Trebuchet MS"/>
          <w:i/>
          <w:sz w:val="24"/>
          <w:szCs w:val="24"/>
        </w:rPr>
      </w:pPr>
      <w:r w:rsidRPr="007B533F">
        <w:rPr>
          <w:rFonts w:ascii="Trebuchet MS" w:hAnsi="Trebuchet MS"/>
          <w:i/>
          <w:sz w:val="24"/>
          <w:szCs w:val="24"/>
        </w:rPr>
        <w:t xml:space="preserve">[Conform prevederilor din Legea nr. 98/2016, respectiv Legea nr. 99/2016, se vor menționa în termenul sau termenele limită pentru publicarea răspunsului/răspunsurilor consolidat/consolidate la solicitările de clarificări adresate de operatorii economici înainte de data limită de depunere a ofertelor (aceste termene vor fi specificate prin raportare la date calendaristice fixe, care asigură existența numărului minim de zile impus de lege între data publicării răspunsului și termenului limită de depunere a ofertelor cât și între cele două termene, cu respectarea prevederilor art.161 din Legea 98/2016 precum și prevederile art.8 din Anexa 1 la H.G.nr.419/2018]. </w:t>
      </w:r>
    </w:p>
    <w:p w14:paraId="67157A6A" w14:textId="77777777" w:rsidR="006D2558" w:rsidRPr="007B533F" w:rsidRDefault="006D2558" w:rsidP="006D2558">
      <w:pPr>
        <w:jc w:val="both"/>
        <w:rPr>
          <w:rFonts w:ascii="Trebuchet MS" w:hAnsi="Trebuchet MS"/>
          <w:i/>
          <w:sz w:val="24"/>
          <w:szCs w:val="24"/>
        </w:rPr>
      </w:pPr>
      <w:r w:rsidRPr="007B533F">
        <w:rPr>
          <w:rFonts w:ascii="Trebuchet MS" w:hAnsi="Trebuchet MS"/>
          <w:i/>
          <w:sz w:val="24"/>
          <w:szCs w:val="24"/>
        </w:rPr>
        <w:lastRenderedPageBreak/>
        <w:t>De asemenea, trebuie specificat, de o manieră similară, care este termenul limită până la care se pot solicitat clarificări de către operatorii economici interesați de accesul la procedura de atribuire.</w:t>
      </w:r>
    </w:p>
    <w:p w14:paraId="3E0619A9" w14:textId="77777777" w:rsidR="006D2558" w:rsidRPr="007B533F" w:rsidRDefault="006D2558" w:rsidP="006D2558">
      <w:pPr>
        <w:jc w:val="both"/>
        <w:rPr>
          <w:rFonts w:ascii="Trebuchet MS" w:hAnsi="Trebuchet MS"/>
          <w:i/>
          <w:sz w:val="24"/>
          <w:szCs w:val="24"/>
        </w:rPr>
      </w:pPr>
      <w:r w:rsidRPr="007B533F">
        <w:rPr>
          <w:rFonts w:ascii="Trebuchet MS" w:hAnsi="Trebuchet MS"/>
          <w:i/>
          <w:sz w:val="24"/>
          <w:szCs w:val="24"/>
        </w:rPr>
        <w:t>Daca se stabilesc doua termene pentru cele două răspunsuri consolidate la solicitările de clarificări, termenul până la care se pot solicita clarificări se va încadra între cele două date calendaristice aferente celor două termene, pentru a acorda operatorilor economici o perioadă rezonabilă de timp pentru formularea eventualelor solicitări de clarificări.</w:t>
      </w:r>
    </w:p>
    <w:p w14:paraId="0B134A7B" w14:textId="77777777" w:rsidR="006D2558" w:rsidRPr="007B533F" w:rsidRDefault="006D2558" w:rsidP="006D2558">
      <w:pPr>
        <w:jc w:val="both"/>
        <w:rPr>
          <w:rFonts w:ascii="Trebuchet MS" w:hAnsi="Trebuchet MS"/>
          <w:i/>
          <w:sz w:val="24"/>
          <w:szCs w:val="24"/>
        </w:rPr>
      </w:pPr>
      <w:r w:rsidRPr="007B533F">
        <w:rPr>
          <w:rFonts w:ascii="Trebuchet MS" w:hAnsi="Trebuchet MS"/>
          <w:i/>
          <w:sz w:val="24"/>
          <w:szCs w:val="24"/>
        </w:rPr>
        <w:t xml:space="preserve">Toate termenele se vor raporta la data limită de depunere a ofertelor/candidaturilor. </w:t>
      </w:r>
    </w:p>
    <w:p w14:paraId="7E1CFB3D" w14:textId="77777777" w:rsidR="006D2558" w:rsidRPr="007B533F" w:rsidRDefault="006D2558" w:rsidP="006D2558">
      <w:pPr>
        <w:jc w:val="both"/>
        <w:rPr>
          <w:rFonts w:ascii="Trebuchet MS" w:hAnsi="Trebuchet MS"/>
          <w:b/>
          <w:sz w:val="24"/>
          <w:szCs w:val="24"/>
        </w:rPr>
      </w:pPr>
      <w:r w:rsidRPr="007B533F">
        <w:rPr>
          <w:rFonts w:ascii="Trebuchet MS" w:hAnsi="Trebuchet MS"/>
          <w:b/>
          <w:sz w:val="24"/>
          <w:szCs w:val="24"/>
        </w:rPr>
        <w:t>Retragerea, înlocuirea și modificarea Ofertelor</w:t>
      </w:r>
    </w:p>
    <w:p w14:paraId="38DF59F5"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Sistemul electronic de achiziții publice oferă Operatorilor Economici posibilitatea de a-și retrage, înlocui și modifica Oferta înainte de termenul limită pentru primirea Ofertelor stabilit în Anunțul de participare.</w:t>
      </w:r>
    </w:p>
    <w:p w14:paraId="6B8ADD26"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De asemenea, „Oferta de preț” poate fi redepusă în SEAP până la termenul-limită pentru depunerea Ofertei.</w:t>
      </w:r>
    </w:p>
    <w:p w14:paraId="4952F024"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Prin excepție, în cazul în care nu este posibil din motive tehnice atribuite operatorului SEAP și Autoritatea contractantă se va află în imposibilitatea de a utiliza mijloacele electronice pentru derularea acestei proceduri, Ofertanții își pot modifica, retrage sau înlocui Oferta înainte de termenul-limită pentru primirea Ofertelor, stabilit în Anunțul de participare.</w:t>
      </w:r>
    </w:p>
    <w:p w14:paraId="0DD3804E"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În această situație, un Ofertant își poate retrage, înlocui sau modifica Oferta înainte de termenul-limită prin trimiterea unei notificări scrise, semnate corespunzător de către un reprezentant autorizat al Ofertantului (dacă este cazul, Ofertantul va include o copie a împuternicirii pentru reprezentant). Notificarea scrisă va fi însoțită de Oferta care înlocuiește sau modifică Oferta depusă.</w:t>
      </w:r>
    </w:p>
    <w:p w14:paraId="05EDE10B"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Toate notificările de retragere, înlocuire sau modificare trebuie să fie întocmite și depuse numai până la termenul-limită stabilit pentru primirea Ofertelor, așa cum este indicat în Anunțul de participare, cu mențiunea că noile plicuri trebuie să fie marcate în mod clar "RETRAGERE", "ÎNLOCUIRE", "MODIFICARE" Oferta solicitată a fi retrasă va fi returnată nedeschisă Ofertanților.</w:t>
      </w:r>
    </w:p>
    <w:p w14:paraId="11DF1906"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Nicio Ofertă nu poate fi înlocuită sau modificată după termenul-limită pentru primirea Ofertelor.</w:t>
      </w:r>
    </w:p>
    <w:p w14:paraId="36CFAD3C"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După expirarea termenului limită stabilit pentru depunerea ofertelor, operatorul economic nu are dreptul de a-si retrage sau de a-si modifica oferta în alte condiții decât cele expres reglementate de legislație în acest sens si probării circumstanțelor respective, sub sancțiunea excluderii acestuia de la procedura pentru atribuirea contractului si executarea garanției de participare.</w:t>
      </w:r>
    </w:p>
    <w:p w14:paraId="58359729" w14:textId="77777777" w:rsidR="006D2558" w:rsidRPr="007B533F" w:rsidRDefault="006D2558" w:rsidP="006D2558">
      <w:pPr>
        <w:jc w:val="both"/>
        <w:rPr>
          <w:rFonts w:ascii="Trebuchet MS" w:hAnsi="Trebuchet MS"/>
          <w:b/>
          <w:sz w:val="24"/>
          <w:szCs w:val="24"/>
        </w:rPr>
      </w:pPr>
      <w:r w:rsidRPr="007B533F">
        <w:rPr>
          <w:rFonts w:ascii="Trebuchet MS" w:hAnsi="Trebuchet MS"/>
          <w:b/>
          <w:sz w:val="24"/>
          <w:szCs w:val="24"/>
        </w:rPr>
        <w:t>Accesarea/ deschiderea Ofertelor</w:t>
      </w:r>
    </w:p>
    <w:p w14:paraId="1AF4DADC"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Ca regulă generală, întrucât procedura se desfășoară online, după termenul-limită de primire a Ofertelor, Autoritatea contractantă va putea accesa în SEAP Ofertele depuse de Ofertanți.</w:t>
      </w:r>
    </w:p>
    <w:p w14:paraId="3E7CF107"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Prin excepție, în cazul în care nu este posibil din motive tehnice atribuite operatorului SEAP sau Autoritatea contractantă se va află în imposibilitatea de a utiliza mijloacele electronice pentru derularea unei proceduri, Autoritatea contractantă va deschide ofertele la data, ora și adresa indicate în Anunțul de participare/de participare simplificat, organizând o ședință de deschidere a Ofertelor la care orice Ofertant are dreptul de a participa.</w:t>
      </w:r>
    </w:p>
    <w:p w14:paraId="5A3781D8"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 xml:space="preserve">Operatorul economic trebuie să ia toate măsurile astfel încât oferta să fie transmisă în S.E.A.P., numai în format electronic si numai până la data limită de depunere a </w:t>
      </w:r>
      <w:r w:rsidRPr="007B533F">
        <w:rPr>
          <w:rFonts w:ascii="Trebuchet MS" w:hAnsi="Trebuchet MS"/>
          <w:sz w:val="24"/>
          <w:szCs w:val="24"/>
        </w:rPr>
        <w:lastRenderedPageBreak/>
        <w:t>ofertelor, așa cum este aceasta evidențiată în cadrul anunțului de participare. Riscurile transmiterii ofertei, inclusiv forța majoră, cad în sarcina operatorului economic. Ofertele depuse după expirarea termenului limită pentru depunere, ori cele care nu fac dovada constituirii garanției de participare vor fi respinse.</w:t>
      </w:r>
    </w:p>
    <w:p w14:paraId="1E7D0F51"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Nu se acceptă oferte si/sau documente nesemnate cu semnătură electronică extinsă validă a semnatarului ofertei, bazată pe un certificat calificat nesuspendat sau nerevocat la momentul semnării ofertei, în conformitate cu prevederile legale referitoare la semnătură electronică. Operatorii economici vor avea în vedere împrejurarea că lipsa criptării prețului ofertat în S.E.A.P. conduce la imposibilitatea accesării eventualelor documente deja încărcate la secțiunile aferente.</w:t>
      </w:r>
    </w:p>
    <w:p w14:paraId="3EC153B8"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După expirarea termenului limită stabilit pentru depunerea ofertelor, operatorul economic nu are dreptul de a-si retrage sau de a-si modifica oferta în alte condiții decât cele expres reglementate de legislație în acest sens si probării circumstanțelor respective, sub sancțiunea excluderii acestuia de la procedura pentru atribuirea contractului si executarea garanției de participare.</w:t>
      </w:r>
    </w:p>
    <w:p w14:paraId="19B583A7"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Pentru a se evita apariția unor erori pe parcursul analizării si verificării documentelor prezentate de ofertanți se solicită operatorilor economici să procedeze la numerotarea de la prima la ultima pagina a tuturor paginilor din cadrul ofertei, din cadrul documentelor de calificare si din cadrul celorlalte documente care însoțesc oferta, astfel încât acestea să poată fi identificate în mod facil.</w:t>
      </w:r>
    </w:p>
    <w:p w14:paraId="63884DEC"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Documentele eliberate de instituții/organisme oficiale abilitate sau de către terți trebuie să fie datate, semnate si, după caz, parafate conform prevederilor legale în vigoare si se vor prezenta scanate in format lizibil, cu mențiunea „conform cu originalul” si semnate electronic de către ofertant.</w:t>
      </w:r>
    </w:p>
    <w:p w14:paraId="7F222FAC"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 xml:space="preserve">Nerespectarea instrucțiunilor, neprezentarea informațiilor solicitate completate în mod corespunzător si/sau transmiterea documentelor într-o formă improprie care face imposibilă vizualizarea conținutului acestora sunt activități realizate pe riscul ofertantului, iar eșecul de a depune o ofertă care să nu îndeplinească cerințele minime si obligatorii de calificare si instrucțiunile de prezentare/completare a documentelor indicate prin prezenta documentație poate conduce la respingerea ofertei ca fiind inacceptabilă/neconformă/neadecvată, cu aplicarea în mod corespunzător a dispozițiilor legale incidente. Ofertanții trebuie să transmită o oferta completă pentru toate activitățile ce fac obiectul acestui contract. </w:t>
      </w:r>
    </w:p>
    <w:p w14:paraId="5D8BCAA0"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Ofertanții poartă exclusiv răspunderea pentru examinarea cu atenția cuvenită a documentației de atribuire, inclusiv a oricărei clarificări aduse documentației de atribuire în timpul perioadei de pregătire a ofertei prin răspunsurile autorității contractante la solicitările de clarificări, precum si pentru obținerea tuturor informațiilor necesare cu privire la orice fel de cerințe/condiții si obligații care pot afecta în vreun fel valoarea, condițiile stabilite, natura/conținutul ofertei si/sau execuția contractului.</w:t>
      </w:r>
    </w:p>
    <w:p w14:paraId="56E940C1"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Niciun cost suportat de operatorul economic pentru pregătirea si depunerea ofertei nu va fi rambursat. Toate aceste costuri vor fi suportate integral de către ofertanți, indiferent de rezultatul aplicării procedurii de atribuire.</w:t>
      </w:r>
    </w:p>
    <w:p w14:paraId="4D6603C7"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Prin depunerea unei oferte, ofertantul acceptă în prealabil condițiile generale si particulare care guvernează viitorul contract de achiziție publică, după cum sunt acestea prezentate în documentația de atribuire, ca fiind singura bază de desfășurare a acestei proceduri de atribuire, indiferent de situația ori de condițiile proprii ale ofertantului.</w:t>
      </w:r>
    </w:p>
    <w:p w14:paraId="5DABD710" w14:textId="77777777" w:rsidR="006D2558" w:rsidRPr="007B533F" w:rsidRDefault="006D2558" w:rsidP="006D2558">
      <w:pPr>
        <w:jc w:val="both"/>
        <w:rPr>
          <w:rFonts w:ascii="Trebuchet MS" w:hAnsi="Trebuchet MS"/>
          <w:sz w:val="24"/>
          <w:szCs w:val="24"/>
        </w:rPr>
      </w:pPr>
      <w:r w:rsidRPr="007B533F">
        <w:rPr>
          <w:rFonts w:ascii="Trebuchet MS" w:hAnsi="Trebuchet MS"/>
          <w:sz w:val="24"/>
          <w:szCs w:val="24"/>
        </w:rPr>
        <w:t xml:space="preserve">Prezumția de legalitate si autenticitate a documentelor prezentate: ofertantul își asumă răspunderea exclusivă pentru legalitatea si autenticitatea tuturor </w:t>
      </w:r>
      <w:r w:rsidRPr="007B533F">
        <w:rPr>
          <w:rFonts w:ascii="Trebuchet MS" w:hAnsi="Trebuchet MS"/>
          <w:sz w:val="24"/>
          <w:szCs w:val="24"/>
        </w:rPr>
        <w:lastRenderedPageBreak/>
        <w:t>documentelor prezentate în original, copie si/sau copie „conformă cu originalul” în vederea participării la procedură. În acest scop, analizarea de către comisia de evaluare a documentelor prezentate de ofertanți nu angajează din partea acesteia nicio răspundere sau obligație fată de acceptarea respectivelor documente ca fiind autentice sau legale și nu înlătură răspunderea exclusivă a ofertantului sub acest aspect. În acest sens, operatorii economici care, fie nu prezintă sau prezintă informații parțiale cu privire la propria lor situație privind incidența motivelor de excludere sau îndeplinirea criteriilor de calificare și selecție sau care se fac vinovați de declarații false în conținutul informațiilor transmise la solicitarea autorității contractante vor fi respinși, cu aplicarea în mod corespunzător a dispozițiilor/consecințelor legale incidente.</w:t>
      </w:r>
    </w:p>
    <w:p w14:paraId="24665EA0" w14:textId="77777777" w:rsidR="006D2558" w:rsidRPr="007B533F" w:rsidRDefault="006D2558" w:rsidP="006D2558">
      <w:pPr>
        <w:jc w:val="both"/>
        <w:rPr>
          <w:rFonts w:ascii="Trebuchet MS" w:hAnsi="Trebuchet MS"/>
          <w:sz w:val="24"/>
          <w:szCs w:val="24"/>
        </w:rPr>
      </w:pPr>
    </w:p>
    <w:p w14:paraId="0648E37D" w14:textId="77777777" w:rsidR="006D2558" w:rsidRPr="007B533F" w:rsidRDefault="006D2558" w:rsidP="006D2558">
      <w:pPr>
        <w:pStyle w:val="ListParagraph"/>
        <w:numPr>
          <w:ilvl w:val="0"/>
          <w:numId w:val="5"/>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rPr>
        <w:t>INSTRUCȚIUNI PRIVIND CRITERIUL DE ATRIBUIRE</w:t>
      </w:r>
    </w:p>
    <w:p w14:paraId="354BF133"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Autoritatea contractantă atribuie contractul de achiziție publică ofertantului care a depus oferta cea mai avantajoasă din punct de vedere economic.</w:t>
      </w:r>
    </w:p>
    <w:p w14:paraId="3D71139C"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Autoritatea contractantă stabilește oferta cea mai avantajoasă din punct de vedere economic pe baza criteriului de atribuire și a factorilor de evaluare prevăzuți în documentele achiziției.</w:t>
      </w:r>
    </w:p>
    <w:p w14:paraId="360A1898"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Pentru determinarea ofertei celei mai avantajoase din punct de vedere economic, autoritatea contractantă va aplica unul dintre următoarele criterii de atribuire:</w:t>
      </w:r>
    </w:p>
    <w:p w14:paraId="3C5E5FA7" w14:textId="77777777" w:rsidR="006D2558" w:rsidRPr="007B533F" w:rsidRDefault="006D2558" w:rsidP="006D2558">
      <w:pPr>
        <w:jc w:val="both"/>
        <w:rPr>
          <w:rFonts w:ascii="Trebuchet MS" w:hAnsi="Trebuchet MS"/>
          <w:i/>
          <w:sz w:val="24"/>
          <w:szCs w:val="24"/>
        </w:rPr>
      </w:pPr>
      <w:r w:rsidRPr="007B533F">
        <w:rPr>
          <w:rFonts w:ascii="Trebuchet MS" w:hAnsi="Trebuchet MS"/>
          <w:i/>
          <w:sz w:val="24"/>
          <w:szCs w:val="24"/>
        </w:rPr>
        <w:t>i.</w:t>
      </w:r>
      <w:r w:rsidRPr="007B533F">
        <w:rPr>
          <w:rFonts w:ascii="Trebuchet MS" w:hAnsi="Trebuchet MS"/>
          <w:i/>
          <w:sz w:val="24"/>
          <w:szCs w:val="24"/>
        </w:rPr>
        <w:tab/>
        <w:t>prețul cel mai scăzut;</w:t>
      </w:r>
    </w:p>
    <w:p w14:paraId="0B885ABE" w14:textId="77777777" w:rsidR="006D2558" w:rsidRPr="007B533F" w:rsidRDefault="006D2558" w:rsidP="006D2558">
      <w:pPr>
        <w:jc w:val="both"/>
        <w:rPr>
          <w:rFonts w:ascii="Trebuchet MS" w:hAnsi="Trebuchet MS"/>
          <w:i/>
          <w:sz w:val="24"/>
          <w:szCs w:val="24"/>
        </w:rPr>
      </w:pPr>
      <w:r w:rsidRPr="007B533F">
        <w:rPr>
          <w:rFonts w:ascii="Trebuchet MS" w:hAnsi="Trebuchet MS"/>
          <w:i/>
          <w:sz w:val="24"/>
          <w:szCs w:val="24"/>
        </w:rPr>
        <w:t>ii.</w:t>
      </w:r>
      <w:r w:rsidRPr="007B533F">
        <w:rPr>
          <w:rFonts w:ascii="Trebuchet MS" w:hAnsi="Trebuchet MS"/>
          <w:i/>
          <w:sz w:val="24"/>
          <w:szCs w:val="24"/>
        </w:rPr>
        <w:tab/>
        <w:t>costul cel mai scăzut</w:t>
      </w:r>
    </w:p>
    <w:p w14:paraId="090DF309" w14:textId="77777777" w:rsidR="006D2558" w:rsidRPr="007B533F" w:rsidRDefault="006D2558" w:rsidP="006D2558">
      <w:pPr>
        <w:jc w:val="both"/>
        <w:rPr>
          <w:rFonts w:ascii="Trebuchet MS" w:hAnsi="Trebuchet MS"/>
          <w:i/>
          <w:sz w:val="24"/>
          <w:szCs w:val="24"/>
        </w:rPr>
      </w:pPr>
      <w:r w:rsidRPr="007B533F">
        <w:rPr>
          <w:rFonts w:ascii="Trebuchet MS" w:hAnsi="Trebuchet MS"/>
          <w:i/>
          <w:sz w:val="24"/>
          <w:szCs w:val="24"/>
        </w:rPr>
        <w:t>iii.</w:t>
      </w:r>
      <w:r w:rsidRPr="007B533F">
        <w:rPr>
          <w:rFonts w:ascii="Trebuchet MS" w:hAnsi="Trebuchet MS"/>
          <w:i/>
          <w:sz w:val="24"/>
          <w:szCs w:val="24"/>
        </w:rPr>
        <w:tab/>
        <w:t>cel mai bun raport calitate-preț.</w:t>
      </w:r>
    </w:p>
    <w:p w14:paraId="773142BC" w14:textId="77777777" w:rsidR="006D2558" w:rsidRPr="007B533F" w:rsidRDefault="006D2558" w:rsidP="006D2558">
      <w:pPr>
        <w:jc w:val="both"/>
        <w:rPr>
          <w:rFonts w:ascii="Trebuchet MS" w:hAnsi="Trebuchet MS"/>
          <w:i/>
          <w:sz w:val="24"/>
          <w:szCs w:val="24"/>
        </w:rPr>
      </w:pPr>
      <w:r w:rsidRPr="007B533F">
        <w:rPr>
          <w:rFonts w:ascii="Trebuchet MS" w:hAnsi="Trebuchet MS"/>
          <w:i/>
          <w:sz w:val="24"/>
          <w:szCs w:val="24"/>
        </w:rPr>
        <w:t>iv.</w:t>
      </w:r>
      <w:r w:rsidRPr="007B533F">
        <w:rPr>
          <w:rFonts w:ascii="Trebuchet MS" w:hAnsi="Trebuchet MS"/>
          <w:i/>
          <w:sz w:val="24"/>
          <w:szCs w:val="24"/>
        </w:rPr>
        <w:tab/>
        <w:t>cel mai bun raport calitate-cost</w:t>
      </w:r>
    </w:p>
    <w:p w14:paraId="37DA156B"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Factorii de evaluare trebuie să aibă legătură directă cu obiectul contractului de achiziție publică atunci când se referă în orice mod la lucrările care urmează a fi executate în temeiul contractului de achiziție publică. Astfel, autoritatea contractantă poate avea în vedere factori de evaluare în legătură cu: Experiența echipei de experți (proiectanți/arhitecți) și/sau a Managerului de proiect (maxim 15 %).</w:t>
      </w:r>
    </w:p>
    <w:p w14:paraId="44746BBC"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Factorii de evaluare utilizați de autoritatea contractantă trebuie să asigure o concurență reală între operatorii economici și să fie însoțiți de prevederi care să permită verificarea efectivă a informațiilor furnizate de către ofertanți, în scopul aplicării factorilor de evaluare. Atunci când consideră necesar, autoritatea contractantă verifică exactitatea informațiilor și dovezilor furnizate de ofertanți.</w:t>
      </w:r>
    </w:p>
    <w:p w14:paraId="4155D82C"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Autoritatea contractantă precizează în documentele achiziției ponderea relativă pe care o acordă fiecărui factor de evaluare ce va fi aplicat pentru determinarea ofertei celei mai avantajoase din punct de vedere economic, cu excepția cazului în care oferta cea mai avantajoasă din punct de vedere economic este determinată prin aplicarea criteriului prețului cel mai scăzut. Ponderile relative pot fi acordate prin raportare la intervale valorice. În cazul în care stabilirea unei ponderi nu este posibilă din motive obiective, autoritatea contractantă indică factorii de evaluare în ordinea descrescătoare a importanței.</w:t>
      </w:r>
    </w:p>
    <w:p w14:paraId="1552F7C3" w14:textId="77777777" w:rsidR="006D2558" w:rsidRPr="007B533F" w:rsidRDefault="006D2558" w:rsidP="006D2558">
      <w:pPr>
        <w:spacing w:before="120" w:after="120"/>
        <w:jc w:val="both"/>
        <w:rPr>
          <w:rFonts w:ascii="Trebuchet MS" w:hAnsi="Trebuchet MS"/>
          <w:i/>
          <w:sz w:val="24"/>
          <w:szCs w:val="24"/>
          <w:highlight w:val="yellow"/>
        </w:rPr>
      </w:pPr>
    </w:p>
    <w:p w14:paraId="2AF7BD45" w14:textId="77777777" w:rsidR="006D2558" w:rsidRPr="007B533F" w:rsidRDefault="006D2558" w:rsidP="006D2558">
      <w:pPr>
        <w:spacing w:before="120" w:after="120"/>
        <w:jc w:val="both"/>
        <w:rPr>
          <w:rFonts w:ascii="Trebuchet MS" w:hAnsi="Trebuchet MS"/>
          <w:i/>
          <w:sz w:val="24"/>
          <w:szCs w:val="24"/>
          <w:highlight w:val="yellow"/>
        </w:rPr>
      </w:pPr>
    </w:p>
    <w:p w14:paraId="7D24DA34" w14:textId="77777777" w:rsidR="006D2558" w:rsidRPr="007B533F" w:rsidRDefault="006D2558" w:rsidP="006D2558">
      <w:pPr>
        <w:pStyle w:val="ListParagraph"/>
        <w:numPr>
          <w:ilvl w:val="0"/>
          <w:numId w:val="5"/>
        </w:numPr>
        <w:spacing w:before="120" w:after="120" w:line="276" w:lineRule="auto"/>
        <w:ind w:left="0" w:firstLine="0"/>
        <w:contextualSpacing w:val="0"/>
        <w:rPr>
          <w:rFonts w:ascii="Trebuchet MS" w:hAnsi="Trebuchet MS"/>
          <w:sz w:val="24"/>
          <w:szCs w:val="24"/>
          <w:lang w:val="ro-RO"/>
        </w:rPr>
      </w:pPr>
      <w:r w:rsidRPr="007B533F">
        <w:rPr>
          <w:rFonts w:ascii="Trebuchet MS" w:hAnsi="Trebuchet MS"/>
          <w:b/>
          <w:sz w:val="24"/>
          <w:szCs w:val="24"/>
          <w:lang w:val="ro-RO"/>
        </w:rPr>
        <w:lastRenderedPageBreak/>
        <w:t>INSTRUCȚIUNI PRIVIND EVALUAREA OFERTELOR</w:t>
      </w:r>
    </w:p>
    <w:p w14:paraId="09D3EA70" w14:textId="77777777" w:rsidR="006D2558" w:rsidRPr="007B533F" w:rsidRDefault="006D2558" w:rsidP="006D2558">
      <w:pPr>
        <w:pStyle w:val="ListParagraph"/>
        <w:numPr>
          <w:ilvl w:val="0"/>
          <w:numId w:val="11"/>
        </w:numPr>
        <w:spacing w:before="120" w:after="120" w:line="276" w:lineRule="auto"/>
        <w:ind w:left="0" w:firstLine="0"/>
        <w:contextualSpacing w:val="0"/>
        <w:rPr>
          <w:rFonts w:ascii="Trebuchet MS" w:hAnsi="Trebuchet MS"/>
          <w:b/>
          <w:sz w:val="24"/>
          <w:szCs w:val="24"/>
          <w:lang w:val="ro-RO" w:eastAsia="ro-RO"/>
        </w:rPr>
      </w:pPr>
      <w:r w:rsidRPr="007B533F">
        <w:rPr>
          <w:rFonts w:ascii="Trebuchet MS" w:hAnsi="Trebuchet MS"/>
          <w:b/>
          <w:sz w:val="24"/>
          <w:szCs w:val="24"/>
          <w:lang w:val="ro-RO" w:eastAsia="ro-RO"/>
        </w:rPr>
        <w:t>Evaluarea Propunerilor Tehnice</w:t>
      </w:r>
    </w:p>
    <w:p w14:paraId="21D593BF"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Pe parcursul evaluării, Comisia de evaluare va verifica dacă Propunerea Tehnică:</w:t>
      </w:r>
    </w:p>
    <w:p w14:paraId="1991BDB0" w14:textId="77777777" w:rsidR="006D2558" w:rsidRPr="007B533F" w:rsidRDefault="006D2558" w:rsidP="006D2558">
      <w:pPr>
        <w:pStyle w:val="ListParagraph"/>
        <w:numPr>
          <w:ilvl w:val="0"/>
          <w:numId w:val="7"/>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se referă la întregul obiect al Contractului. Nu se accepta Propuneri Tehnice care se referă numai la o parte din obiectul Contractului;</w:t>
      </w:r>
    </w:p>
    <w:p w14:paraId="0726BE5D" w14:textId="77777777" w:rsidR="006D2558" w:rsidRPr="007B533F" w:rsidRDefault="006D2558" w:rsidP="006D2558">
      <w:pPr>
        <w:pStyle w:val="ListParagraph"/>
        <w:numPr>
          <w:ilvl w:val="0"/>
          <w:numId w:val="7"/>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demonstrează îndeplinirea tuturor cerințelor minime din Caietul de sarcini.</w:t>
      </w:r>
    </w:p>
    <w:p w14:paraId="7461BCD0"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Dacă este cazul, Autoritatea contractantă transmite Ofertanților prin intermediul SEAP clarificări cu privire la Propunerile Tehnice în vederea finalizării evaluării acestora.</w:t>
      </w:r>
    </w:p>
    <w:p w14:paraId="64957F41"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Ofertanții transmit răspunsul prin intermediul SEAP, după cum este descris mai jos la secțiunea Clarificări solicitate de Autoritatea contractantă Ofertanților.</w:t>
      </w:r>
    </w:p>
    <w:p w14:paraId="563FDF04"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La finalul evaluării Propunerilor Tehnice Autoritatea contractantă introduce în SEAP numele Ofertanților ale căror oferte sunt admisibile precum și ale Ofertanților ale căror oferte au fost declarate inacceptabile sau neconforme.</w:t>
      </w:r>
    </w:p>
    <w:p w14:paraId="6B5B86B3" w14:textId="77777777" w:rsidR="006D2558" w:rsidRPr="007B533F" w:rsidRDefault="006D2558" w:rsidP="006D2558">
      <w:pPr>
        <w:spacing w:before="120" w:after="120"/>
        <w:jc w:val="both"/>
        <w:rPr>
          <w:rFonts w:ascii="Trebuchet MS" w:eastAsia="Times New Roman" w:hAnsi="Trebuchet MS"/>
          <w:b/>
          <w:sz w:val="24"/>
          <w:szCs w:val="24"/>
          <w:lang w:eastAsia="ro-RO"/>
        </w:rPr>
      </w:pPr>
      <w:r w:rsidRPr="007B533F">
        <w:rPr>
          <w:rFonts w:ascii="Trebuchet MS" w:eastAsia="Times New Roman" w:hAnsi="Trebuchet MS"/>
          <w:sz w:val="24"/>
          <w:szCs w:val="24"/>
          <w:lang w:eastAsia="ro-RO"/>
        </w:rPr>
        <w:t>Ofertanții vor primi notificări transmise automat de SEAP cu privire la rezultatul evaluării Propunerilor Tehnice.</w:t>
      </w:r>
    </w:p>
    <w:p w14:paraId="314B7099" w14:textId="77777777" w:rsidR="006D2558" w:rsidRPr="007B533F" w:rsidRDefault="006D2558" w:rsidP="006D2558">
      <w:pPr>
        <w:pStyle w:val="ListParagraph"/>
        <w:numPr>
          <w:ilvl w:val="0"/>
          <w:numId w:val="11"/>
        </w:numPr>
        <w:spacing w:before="120" w:after="120" w:line="276" w:lineRule="auto"/>
        <w:ind w:left="0" w:firstLine="0"/>
        <w:contextualSpacing w:val="0"/>
        <w:rPr>
          <w:rFonts w:ascii="Trebuchet MS" w:hAnsi="Trebuchet MS"/>
          <w:b/>
          <w:sz w:val="24"/>
          <w:szCs w:val="24"/>
          <w:lang w:val="ro-RO" w:eastAsia="ro-RO"/>
        </w:rPr>
      </w:pPr>
      <w:r w:rsidRPr="007B533F">
        <w:rPr>
          <w:rFonts w:ascii="Trebuchet MS" w:hAnsi="Trebuchet MS"/>
          <w:b/>
          <w:sz w:val="24"/>
          <w:szCs w:val="24"/>
          <w:lang w:val="ro-RO" w:eastAsia="ro-RO"/>
        </w:rPr>
        <w:t>Evaluarea Propunerilor Financiare</w:t>
      </w:r>
    </w:p>
    <w:p w14:paraId="362B62E4"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După notificarea rezultatului evaluării Propunerilor Tehnice, valorile Propunerilor Financiare se decriptează și sunt vizibile Autorității contractante împreună cu documentele de fundamentare a valorii în SEAP.</w:t>
      </w:r>
    </w:p>
    <w:p w14:paraId="397D9F58"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Pe parcursul evaluării, Comisia de evaluare va verifica dacă Propunerea Financiară:</w:t>
      </w:r>
    </w:p>
    <w:p w14:paraId="2356B6A2" w14:textId="77777777" w:rsidR="006D2558" w:rsidRPr="007B533F" w:rsidRDefault="006D2558" w:rsidP="006D2558">
      <w:pPr>
        <w:pStyle w:val="ListParagraph"/>
        <w:numPr>
          <w:ilvl w:val="0"/>
          <w:numId w:val="8"/>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se referă la întregul obiect al Contractului. Nu se acceptă Propuneri Financiare care se referă numai la o parte din obiectul Contractului;</w:t>
      </w:r>
    </w:p>
    <w:p w14:paraId="50A91927" w14:textId="77777777" w:rsidR="006D2558" w:rsidRPr="007B533F" w:rsidRDefault="006D2558" w:rsidP="006D2558">
      <w:pPr>
        <w:pStyle w:val="ListParagraph"/>
        <w:numPr>
          <w:ilvl w:val="0"/>
          <w:numId w:val="8"/>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este corelată cu informațiile incluse în Propunerea Tehnică. Toate cerințele descrise în Propunerea Tehnică trebuie acoperite prin prețuri în Propunerea Financiară.</w:t>
      </w:r>
    </w:p>
    <w:p w14:paraId="0236BEC5"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 xml:space="preserve">Activitățile descrise în Propunerea Tehnică, dar pentru care nu sunt incluse preturi, vor fi considerate ca fiind incluse în prețul cerințelor prezentate de către Ofertant în Propunerea Tehnică. </w:t>
      </w:r>
    </w:p>
    <w:p w14:paraId="094137A1"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Pentru aceste cerințe Autoritatea contractantă va plăti doar prețul stabilit în Propunerea Financiară și nimic în plus, chiar dacă acestea sunt realizate în timpul executării Contractului.</w:t>
      </w:r>
    </w:p>
    <w:p w14:paraId="25FFC77A"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Autoritatea contractantă poate solicita clarificări/completări ale informațiilor prezentate de Ofertanți cu privire la Propunerile Financiare.</w:t>
      </w:r>
    </w:p>
    <w:p w14:paraId="60944F54"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Solicitarea de clarificări se realizează prin intermediul SEAP.</w:t>
      </w:r>
    </w:p>
    <w:p w14:paraId="34B42711"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Ofertanții transmit răspunsul prin intermediul SEAP, după cum este descris mai jos la secțiunea Clarificări solicitate de Autoritatea contractantă Ofertanților.</w:t>
      </w:r>
    </w:p>
    <w:p w14:paraId="7E4B755D" w14:textId="77777777" w:rsidR="006D2558" w:rsidRPr="007B533F" w:rsidRDefault="006D2558" w:rsidP="006D2558">
      <w:pPr>
        <w:pStyle w:val="ListParagraph"/>
        <w:numPr>
          <w:ilvl w:val="0"/>
          <w:numId w:val="11"/>
        </w:numPr>
        <w:spacing w:before="120" w:after="120" w:line="276" w:lineRule="auto"/>
        <w:ind w:left="0" w:firstLine="0"/>
        <w:contextualSpacing w:val="0"/>
        <w:rPr>
          <w:rFonts w:ascii="Trebuchet MS" w:hAnsi="Trebuchet MS"/>
          <w:b/>
          <w:sz w:val="24"/>
          <w:szCs w:val="24"/>
          <w:lang w:val="ro-RO" w:eastAsia="ro-RO"/>
        </w:rPr>
      </w:pPr>
      <w:r w:rsidRPr="007B533F">
        <w:rPr>
          <w:rFonts w:ascii="Trebuchet MS" w:hAnsi="Trebuchet MS"/>
          <w:b/>
          <w:sz w:val="24"/>
          <w:szCs w:val="24"/>
          <w:lang w:val="ro-RO" w:eastAsia="ro-RO"/>
        </w:rPr>
        <w:t>Clarificări solicitate de Autoritatea contractantă Ofertanților</w:t>
      </w:r>
    </w:p>
    <w:p w14:paraId="2FE267D9"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 xml:space="preserve">Ca regulă generală, pe parcursul evaluării Autoritatea contractantă poate transmite Ofertanților solicitări de clarificări utilizând funcționalitățile platformei SEAP. </w:t>
      </w:r>
    </w:p>
    <w:p w14:paraId="1BB6BB70"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lastRenderedPageBreak/>
        <w:t>Răspunsul Ofertantului trebuie sa fie încărcat în SEAP în format electronic în aceeași secțiune, înainte de termenul-limită stabilit de Autoritatea contractantă, semnat cu semnătură electronica extinsă, bazată pe un certificat calificat, emis de un furnizor acreditat de servicii de certificare pentru o persoana autorizată în mod corespunzător să semneze în numele Ofertantului.</w:t>
      </w:r>
    </w:p>
    <w:p w14:paraId="4C4175BA"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b/>
          <w:sz w:val="24"/>
          <w:szCs w:val="24"/>
          <w:lang w:eastAsia="ro-RO"/>
        </w:rPr>
        <w:t>Prin excepție</w:t>
      </w:r>
      <w:r w:rsidRPr="007B533F">
        <w:rPr>
          <w:rFonts w:ascii="Trebuchet MS" w:eastAsia="Times New Roman" w:hAnsi="Trebuchet MS"/>
          <w:sz w:val="24"/>
          <w:szCs w:val="24"/>
          <w:lang w:eastAsia="ro-RO"/>
        </w:rPr>
        <w:t xml:space="preserve"> și numai în cazul în care autoritatea contractantă decide să nu recurgă la SEAP pentru derularea acestei proceduri, din cauza unor motive tehnice care pot fi atribuite operatorului SEAP, autoritatea contractantă va transmite solicitarea de clarificări prin poștă/fax/email către persoana de contact indicata de Ofertant.</w:t>
      </w:r>
    </w:p>
    <w:p w14:paraId="064E49B3"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 xml:space="preserve">În oricare din aceste cazuri, solicitarea de clarificări a autorității contractante și răspunsul Ofertantului vor fi </w:t>
      </w:r>
      <w:r w:rsidRPr="007B533F">
        <w:rPr>
          <w:rFonts w:ascii="Trebuchet MS" w:eastAsia="Times New Roman" w:hAnsi="Trebuchet MS"/>
          <w:b/>
          <w:sz w:val="24"/>
          <w:szCs w:val="24"/>
          <w:lang w:eastAsia="ro-RO"/>
        </w:rPr>
        <w:t>realizate în scris.</w:t>
      </w:r>
      <w:r w:rsidRPr="007B533F">
        <w:rPr>
          <w:rFonts w:ascii="Trebuchet MS" w:eastAsia="Times New Roman" w:hAnsi="Trebuchet MS"/>
          <w:sz w:val="24"/>
          <w:szCs w:val="24"/>
          <w:lang w:eastAsia="ro-RO"/>
        </w:rPr>
        <w:t xml:space="preserve"> </w:t>
      </w:r>
    </w:p>
    <w:p w14:paraId="046E0570"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În cazul în care autoritatea contractantă solicită unui Ofertant clarificări și, după caz, completări ale documentelor prezentate de acesta în cadrul Ofertei, iar Ofertantul nu transmite în termenul precizat clarificările/completările solicitate sau clarificările/completările transmise nu sunt concludente, Oferta sa va fi considerată inacceptabilă.</w:t>
      </w:r>
    </w:p>
    <w:p w14:paraId="0BD35004"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b/>
          <w:sz w:val="24"/>
          <w:szCs w:val="24"/>
          <w:lang w:eastAsia="ro-RO"/>
        </w:rPr>
        <w:t xml:space="preserve">Oferta </w:t>
      </w:r>
      <w:r w:rsidRPr="007B533F">
        <w:rPr>
          <w:rFonts w:ascii="Trebuchet MS" w:eastAsia="Times New Roman" w:hAnsi="Trebuchet MS"/>
          <w:b/>
          <w:sz w:val="24"/>
          <w:szCs w:val="24"/>
          <w:u w:val="single"/>
          <w:lang w:eastAsia="ro-RO"/>
        </w:rPr>
        <w:t>admisibilă</w:t>
      </w:r>
      <w:r w:rsidRPr="007B533F">
        <w:rPr>
          <w:rFonts w:ascii="Trebuchet MS" w:eastAsia="Times New Roman" w:hAnsi="Trebuchet MS"/>
          <w:sz w:val="24"/>
          <w:szCs w:val="24"/>
          <w:lang w:eastAsia="ro-RO"/>
        </w:rPr>
        <w:t xml:space="preserve"> - Oferta admisibilă este oferta care nu este inacceptabilă, neconformă sau neadecvată.</w:t>
      </w:r>
    </w:p>
    <w:p w14:paraId="44B15104" w14:textId="77777777" w:rsidR="006D2558" w:rsidRPr="007B533F" w:rsidRDefault="006D2558" w:rsidP="006D2558">
      <w:pPr>
        <w:spacing w:before="120" w:after="120"/>
        <w:jc w:val="both"/>
        <w:rPr>
          <w:rFonts w:ascii="Trebuchet MS" w:eastAsia="Times New Roman" w:hAnsi="Trebuchet MS"/>
          <w:sz w:val="24"/>
          <w:szCs w:val="24"/>
          <w:lang w:eastAsia="ro-RO"/>
        </w:rPr>
      </w:pPr>
      <w:bookmarkStart w:id="0" w:name="_Toc493782176"/>
      <w:bookmarkStart w:id="1" w:name="_Toc493789217"/>
      <w:r w:rsidRPr="007B533F">
        <w:rPr>
          <w:rFonts w:ascii="Trebuchet MS" w:eastAsia="Times New Roman" w:hAnsi="Trebuchet MS"/>
          <w:b/>
          <w:sz w:val="24"/>
          <w:szCs w:val="24"/>
          <w:lang w:eastAsia="ro-RO"/>
        </w:rPr>
        <w:t xml:space="preserve">Situații ce determină respingerea </w:t>
      </w:r>
      <w:bookmarkEnd w:id="0"/>
      <w:bookmarkEnd w:id="1"/>
      <w:r w:rsidRPr="007B533F">
        <w:rPr>
          <w:rFonts w:ascii="Trebuchet MS" w:eastAsia="Times New Roman" w:hAnsi="Trebuchet MS"/>
          <w:b/>
          <w:sz w:val="24"/>
          <w:szCs w:val="24"/>
          <w:lang w:eastAsia="ro-RO"/>
        </w:rPr>
        <w:t>Ofertei</w:t>
      </w:r>
      <w:r w:rsidRPr="007B533F">
        <w:rPr>
          <w:rFonts w:ascii="Trebuchet MS" w:eastAsia="Times New Roman" w:hAnsi="Trebuchet MS"/>
          <w:sz w:val="24"/>
          <w:szCs w:val="24"/>
          <w:lang w:eastAsia="ro-RO"/>
        </w:rPr>
        <w:t xml:space="preserve"> - Oferta poate fi respinsă ca inacceptabilă, neconformă sau neadecvată în situațiile descrise mai jos.</w:t>
      </w:r>
    </w:p>
    <w:p w14:paraId="617DDCB2" w14:textId="77777777" w:rsidR="006D2558" w:rsidRPr="007B533F" w:rsidRDefault="006D2558" w:rsidP="006D2558">
      <w:pPr>
        <w:spacing w:before="120" w:after="120"/>
        <w:jc w:val="both"/>
        <w:rPr>
          <w:rFonts w:ascii="Trebuchet MS" w:eastAsia="Times New Roman" w:hAnsi="Trebuchet MS"/>
          <w:bCs/>
          <w:sz w:val="24"/>
          <w:szCs w:val="24"/>
          <w:lang w:eastAsia="ro-RO"/>
        </w:rPr>
      </w:pPr>
      <w:r w:rsidRPr="007B533F">
        <w:rPr>
          <w:rFonts w:ascii="Trebuchet MS" w:eastAsia="Times New Roman" w:hAnsi="Trebuchet MS"/>
          <w:sz w:val="24"/>
          <w:szCs w:val="24"/>
          <w:lang w:eastAsia="ro-RO"/>
        </w:rPr>
        <w:t xml:space="preserve">Oferta poate fi considerată </w:t>
      </w:r>
      <w:r w:rsidRPr="007B533F">
        <w:rPr>
          <w:rFonts w:ascii="Trebuchet MS" w:eastAsia="Times New Roman" w:hAnsi="Trebuchet MS"/>
          <w:b/>
          <w:sz w:val="24"/>
          <w:szCs w:val="24"/>
          <w:lang w:eastAsia="ro-RO"/>
        </w:rPr>
        <w:t>inacceptabilă</w:t>
      </w:r>
      <w:r w:rsidRPr="007B533F">
        <w:rPr>
          <w:rFonts w:ascii="Trebuchet MS" w:eastAsia="Times New Roman" w:hAnsi="Trebuchet MS"/>
          <w:sz w:val="24"/>
          <w:szCs w:val="24"/>
          <w:lang w:eastAsia="ro-RO"/>
        </w:rPr>
        <w:t xml:space="preserve"> în următoarele situații:</w:t>
      </w:r>
    </w:p>
    <w:p w14:paraId="34887520"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oferta și documentele care o însoțesc nu sunt semnate cu semnătură electronică extinsă, bazată pe un certificat calificat, eliberat de un furnizor de servicii de certificare acreditat;</w:t>
      </w:r>
    </w:p>
    <w:p w14:paraId="72022C02"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ofertantul nu îndeplinește unul sau mai multe dintre criteriile de calificare stabilite în Documentația de atribuire sau nu a completat DUAE în conformitate cu cerințele stabilite de autoritatea contractantă;</w:t>
      </w:r>
    </w:p>
    <w:p w14:paraId="585F2B55"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în orice moment in timpul perioadei de evaluare, Ofertantul refuză sa extindă perioada de valabilitate a Ofertei și a garanției de participare;</w:t>
      </w:r>
    </w:p>
    <w:p w14:paraId="560E3737"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nu remediază în termenul acordat eventualele neconcordanțele referitoare la îndeplinirea condițiilor de formă ale garanției de participare, precum și la cuantumul sau valabilitatea acesteia;</w:t>
      </w:r>
    </w:p>
    <w:p w14:paraId="7A6922ED"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ofertantul nu transmite în termenul precizat de comisia de evaluare clarificările/completările solicitate sau clarificările/completările transmise nu sunt concludente;</w:t>
      </w:r>
    </w:p>
    <w:p w14:paraId="2E6DD828"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ofertantul modifică prin răspunsurile pe care le prezintă</w:t>
      </w:r>
      <w:r w:rsidRPr="007B533F">
        <w:rPr>
          <w:rFonts w:ascii="Trebuchet MS" w:hAnsi="Trebuchet MS"/>
          <w:b/>
          <w:sz w:val="24"/>
          <w:szCs w:val="24"/>
          <w:lang w:val="ro-RO" w:eastAsia="ro-RO"/>
        </w:rPr>
        <w:t xml:space="preserve"> </w:t>
      </w:r>
      <w:r w:rsidRPr="007B533F">
        <w:rPr>
          <w:rFonts w:ascii="Trebuchet MS" w:hAnsi="Trebuchet MS"/>
          <w:sz w:val="24"/>
          <w:szCs w:val="24"/>
          <w:lang w:val="ro-RO" w:eastAsia="ro-RO"/>
        </w:rPr>
        <w:t>comisiei de evaluare conținutul propunerii tehnice sau propunerii financiare;</w:t>
      </w:r>
    </w:p>
    <w:p w14:paraId="470A4C53"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ofertantul nu este de acord cu îndreptarea erorilor aritmetice din Oferta sa;</w:t>
      </w:r>
    </w:p>
    <w:p w14:paraId="711EE52A"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ofertantul nu este de acord cu îndreptarea viciilor de formă cu privire la Oferta acestuia;</w:t>
      </w:r>
    </w:p>
    <w:p w14:paraId="494A745E"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constituie o alternativă la prevederile Caietului de sarcini, alternativa care nu poate fi luată în considerare deoarece în Anunțul de participare nu este precizată în mod explicit posibilitatea depunerii unor oferte alternative;</w:t>
      </w:r>
    </w:p>
    <w:p w14:paraId="485F1A95"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lastRenderedPageBreak/>
        <w:t>nu asigură respectarea reglementărilor obligatorii referitoare la condițiile specifice de muncă și de protecție a muncii, atunci când aceasta cerința este formulată în condițiile art. 51, alin. (2) din Legea 98/2016;</w:t>
      </w:r>
    </w:p>
    <w:p w14:paraId="038B9735"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prețul, fără TVA, inclus în Propunerea Financiară depășește valoarea</w:t>
      </w:r>
      <w:r w:rsidRPr="007B533F">
        <w:rPr>
          <w:rFonts w:ascii="Trebuchet MS" w:hAnsi="Trebuchet MS"/>
          <w:b/>
          <w:sz w:val="24"/>
          <w:szCs w:val="24"/>
          <w:lang w:val="ro-RO" w:eastAsia="ro-RO"/>
        </w:rPr>
        <w:t xml:space="preserve"> </w:t>
      </w:r>
      <w:r w:rsidRPr="007B533F">
        <w:rPr>
          <w:rFonts w:ascii="Trebuchet MS" w:hAnsi="Trebuchet MS"/>
          <w:sz w:val="24"/>
          <w:szCs w:val="24"/>
          <w:lang w:val="ro-RO" w:eastAsia="ro-RO"/>
        </w:rPr>
        <w:t>estimată comunicată prin Anunțul de participare și nu există posibilitatea disponibilizării de fonduri suplimentare pentru îndeplinirea contractului;</w:t>
      </w:r>
    </w:p>
    <w:p w14:paraId="1D346DE6"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prețul, fără TVA, inclus în Propunerea Financiară depășește valoarea estimată comunicată prin Anunțul de participare și, deși există posibilitatea disponibilizării de fonduri suplimentare pentru îndeplinirea contractului, se constată că acceptarea unei astfel de Oferte ar conduce la modificarea substanțială în sensul depășirii procentelor de la art. 221 alin. (1) lit. f) pct. ii) din Legea 98/2016.</w:t>
      </w:r>
    </w:p>
    <w:p w14:paraId="7F68D962" w14:textId="77777777" w:rsidR="006D2558" w:rsidRPr="007B533F" w:rsidRDefault="006D2558" w:rsidP="006D2558">
      <w:pPr>
        <w:spacing w:before="120" w:after="120"/>
        <w:jc w:val="both"/>
        <w:rPr>
          <w:rFonts w:ascii="Trebuchet MS" w:eastAsia="Times New Roman" w:hAnsi="Trebuchet MS"/>
          <w:bCs/>
          <w:sz w:val="24"/>
          <w:szCs w:val="24"/>
          <w:lang w:eastAsia="ro-RO"/>
        </w:rPr>
      </w:pPr>
      <w:r w:rsidRPr="007B533F">
        <w:rPr>
          <w:rFonts w:ascii="Trebuchet MS" w:eastAsia="Times New Roman" w:hAnsi="Trebuchet MS"/>
          <w:sz w:val="24"/>
          <w:szCs w:val="24"/>
          <w:lang w:eastAsia="ro-RO"/>
        </w:rPr>
        <w:t xml:space="preserve">Oferta poate fi considerată </w:t>
      </w:r>
      <w:r w:rsidRPr="007B533F">
        <w:rPr>
          <w:rFonts w:ascii="Trebuchet MS" w:eastAsia="Times New Roman" w:hAnsi="Trebuchet MS"/>
          <w:b/>
          <w:sz w:val="24"/>
          <w:szCs w:val="24"/>
          <w:lang w:eastAsia="ro-RO"/>
        </w:rPr>
        <w:t>neconformă</w:t>
      </w:r>
      <w:r w:rsidRPr="007B533F">
        <w:rPr>
          <w:rFonts w:ascii="Trebuchet MS" w:eastAsia="Times New Roman" w:hAnsi="Trebuchet MS"/>
          <w:sz w:val="24"/>
          <w:szCs w:val="24"/>
          <w:lang w:eastAsia="ro-RO"/>
        </w:rPr>
        <w:t xml:space="preserve"> în următoarele situații:</w:t>
      </w:r>
    </w:p>
    <w:p w14:paraId="746873B8"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nu respectă cerințele prezentate în documentele achiziției;</w:t>
      </w:r>
    </w:p>
    <w:p w14:paraId="662C4211"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 xml:space="preserve">a fost primită cu întârziere </w:t>
      </w:r>
      <w:r w:rsidRPr="007B533F">
        <w:rPr>
          <w:rFonts w:ascii="Trebuchet MS" w:hAnsi="Trebuchet MS"/>
          <w:i/>
          <w:sz w:val="24"/>
          <w:szCs w:val="24"/>
          <w:lang w:val="ro-RO" w:eastAsia="ro-RO"/>
        </w:rPr>
        <w:t>[aplicabil doar în situația excepțională în care procedura nu se poate derula online prin intermediul SEAP]</w:t>
      </w:r>
      <w:r w:rsidRPr="007B533F">
        <w:rPr>
          <w:rFonts w:ascii="Trebuchet MS" w:hAnsi="Trebuchet MS"/>
          <w:sz w:val="24"/>
          <w:szCs w:val="24"/>
          <w:lang w:val="ro-RO" w:eastAsia="ro-RO"/>
        </w:rPr>
        <w:t>;</w:t>
      </w:r>
    </w:p>
    <w:p w14:paraId="4AEF797D"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prezintă indicii de înțelegeri anticoncurențiale sau corupție;</w:t>
      </w:r>
    </w:p>
    <w:p w14:paraId="60149F27"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este considerată de autoritatea contractantă ca fiind neobișnuit de scăzută;</w:t>
      </w:r>
    </w:p>
    <w:p w14:paraId="122A86D8"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în cazul în care Ofertantul nu prezintă comisiei de evaluare informațiile și/sau documentele solicitate sau acestea nu justifică în mod corespunzător nivelul scăzut al prețului sau al costurilor propuse;</w:t>
      </w:r>
    </w:p>
    <w:p w14:paraId="0483C09F"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nu satisface în mod corespunzător cerințele Caietului de sarcini;</w:t>
      </w:r>
    </w:p>
    <w:p w14:paraId="4D81576C"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 xml:space="preserve">conține propuneri de modificare a clauzelor contractuale pe care le-a stabilit autoritatea contractantă, care sunt în mod evident dezavantajoase pentru aceasta din urmă, iar Ofertantul, deși a fost informat cu privire la respectiva situație, nu acceptă renunțarea la clauzele respective; Operatorii economici vor respecta modelul de contract de lucrări – </w:t>
      </w:r>
      <w:r w:rsidRPr="007B533F">
        <w:rPr>
          <w:rFonts w:ascii="Trebuchet MS" w:hAnsi="Trebuchet MS"/>
          <w:b/>
          <w:sz w:val="24"/>
          <w:szCs w:val="24"/>
          <w:lang w:val="ro-RO" w:eastAsia="ro-RO"/>
        </w:rPr>
        <w:t>formularul nr. 6</w:t>
      </w:r>
      <w:r w:rsidRPr="007B533F">
        <w:rPr>
          <w:rFonts w:ascii="Trebuchet MS" w:hAnsi="Trebuchet MS"/>
          <w:sz w:val="24"/>
          <w:szCs w:val="24"/>
          <w:lang w:val="ro-RO" w:eastAsia="ro-RO"/>
        </w:rPr>
        <w:t>.</w:t>
      </w:r>
    </w:p>
    <w:p w14:paraId="7603A4E5"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conține în cadrul Propunerii Financiare prețuri care nu sunt rezultatul liberei concurențe și care nu pot fi justificate;</w:t>
      </w:r>
    </w:p>
    <w:p w14:paraId="04D9DD28"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Propunerea Financiară nu este corelată cu elementele Propunerii Tehnice ceea ce ar putea conduce la executarea defectuoasă a contractului, sau constituie o abatere de la legislația incidentă, alta decât cea în domeniul achizițiilor publice;</w:t>
      </w:r>
    </w:p>
    <w:p w14:paraId="3505F3AA"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i/>
          <w:sz w:val="24"/>
          <w:szCs w:val="24"/>
          <w:lang w:val="ro-RO" w:eastAsia="ro-RO"/>
        </w:rPr>
        <w:t>[în cadrul unei proceduri de atribuire pentru care s-a prevăzut defalcarea pe loturi]</w:t>
      </w:r>
      <w:r w:rsidRPr="007B533F">
        <w:rPr>
          <w:rFonts w:ascii="Trebuchet MS" w:hAnsi="Trebuchet MS"/>
          <w:sz w:val="24"/>
          <w:szCs w:val="24"/>
          <w:lang w:val="ro-RO" w:eastAsia="ro-RO"/>
        </w:rPr>
        <w:t>, oferta este prezentată fără a se realiza distincția pe loturile ofertate, din acest motiv devenind imposibilă aplicarea criteriului de atribuire pentru fiecare lot în parte.</w:t>
      </w:r>
    </w:p>
    <w:p w14:paraId="40619A13"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oferta este depusă cu nerespectarea prevederilor art. 60 alin. (1) lit. d) și e) din Legea nr. 98/2016, raportat la data-limită stabilită pentru depunerea Ofertelor și/sau oricând pe parcursul evaluării acestora;</w:t>
      </w:r>
    </w:p>
    <w:p w14:paraId="7B609228"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eastAsia="ro-RO"/>
        </w:rPr>
      </w:pPr>
      <w:r w:rsidRPr="007B533F">
        <w:rPr>
          <w:rFonts w:ascii="Trebuchet MS" w:hAnsi="Trebuchet MS"/>
          <w:sz w:val="24"/>
          <w:szCs w:val="24"/>
          <w:lang w:val="ro-RO" w:eastAsia="ro-RO"/>
        </w:rPr>
        <w:t xml:space="preserve">în urma verificărilor prevăzute la art. 210 din Legea 98/2016 se constată că Propunerea Financiară are un preț sau conține costuri neobișnuit de scăzute </w:t>
      </w:r>
      <w:r w:rsidRPr="007B533F">
        <w:rPr>
          <w:rFonts w:ascii="Trebuchet MS" w:hAnsi="Trebuchet MS"/>
          <w:sz w:val="24"/>
          <w:szCs w:val="24"/>
          <w:lang w:val="ro-RO" w:eastAsia="ro-RO"/>
        </w:rPr>
        <w:lastRenderedPageBreak/>
        <w:t>în raport cu cerințele astfel încât nu se poate asigura îndeplinirea contractului la parametrii cantitativi și calitativi solicitați prin Caietul de sarcini.</w:t>
      </w:r>
    </w:p>
    <w:p w14:paraId="42D3FEC5" w14:textId="77777777" w:rsidR="006D2558" w:rsidRPr="007B533F" w:rsidRDefault="006D2558" w:rsidP="006D2558">
      <w:pPr>
        <w:spacing w:before="120" w:after="120"/>
        <w:jc w:val="both"/>
        <w:rPr>
          <w:rFonts w:ascii="Trebuchet MS" w:eastAsia="Times New Roman" w:hAnsi="Trebuchet MS"/>
          <w:sz w:val="24"/>
          <w:szCs w:val="24"/>
          <w:lang w:eastAsia="ro-RO"/>
        </w:rPr>
      </w:pPr>
      <w:r w:rsidRPr="007B533F">
        <w:rPr>
          <w:rFonts w:ascii="Trebuchet MS" w:eastAsia="Times New Roman" w:hAnsi="Trebuchet MS"/>
          <w:sz w:val="24"/>
          <w:szCs w:val="24"/>
          <w:lang w:eastAsia="ro-RO"/>
        </w:rPr>
        <w:t xml:space="preserve">Oferta poate fi considerată </w:t>
      </w:r>
      <w:r w:rsidRPr="007B533F">
        <w:rPr>
          <w:rFonts w:ascii="Trebuchet MS" w:eastAsia="Times New Roman" w:hAnsi="Trebuchet MS"/>
          <w:b/>
          <w:sz w:val="24"/>
          <w:szCs w:val="24"/>
          <w:lang w:eastAsia="ro-RO"/>
        </w:rPr>
        <w:t>neadecvată</w:t>
      </w:r>
      <w:r w:rsidRPr="007B533F">
        <w:rPr>
          <w:rFonts w:ascii="Trebuchet MS" w:eastAsia="Times New Roman" w:hAnsi="Trebuchet MS"/>
          <w:sz w:val="24"/>
          <w:szCs w:val="24"/>
          <w:lang w:eastAsia="ro-RO"/>
        </w:rPr>
        <w:t xml:space="preserve"> dacă este lipsită de relevanță fată de obiectul contractului, neputând în mod evident satisface, fără modificări substanțiale, necesitățile și cerințele autorității contractante indicate în documentele achiziției.</w:t>
      </w:r>
    </w:p>
    <w:p w14:paraId="59E19751" w14:textId="77777777" w:rsidR="006D2558" w:rsidRPr="007B533F" w:rsidRDefault="006D2558" w:rsidP="006D2558">
      <w:pPr>
        <w:pStyle w:val="ListParagraph"/>
        <w:numPr>
          <w:ilvl w:val="0"/>
          <w:numId w:val="11"/>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eastAsia="ro-RO"/>
        </w:rPr>
        <w:t>Reguli</w:t>
      </w:r>
      <w:r w:rsidRPr="007B533F">
        <w:rPr>
          <w:rFonts w:ascii="Trebuchet MS" w:hAnsi="Trebuchet MS"/>
          <w:b/>
          <w:sz w:val="24"/>
          <w:szCs w:val="24"/>
          <w:lang w:val="ro-RO"/>
        </w:rPr>
        <w:t xml:space="preserve"> de evitare a conflictului de interese</w:t>
      </w:r>
    </w:p>
    <w:p w14:paraId="3E76F0C4" w14:textId="77777777" w:rsidR="006D2558" w:rsidRPr="007B533F" w:rsidRDefault="006D2558" w:rsidP="006D2558">
      <w:pPr>
        <w:autoSpaceDE w:val="0"/>
        <w:autoSpaceDN w:val="0"/>
        <w:adjustRightInd w:val="0"/>
        <w:spacing w:before="120" w:after="120"/>
        <w:jc w:val="both"/>
        <w:rPr>
          <w:rFonts w:ascii="Trebuchet MS" w:hAnsi="Trebuchet MS"/>
          <w:i/>
          <w:sz w:val="24"/>
          <w:szCs w:val="24"/>
        </w:rPr>
      </w:pPr>
      <w:r w:rsidRPr="007B533F">
        <w:rPr>
          <w:rFonts w:ascii="Trebuchet MS" w:hAnsi="Trebuchet MS"/>
          <w:i/>
          <w:sz w:val="24"/>
          <w:szCs w:val="24"/>
        </w:rPr>
        <w:t>Conflict de interese reprezintă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p>
    <w:p w14:paraId="73FF7015" w14:textId="77777777" w:rsidR="006D2558" w:rsidRPr="007B533F" w:rsidRDefault="006D2558" w:rsidP="006D2558">
      <w:pPr>
        <w:autoSpaceDE w:val="0"/>
        <w:autoSpaceDN w:val="0"/>
        <w:adjustRightInd w:val="0"/>
        <w:spacing w:before="120" w:after="120"/>
        <w:jc w:val="both"/>
        <w:rPr>
          <w:rFonts w:ascii="Trebuchet MS" w:hAnsi="Trebuchet MS"/>
          <w:i/>
          <w:sz w:val="24"/>
          <w:szCs w:val="24"/>
        </w:rPr>
      </w:pPr>
      <w:r w:rsidRPr="007B533F">
        <w:rPr>
          <w:rFonts w:ascii="Trebuchet MS" w:hAnsi="Trebuchet MS"/>
          <w:i/>
          <w:sz w:val="24"/>
          <w:szCs w:val="24"/>
        </w:rPr>
        <w:t>Persoana fizică sau juridică care a participat la întocmirea documentației de atribuire are dreptul, în calitate de operator economic, de a fi ofertant, ofertant asociat sau subcontractant, dar numai în cazul în care implicarea sa în elaborarea documentației de atribuire nu este de natură să distorsioneze concurență.</w:t>
      </w:r>
    </w:p>
    <w:p w14:paraId="297BD083" w14:textId="77777777" w:rsidR="006D2558" w:rsidRPr="007B533F" w:rsidRDefault="006D2558" w:rsidP="006D2558">
      <w:pPr>
        <w:spacing w:before="120" w:after="120"/>
        <w:jc w:val="both"/>
        <w:rPr>
          <w:rFonts w:ascii="Trebuchet MS" w:hAnsi="Trebuchet MS"/>
          <w:i/>
          <w:sz w:val="24"/>
          <w:szCs w:val="24"/>
        </w:rPr>
      </w:pPr>
      <w:r w:rsidRPr="007B533F">
        <w:rPr>
          <w:rFonts w:ascii="Trebuchet MS" w:hAnsi="Trebuchet MS"/>
          <w:i/>
          <w:sz w:val="24"/>
          <w:szCs w:val="24"/>
        </w:rPr>
        <w:t>Nu au dreptul să fie implicați în procesul de verificare/evaluare a ofertelor următoarele persoane:</w:t>
      </w:r>
    </w:p>
    <w:p w14:paraId="0DFB073C" w14:textId="77777777" w:rsidR="006D2558" w:rsidRPr="007B533F" w:rsidRDefault="006D2558" w:rsidP="006D2558">
      <w:pPr>
        <w:pStyle w:val="ListParagraph"/>
        <w:numPr>
          <w:ilvl w:val="0"/>
          <w:numId w:val="3"/>
        </w:numPr>
        <w:spacing w:before="120" w:after="120" w:line="276" w:lineRule="auto"/>
        <w:jc w:val="both"/>
        <w:rPr>
          <w:rStyle w:val="tpa1"/>
          <w:rFonts w:ascii="Trebuchet MS" w:hAnsi="Trebuchet MS"/>
          <w:i/>
          <w:sz w:val="24"/>
          <w:szCs w:val="24"/>
          <w:lang w:val="ro-RO"/>
        </w:rPr>
      </w:pPr>
      <w:r w:rsidRPr="007B533F">
        <w:rPr>
          <w:rStyle w:val="tpa1"/>
          <w:rFonts w:ascii="Trebuchet MS" w:hAnsi="Trebuchet MS"/>
          <w:i/>
          <w:sz w:val="24"/>
          <w:szCs w:val="24"/>
          <w:lang w:val="ro-RO"/>
        </w:rPr>
        <w:t>persoane care dețin părți sociale, părți de interes, acțiuni din capitalul subscris al unuia dintre ofertanți/candidați, terți susținători sau subcontractanți ori persoane care fac parte din consiliul de administrație/organul de conducere sau de supervizare a unuia dintre ofertanți/candidați/terți sau subcontractanți;</w:t>
      </w:r>
    </w:p>
    <w:p w14:paraId="725153DF" w14:textId="77777777" w:rsidR="006D2558" w:rsidRPr="007B533F" w:rsidRDefault="006D2558" w:rsidP="006D2558">
      <w:pPr>
        <w:pStyle w:val="ListParagraph"/>
        <w:numPr>
          <w:ilvl w:val="0"/>
          <w:numId w:val="3"/>
        </w:numPr>
        <w:spacing w:before="120" w:after="120" w:line="276" w:lineRule="auto"/>
        <w:jc w:val="both"/>
        <w:rPr>
          <w:rStyle w:val="tli1"/>
          <w:rFonts w:ascii="Trebuchet MS" w:hAnsi="Trebuchet MS"/>
          <w:i/>
          <w:sz w:val="24"/>
          <w:szCs w:val="24"/>
          <w:lang w:val="ro-RO"/>
        </w:rPr>
      </w:pPr>
      <w:r w:rsidRPr="007B533F">
        <w:rPr>
          <w:rFonts w:ascii="Trebuchet MS" w:hAnsi="Trebuchet MS"/>
          <w:i/>
          <w:sz w:val="24"/>
          <w:szCs w:val="24"/>
          <w:lang w:val="ro-RO"/>
        </w:rPr>
        <w:t>soț/soție, rudă sau afin, până la gradul al doilea inclusiv, cu persoane care fac parte din consiliul de administrație/organul de conducere sau de supervizare al unuia dintre ofertanți/candidați, terți susținători ori subcontractanți propuși</w:t>
      </w:r>
      <w:r w:rsidRPr="007B533F">
        <w:rPr>
          <w:rStyle w:val="tli1"/>
          <w:rFonts w:ascii="Trebuchet MS" w:hAnsi="Trebuchet MS"/>
          <w:i/>
          <w:sz w:val="24"/>
          <w:szCs w:val="24"/>
          <w:lang w:val="ro-RO"/>
        </w:rPr>
        <w:t>;</w:t>
      </w:r>
    </w:p>
    <w:p w14:paraId="350B925D" w14:textId="77777777" w:rsidR="006D2558" w:rsidRPr="007B533F" w:rsidRDefault="006D2558" w:rsidP="006D2558">
      <w:pPr>
        <w:pStyle w:val="ListParagraph"/>
        <w:numPr>
          <w:ilvl w:val="0"/>
          <w:numId w:val="3"/>
        </w:numPr>
        <w:spacing w:before="120" w:after="120" w:line="276" w:lineRule="auto"/>
        <w:jc w:val="both"/>
        <w:rPr>
          <w:rStyle w:val="tpa1"/>
          <w:rFonts w:ascii="Trebuchet MS" w:hAnsi="Trebuchet MS"/>
          <w:i/>
          <w:sz w:val="24"/>
          <w:szCs w:val="24"/>
          <w:lang w:val="ro-RO"/>
        </w:rPr>
      </w:pPr>
      <w:r w:rsidRPr="007B533F">
        <w:rPr>
          <w:rFonts w:ascii="Trebuchet MS" w:hAnsi="Trebuchet MS"/>
          <w:i/>
          <w:sz w:val="24"/>
          <w:szCs w:val="24"/>
          <w:lang w:val="ro-RO"/>
        </w:rPr>
        <w:t>persoane despre care se constată sau cu privire la care există indicii rezonabile/informații concrete că pot avea, direct ori indirect, un interes personal, financiar, economic sau de altă natură, ori se află într-o altă situație de natură să îi afecteze independența și imparțialitatea pe parcursul procesului de evaluare</w:t>
      </w:r>
      <w:r w:rsidRPr="007B533F">
        <w:rPr>
          <w:rStyle w:val="tpa1"/>
          <w:rFonts w:ascii="Trebuchet MS" w:hAnsi="Trebuchet MS"/>
          <w:i/>
          <w:sz w:val="24"/>
          <w:szCs w:val="24"/>
          <w:lang w:val="ro-RO"/>
        </w:rPr>
        <w:t>.</w:t>
      </w:r>
    </w:p>
    <w:p w14:paraId="17FAD979" w14:textId="77777777" w:rsidR="006D2558" w:rsidRPr="007B533F" w:rsidRDefault="006D2558" w:rsidP="006D2558">
      <w:pPr>
        <w:spacing w:before="120" w:after="120"/>
        <w:jc w:val="both"/>
        <w:rPr>
          <w:rFonts w:ascii="Trebuchet MS" w:hAnsi="Trebuchet MS"/>
          <w:i/>
          <w:sz w:val="24"/>
          <w:szCs w:val="24"/>
        </w:rPr>
      </w:pPr>
      <w:r w:rsidRPr="007B533F">
        <w:rPr>
          <w:rStyle w:val="tpa1"/>
          <w:rFonts w:ascii="Trebuchet MS" w:hAnsi="Trebuchet MS"/>
          <w:i/>
          <w:sz w:val="24"/>
          <w:szCs w:val="24"/>
        </w:rPr>
        <w:t>Contractantul se va asigura că personalul său nu se află într-o situație care ar putea genera un conflict de interese, cum ar fi</w:t>
      </w:r>
      <w:r w:rsidRPr="007B533F">
        <w:rPr>
          <w:rFonts w:ascii="Trebuchet MS" w:hAnsi="Trebuchet MS"/>
          <w:i/>
          <w:sz w:val="24"/>
          <w:szCs w:val="24"/>
        </w:rPr>
        <w:t>:</w:t>
      </w:r>
    </w:p>
    <w:p w14:paraId="0D75A8B6" w14:textId="77777777" w:rsidR="006D2558" w:rsidRPr="007B533F" w:rsidRDefault="006D2558" w:rsidP="006D2558">
      <w:pPr>
        <w:pStyle w:val="ListParagraph"/>
        <w:numPr>
          <w:ilvl w:val="0"/>
          <w:numId w:val="3"/>
        </w:numPr>
        <w:spacing w:before="120" w:after="120" w:line="276" w:lineRule="auto"/>
        <w:jc w:val="both"/>
        <w:rPr>
          <w:rFonts w:ascii="Trebuchet MS" w:hAnsi="Trebuchet MS"/>
          <w:i/>
          <w:sz w:val="24"/>
          <w:szCs w:val="24"/>
          <w:lang w:val="ro-RO"/>
        </w:rPr>
      </w:pPr>
      <w:r w:rsidRPr="007B533F">
        <w:rPr>
          <w:rFonts w:ascii="Trebuchet MS" w:hAnsi="Trebuchet MS"/>
          <w:i/>
          <w:sz w:val="24"/>
          <w:szCs w:val="24"/>
          <w:lang w:val="ro-RO"/>
        </w:rPr>
        <w:t xml:space="preserve">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w:t>
      </w:r>
      <w:r w:rsidRPr="007B533F">
        <w:rPr>
          <w:rFonts w:ascii="Trebuchet MS" w:hAnsi="Trebuchet MS"/>
          <w:i/>
          <w:sz w:val="24"/>
          <w:szCs w:val="24"/>
          <w:lang w:val="ro-RO"/>
        </w:rPr>
        <w:lastRenderedPageBreak/>
        <w:t>contractante sau al furnizorului de servicii de achiziție implicat în procedura de atribuire;</w:t>
      </w:r>
    </w:p>
    <w:p w14:paraId="75D618F8" w14:textId="77777777" w:rsidR="006D2558" w:rsidRPr="007B533F" w:rsidRDefault="006D2558" w:rsidP="006D2558">
      <w:pPr>
        <w:pStyle w:val="ListParagraph"/>
        <w:numPr>
          <w:ilvl w:val="0"/>
          <w:numId w:val="3"/>
        </w:numPr>
        <w:spacing w:before="120" w:after="120" w:line="276" w:lineRule="auto"/>
        <w:jc w:val="both"/>
        <w:rPr>
          <w:rFonts w:ascii="Trebuchet MS" w:hAnsi="Trebuchet MS"/>
          <w:i/>
          <w:sz w:val="24"/>
          <w:szCs w:val="24"/>
          <w:lang w:val="ro-RO"/>
        </w:rPr>
      </w:pPr>
      <w:r w:rsidRPr="007B533F">
        <w:rPr>
          <w:rFonts w:ascii="Trebuchet MS" w:hAnsi="Trebuchet MS"/>
          <w:i/>
          <w:sz w:val="24"/>
          <w:szCs w:val="24"/>
          <w:lang w:val="ro-RO"/>
        </w:rPr>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14:paraId="3188CD8B" w14:textId="77777777" w:rsidR="006D2558" w:rsidRPr="007B533F" w:rsidRDefault="006D2558" w:rsidP="006D2558">
      <w:pPr>
        <w:autoSpaceDE w:val="0"/>
        <w:autoSpaceDN w:val="0"/>
        <w:adjustRightInd w:val="0"/>
        <w:spacing w:before="120" w:after="120"/>
        <w:jc w:val="both"/>
        <w:rPr>
          <w:rFonts w:ascii="Trebuchet MS" w:hAnsi="Trebuchet MS"/>
          <w:i/>
          <w:sz w:val="24"/>
          <w:szCs w:val="24"/>
        </w:rPr>
      </w:pPr>
      <w:r w:rsidRPr="007B533F">
        <w:rPr>
          <w:rFonts w:ascii="Trebuchet MS" w:hAnsi="Trebuchet MS"/>
          <w:i/>
          <w:sz w:val="24"/>
          <w:szCs w:val="24"/>
        </w:rPr>
        <w:t>Contractantul nu are dreptul de a angaja sau încheia orice alte înțelegeri privind proiectarea și/sau execuția lucrărilor, direct ori indirect, în scopul îndeplinirii contractului de achiziție publică,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implicat în procedura de atribuire cu care autoritatea contractantă/furnizorul de servicii de achiziție implicat în procedura de atribuire a încetat relațiile contractuale ulterior atribuirii contractului de achiziție publică, pe parcursul unei perioade de cel puțin 12 luni de la încheierea contractului, sub sancțiunea rezoluțiunii ori rezilierii de drept a contractului respectiv.</w:t>
      </w:r>
    </w:p>
    <w:p w14:paraId="68421341" w14:textId="77777777" w:rsidR="006D2558" w:rsidRPr="007B533F" w:rsidRDefault="006D2558" w:rsidP="006D2558">
      <w:pPr>
        <w:pStyle w:val="ListParagraph"/>
        <w:numPr>
          <w:ilvl w:val="0"/>
          <w:numId w:val="11"/>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rPr>
        <w:t>STABILIREA OFERTEI CÂŞTIGĂTOARE</w:t>
      </w:r>
    </w:p>
    <w:p w14:paraId="49E98293"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Contractul se atribuie ofertantului care îndeplinește criteriile de selecție și calificare impuse și a cărui ofertă a fost stabilită câștigătoare de către comisia de evaluare pe baza criteriului de atribuire precizat în anunțul de participare și în documentația de atribuire.</w:t>
      </w:r>
    </w:p>
    <w:p w14:paraId="1E4312B4"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 xml:space="preserve">În cazul în care atribuirea se face pe baza criteriului </w:t>
      </w:r>
      <w:r w:rsidRPr="007B533F">
        <w:rPr>
          <w:rFonts w:ascii="Trebuchet MS" w:hAnsi="Trebuchet MS"/>
          <w:b/>
          <w:sz w:val="24"/>
          <w:szCs w:val="24"/>
        </w:rPr>
        <w:t xml:space="preserve">„prețul cel mai scăzut” </w:t>
      </w:r>
      <w:r w:rsidRPr="007B533F">
        <w:rPr>
          <w:rFonts w:ascii="Trebuchet MS" w:hAnsi="Trebuchet MS"/>
          <w:sz w:val="24"/>
          <w:szCs w:val="24"/>
        </w:rPr>
        <w:t>oferta câștigătoare este cea al cărei preț, fără TVA  este cel mai mic.</w:t>
      </w:r>
    </w:p>
    <w:p w14:paraId="0E3139F1"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În cazul în care atribuirea se face pe baza criteriului „cel mai bun raport calitate-preț” oferta câștigătoare este cea care a întrunit cel mai mare punctaj rezultat ca urmare a aplicării algoritmului de calcul stabilit în documentația de atribuire.</w:t>
      </w:r>
    </w:p>
    <w:p w14:paraId="11888F05" w14:textId="77777777" w:rsidR="006D2558" w:rsidRPr="007B533F" w:rsidRDefault="006D2558" w:rsidP="006D2558">
      <w:pPr>
        <w:spacing w:before="120" w:after="120"/>
        <w:jc w:val="both"/>
        <w:rPr>
          <w:rFonts w:ascii="Trebuchet MS" w:hAnsi="Trebuchet MS"/>
          <w:sz w:val="24"/>
          <w:szCs w:val="24"/>
        </w:rPr>
      </w:pPr>
    </w:p>
    <w:p w14:paraId="3EE37CB2" w14:textId="77777777" w:rsidR="006D2558" w:rsidRPr="007B533F" w:rsidRDefault="006D2558" w:rsidP="006D2558">
      <w:pPr>
        <w:pStyle w:val="ListParagraph"/>
        <w:numPr>
          <w:ilvl w:val="0"/>
          <w:numId w:val="5"/>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rPr>
        <w:t xml:space="preserve">INSTRUCȚIUNI PRIVIND NOTIFICAREA  REZULTATULUI PROCEDURII </w:t>
      </w:r>
    </w:p>
    <w:p w14:paraId="38339640"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Autoritatea contractantă va informa operatorii economici implicați în procedura de atribuire despre deciziile referitoare la rezultatul selecției, la rezultatul procedurii de atribuire a contractului de achiziție publică, ori după caz, la anularea procedurii de atribuire și eventuala inițiere ulterioară a unei noi proceduri, în scris și cât mai curând posibil, dar nu mai târziu de 3 zile lucrătoare de la emiterea acestora.</w:t>
      </w:r>
    </w:p>
    <w:p w14:paraId="2E17EA12"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În cadrul comunicării, autoritatea contractantă va informa ofertantul/ofertanții câștigător/câștigători cu privire la acceptarea ofertei/ofertelor prezentate.</w:t>
      </w:r>
    </w:p>
    <w:p w14:paraId="667B7FB1"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Autoritatea contractantă va informa ofertanții/candidații care au fost respinși sau a căror ofertă nu a fost declarată câștigătoare asupra motivelor care au stat la baza deciziei respective, după cum urmează:</w:t>
      </w:r>
    </w:p>
    <w:p w14:paraId="2ADE8A42" w14:textId="77777777" w:rsidR="006D2558" w:rsidRPr="007B533F" w:rsidRDefault="006D2558" w:rsidP="006D2558">
      <w:pPr>
        <w:pStyle w:val="ListParagraph"/>
        <w:numPr>
          <w:ilvl w:val="0"/>
          <w:numId w:val="12"/>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fiecărui candidat respins, motivele concrete care au stat la baza deciziei de respingere a candidaturii sale;</w:t>
      </w:r>
    </w:p>
    <w:p w14:paraId="366AE177" w14:textId="77777777" w:rsidR="006D2558" w:rsidRPr="007B533F" w:rsidRDefault="006D2558" w:rsidP="006D2558">
      <w:pPr>
        <w:pStyle w:val="ListParagraph"/>
        <w:numPr>
          <w:ilvl w:val="0"/>
          <w:numId w:val="12"/>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lastRenderedPageBreak/>
        <w:t>pentru fiecare ofertă respinsă, motivele concrete care au stat la baza deciziei de respingere, detaliindu-se argumentele în temeiul cărora oferta a fost considerată inacceptabilă, neadecvată şi/sau neconformă, îndeosebi elementele ofertei care nu au corespuns cerințelor de funcționare și performanță prevăzute în caietul de sarcini;</w:t>
      </w:r>
    </w:p>
    <w:p w14:paraId="3D5863C1" w14:textId="77777777" w:rsidR="006D2558" w:rsidRPr="007B533F" w:rsidRDefault="006D2558" w:rsidP="006D2558">
      <w:pPr>
        <w:pStyle w:val="ListParagraph"/>
        <w:numPr>
          <w:ilvl w:val="0"/>
          <w:numId w:val="12"/>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fiecărui ofertant care a prezentat o ofertă acceptabilă și conformă, prin urmare admisibilă, dar care nu a fost declarată câștigătoare, caracteristicile și avantajele relative ale ofertei/ofertelor câștigătoare în raport cu oferta sa, numele ofertantului căruia urmează să i se atribuie contractul de achiziție publică;</w:t>
      </w:r>
    </w:p>
    <w:p w14:paraId="02F7AE92" w14:textId="77777777" w:rsidR="006D2558" w:rsidRPr="007B533F" w:rsidRDefault="006D2558" w:rsidP="006D2558">
      <w:pPr>
        <w:pStyle w:val="ListParagraph"/>
        <w:numPr>
          <w:ilvl w:val="0"/>
          <w:numId w:val="12"/>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fiecărui operator economic dintre cei prevăzuți la pct. i) - iii), data-limită până la care au dreptul de a depune contestație.</w:t>
      </w:r>
    </w:p>
    <w:p w14:paraId="72F0C724" w14:textId="77777777" w:rsidR="006D2558" w:rsidRPr="007B533F" w:rsidRDefault="006D2558" w:rsidP="006D2558">
      <w:pPr>
        <w:autoSpaceDE w:val="0"/>
        <w:autoSpaceDN w:val="0"/>
        <w:adjustRightInd w:val="0"/>
        <w:spacing w:before="120" w:after="120"/>
        <w:jc w:val="both"/>
        <w:rPr>
          <w:rFonts w:ascii="Trebuchet MS" w:hAnsi="Trebuchet MS"/>
          <w:sz w:val="24"/>
          <w:szCs w:val="24"/>
        </w:rPr>
      </w:pPr>
      <w:r w:rsidRPr="007B533F">
        <w:rPr>
          <w:rFonts w:ascii="Trebuchet MS" w:hAnsi="Trebuchet MS"/>
          <w:sz w:val="24"/>
          <w:szCs w:val="24"/>
        </w:rPr>
        <w:t>Autoritatea contractantă are dreptul de a nu comunica anumite informații numai în situația în care divulgarea acestora:</w:t>
      </w:r>
    </w:p>
    <w:p w14:paraId="1A14A173"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ar conduce la neaplicarea unei prevederi legale, ar constitui un obstacol în aplicarea unei prevederi legale sau ar fi contrară interesului public;</w:t>
      </w:r>
    </w:p>
    <w:p w14:paraId="24827C71"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ar prejudicia interesele comerciale legitime ale operatorilor economici, publici sau privați, sau ar prejudicia concurență loială dintre aceștia.</w:t>
      </w:r>
    </w:p>
    <w:p w14:paraId="3CECAF5A"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Comunicarea prin care se notifică rezultatul procedurii se transmite și prin fax sau prin mijloace electronice. În cazul în  care autoritatea contractantă nu transmite comunicarea privind rezultatul aplicării procedurii și prin fax sau prin mijloace electronice, termenele de așteptare pentru încheierea contractului se majorează cu 5 zile.</w:t>
      </w:r>
    </w:p>
    <w:p w14:paraId="5F0FE14A" w14:textId="77777777" w:rsidR="006D2558" w:rsidRPr="007B533F" w:rsidRDefault="006D2558" w:rsidP="006D2558">
      <w:pPr>
        <w:spacing w:before="120" w:after="120"/>
        <w:jc w:val="both"/>
        <w:rPr>
          <w:rFonts w:ascii="Trebuchet MS" w:hAnsi="Trebuchet MS"/>
          <w:sz w:val="24"/>
          <w:szCs w:val="24"/>
        </w:rPr>
      </w:pPr>
    </w:p>
    <w:p w14:paraId="7F42CCAA" w14:textId="77777777" w:rsidR="006D2558" w:rsidRPr="007B533F" w:rsidRDefault="006D2558" w:rsidP="006D2558">
      <w:pPr>
        <w:pStyle w:val="ListParagraph"/>
        <w:numPr>
          <w:ilvl w:val="0"/>
          <w:numId w:val="5"/>
        </w:numPr>
        <w:spacing w:before="120" w:after="120" w:line="276" w:lineRule="auto"/>
        <w:ind w:left="0" w:firstLine="0"/>
        <w:contextualSpacing w:val="0"/>
        <w:rPr>
          <w:rFonts w:ascii="Trebuchet MS" w:hAnsi="Trebuchet MS"/>
          <w:b/>
          <w:caps/>
          <w:sz w:val="24"/>
          <w:szCs w:val="24"/>
          <w:lang w:val="ro-RO"/>
        </w:rPr>
      </w:pPr>
      <w:r w:rsidRPr="007B533F">
        <w:rPr>
          <w:rFonts w:ascii="Trebuchet MS" w:hAnsi="Trebuchet MS"/>
          <w:b/>
          <w:caps/>
          <w:sz w:val="24"/>
          <w:szCs w:val="24"/>
          <w:lang w:val="ro-RO"/>
        </w:rPr>
        <w:t xml:space="preserve">INSTRUCȚIUNI PRIVIND ANULAREA PROCEDURII DE ATRIBUIRE </w:t>
      </w:r>
    </w:p>
    <w:p w14:paraId="40B28E78"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Autoritatea contractantă are obligația</w:t>
      </w:r>
      <w:r w:rsidRPr="007B533F">
        <w:rPr>
          <w:rFonts w:ascii="Trebuchet MS" w:hAnsi="Trebuchet MS"/>
          <w:b/>
          <w:sz w:val="24"/>
          <w:szCs w:val="24"/>
        </w:rPr>
        <w:t xml:space="preserve"> </w:t>
      </w:r>
      <w:r w:rsidRPr="007B533F">
        <w:rPr>
          <w:rFonts w:ascii="Trebuchet MS" w:hAnsi="Trebuchet MS"/>
          <w:sz w:val="24"/>
          <w:szCs w:val="24"/>
        </w:rPr>
        <w:t>de a anula aplicarea procedurii pentru atribuirea contractului de achiziție publică, dacă ia această decizie, de regulă, înainte de data transmiterii comunicării privind rezultatul aplicării procedurii de atribuire și, oricum, înainte de data încheierii contractului, numai în următoarele cazuri:</w:t>
      </w:r>
    </w:p>
    <w:p w14:paraId="1D105D0D" w14:textId="77777777" w:rsidR="006D2558" w:rsidRPr="007B533F" w:rsidRDefault="006D2558" w:rsidP="006D2558">
      <w:pPr>
        <w:pStyle w:val="ListParagraph"/>
        <w:numPr>
          <w:ilvl w:val="0"/>
          <w:numId w:val="13"/>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au fost depuse numai oferte inacceptabile, inadmisibile și/sau neconforme;</w:t>
      </w:r>
    </w:p>
    <w:p w14:paraId="17CE6BD4" w14:textId="77777777" w:rsidR="006D2558" w:rsidRPr="007B533F" w:rsidRDefault="006D2558" w:rsidP="006D2558">
      <w:pPr>
        <w:pStyle w:val="ListParagraph"/>
        <w:numPr>
          <w:ilvl w:val="0"/>
          <w:numId w:val="13"/>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nu a fost depusă nicio ofertă sau au fost depuse oferte care, deși pot fi luate în considerare, nu pot fi comparate datorită modului neuniform de abordare a soluțiilor tehnice și/sau financiare;</w:t>
      </w:r>
    </w:p>
    <w:p w14:paraId="650B6F04" w14:textId="77777777" w:rsidR="006D2558" w:rsidRPr="007B533F" w:rsidRDefault="006D2558" w:rsidP="006D2558">
      <w:pPr>
        <w:pStyle w:val="ListParagraph"/>
        <w:numPr>
          <w:ilvl w:val="0"/>
          <w:numId w:val="13"/>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abateri grave de la prevederile legislative afectează procedura de atribuire sau este imposibilă încheierea contractului.</w:t>
      </w:r>
    </w:p>
    <w:p w14:paraId="02AEE5D7"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În sensul prevederilor de mai sus, prin abateri grave de la prevederile legislative se înțelege:</w:t>
      </w:r>
    </w:p>
    <w:p w14:paraId="0AB4267A"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criteriile de calificare și selecție, precum și criteriul de atribuire sau factorii de evaluare prevăzuți în cadrul anunțului de participare, precum și în documentația de atribuire au fost modificați;</w:t>
      </w:r>
    </w:p>
    <w:p w14:paraId="3C34C0BC"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lastRenderedPageBreak/>
        <w:t>pe parcursul analizei, evaluării și/sau finalizării procedurii de atribuire se constată erori sau omisiuni, iar  autoritatea contractantă se află în imposibilitatea de a adopta măsuri corective fără ca acestea să conducă, la încălcarea principiilor.</w:t>
      </w:r>
    </w:p>
    <w:p w14:paraId="4ED2AF6C"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Prin excepție, autoritatea contractantă are dreptul de a anula aplicarea procedurii pentru atribuirea contractului de achiziție publică, dacă ia această decizie, de regulă, înainte de data transmiterii comunicării privind rezultatul aplicării procedurii de atribuire și, oricum, înainte de data încheierii contractului, numai în următoarele cazuri:</w:t>
      </w:r>
    </w:p>
    <w:p w14:paraId="03A0A991"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ca urmare a deciziei pronunțate de Consiliul Național de Soluționare a Contestațiilor prin care dispune eliminarea oricăror specificații tehnice, economice sau financiare din anunțul de participare, din documentația de atribuire ori din alte documente emise în legătură cu procedura de atribuire;</w:t>
      </w:r>
    </w:p>
    <w:p w14:paraId="4595BF4C" w14:textId="77777777" w:rsidR="006D2558" w:rsidRPr="007B533F" w:rsidRDefault="006D2558" w:rsidP="006D2558">
      <w:pPr>
        <w:pStyle w:val="ListParagraph"/>
        <w:numPr>
          <w:ilvl w:val="0"/>
          <w:numId w:val="3"/>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autoritatea contractantă nu mai are asigurate fondurile necesare realizării achiziției sau nu mai există necesitatea ce urma a fi acoperită; cele două situații nedatorându-se unei acțiuni sau inacțiuni a autorității contractante.</w:t>
      </w:r>
    </w:p>
    <w:p w14:paraId="1CD8931D"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Autoritatea contractantă are obligația de a comunica în scris tuturor participanților la procedura de atribuire, în cel mult 3 zile lucrătoare de la data anulării, atât încetarea obligațiilor pe care aceștia și le-au creat prin depunerea de oferte, cât și motivul concret care a determinat decizia de anulare.</w:t>
      </w:r>
    </w:p>
    <w:p w14:paraId="3B908478" w14:textId="77777777" w:rsidR="006D2558" w:rsidRPr="007B533F" w:rsidRDefault="006D2558" w:rsidP="006D2558">
      <w:pPr>
        <w:pStyle w:val="ListParagraph"/>
        <w:numPr>
          <w:ilvl w:val="0"/>
          <w:numId w:val="5"/>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rPr>
        <w:t>INSTRUCȚIUNI PRIVIND SEMNAREA CONTRACTULUI DE ACHIZIŢIE</w:t>
      </w:r>
    </w:p>
    <w:p w14:paraId="3236CDA1"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 xml:space="preserve">Autoritatea contractantă va încheia contractul de achiziție cu ofertantul desemnat câștigător, în perioada de valabilitate a ofertelor, dar nu mai devreme de </w:t>
      </w:r>
      <w:r w:rsidRPr="007B533F">
        <w:rPr>
          <w:rFonts w:ascii="Trebuchet MS" w:hAnsi="Trebuchet MS"/>
          <w:i/>
          <w:sz w:val="24"/>
          <w:szCs w:val="24"/>
        </w:rPr>
        <w:t xml:space="preserve">[…] </w:t>
      </w:r>
      <w:r w:rsidRPr="007B533F">
        <w:rPr>
          <w:rFonts w:ascii="Trebuchet MS" w:hAnsi="Trebuchet MS"/>
          <w:sz w:val="24"/>
          <w:szCs w:val="24"/>
        </w:rPr>
        <w:t xml:space="preserve">zile de la data transmiterii comunicării privind rezultatul aplicării procedurii de atribuire pentru a acorda termenul legal de </w:t>
      </w:r>
      <w:r w:rsidRPr="007B533F">
        <w:rPr>
          <w:rFonts w:ascii="Trebuchet MS" w:hAnsi="Trebuchet MS"/>
          <w:i/>
          <w:sz w:val="24"/>
          <w:szCs w:val="24"/>
        </w:rPr>
        <w:t>[…]</w:t>
      </w:r>
      <w:r w:rsidRPr="007B533F">
        <w:rPr>
          <w:rFonts w:ascii="Trebuchet MS" w:hAnsi="Trebuchet MS"/>
          <w:sz w:val="24"/>
          <w:szCs w:val="24"/>
        </w:rPr>
        <w:t xml:space="preserve"> zile pentru formularea eventualelor contestații administrative.</w:t>
      </w:r>
    </w:p>
    <w:p w14:paraId="7B7B71C0"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 xml:space="preserve">Ofertantul desemnat câștigător are obligația de a se prezenta în termen de </w:t>
      </w:r>
      <w:r w:rsidRPr="007B533F">
        <w:rPr>
          <w:rFonts w:ascii="Trebuchet MS" w:hAnsi="Trebuchet MS"/>
          <w:i/>
          <w:sz w:val="24"/>
          <w:szCs w:val="24"/>
        </w:rPr>
        <w:t>[…]</w:t>
      </w:r>
      <w:r w:rsidRPr="007B533F">
        <w:rPr>
          <w:rFonts w:ascii="Trebuchet MS" w:hAnsi="Trebuchet MS"/>
          <w:sz w:val="24"/>
          <w:szCs w:val="24"/>
        </w:rPr>
        <w:t xml:space="preserve"> zile de la primirea invitației pentru semnarea contractului, transmisă de autoritatea contractantă.</w:t>
      </w:r>
    </w:p>
    <w:p w14:paraId="49C7D1E7"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 xml:space="preserve">Dacă  termenului de </w:t>
      </w:r>
      <w:r w:rsidRPr="007B533F">
        <w:rPr>
          <w:rFonts w:ascii="Trebuchet MS" w:hAnsi="Trebuchet MS"/>
          <w:i/>
          <w:sz w:val="24"/>
          <w:szCs w:val="24"/>
        </w:rPr>
        <w:t>[…]</w:t>
      </w:r>
      <w:r w:rsidRPr="007B533F">
        <w:rPr>
          <w:rFonts w:ascii="Trebuchet MS" w:hAnsi="Trebuchet MS"/>
          <w:sz w:val="24"/>
          <w:szCs w:val="24"/>
        </w:rPr>
        <w:t xml:space="preserve"> zile a  expirat iar ofertantul desemnat câștigător nu s-a prezentat pentru semnarea contractului, situația va fi asimilată refuzului de a semna contractul, iar autoritatea contractantă va reține în favoarea sa garanția de participare.</w:t>
      </w:r>
    </w:p>
    <w:p w14:paraId="11CC6E33"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În cazul în care ofertantul căruia i s-a atribuit contractul este un consorțiu, acesta are obligația de a prezenta la semnarea contractului următoarele documente:</w:t>
      </w:r>
    </w:p>
    <w:p w14:paraId="6AAC67DA" w14:textId="77777777" w:rsidR="006D2558" w:rsidRPr="007B533F" w:rsidRDefault="006D2558" w:rsidP="006D2558">
      <w:pPr>
        <w:pStyle w:val="ListParagraph"/>
        <w:numPr>
          <w:ilvl w:val="0"/>
          <w:numId w:val="3"/>
        </w:numPr>
        <w:spacing w:before="120" w:after="120" w:line="276" w:lineRule="auto"/>
        <w:jc w:val="both"/>
        <w:rPr>
          <w:rFonts w:ascii="Trebuchet MS" w:hAnsi="Trebuchet MS"/>
          <w:caps/>
          <w:sz w:val="24"/>
          <w:szCs w:val="24"/>
          <w:lang w:val="ro-RO"/>
        </w:rPr>
      </w:pPr>
      <w:r w:rsidRPr="007B533F">
        <w:rPr>
          <w:rFonts w:ascii="Trebuchet MS" w:hAnsi="Trebuchet MS"/>
          <w:sz w:val="24"/>
          <w:szCs w:val="24"/>
          <w:lang w:val="ro-RO"/>
        </w:rPr>
        <w:t>documente prin care se autorizează persoana care urmează să semneze contractul;</w:t>
      </w:r>
    </w:p>
    <w:p w14:paraId="7319016A" w14:textId="77777777" w:rsidR="006D2558" w:rsidRPr="007B533F" w:rsidRDefault="006D2558" w:rsidP="006D2558">
      <w:pPr>
        <w:pStyle w:val="ListParagraph"/>
        <w:numPr>
          <w:ilvl w:val="0"/>
          <w:numId w:val="3"/>
        </w:numPr>
        <w:spacing w:before="120" w:after="120" w:line="276" w:lineRule="auto"/>
        <w:jc w:val="both"/>
        <w:rPr>
          <w:rFonts w:ascii="Trebuchet MS" w:hAnsi="Trebuchet MS"/>
          <w:caps/>
          <w:sz w:val="24"/>
          <w:szCs w:val="24"/>
          <w:lang w:val="ro-RO"/>
        </w:rPr>
      </w:pPr>
      <w:r w:rsidRPr="007B533F">
        <w:rPr>
          <w:rFonts w:ascii="Trebuchet MS" w:hAnsi="Trebuchet MS"/>
          <w:sz w:val="24"/>
          <w:szCs w:val="24"/>
          <w:lang w:val="ro-RO"/>
        </w:rPr>
        <w:t>acordul de asociere din care să rezulte cota de participare a fiecărui membru al asocierii , reprezentantul legal al asocierii, liderul desemnat (informații care nu trebuie să fie diferite față de cele precizate în documentele care au însoțit oferta);</w:t>
      </w:r>
    </w:p>
    <w:p w14:paraId="21583CF1" w14:textId="77777777" w:rsidR="006D2558" w:rsidRPr="007B533F" w:rsidRDefault="006D2558" w:rsidP="006D2558">
      <w:pPr>
        <w:pStyle w:val="ListParagraph"/>
        <w:numPr>
          <w:ilvl w:val="0"/>
          <w:numId w:val="3"/>
        </w:numPr>
        <w:spacing w:before="120" w:after="120" w:line="276" w:lineRule="auto"/>
        <w:jc w:val="both"/>
        <w:rPr>
          <w:rFonts w:ascii="Trebuchet MS" w:hAnsi="Trebuchet MS"/>
          <w:caps/>
          <w:sz w:val="24"/>
          <w:szCs w:val="24"/>
          <w:lang w:val="ro-RO"/>
        </w:rPr>
      </w:pPr>
      <w:r w:rsidRPr="007B533F">
        <w:rPr>
          <w:rFonts w:ascii="Trebuchet MS" w:hAnsi="Trebuchet MS"/>
          <w:sz w:val="24"/>
          <w:szCs w:val="24"/>
          <w:lang w:val="ro-RO"/>
        </w:rPr>
        <w:t>garanția de participare în conformitate cu precizările de la secțiunea.III.1.6.a) din Instrucțiunile pentru ofertanți.</w:t>
      </w:r>
    </w:p>
    <w:p w14:paraId="51269FB9"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lastRenderedPageBreak/>
        <w:t>În cazul în care ofertantul căruia i s-a atribuit contractul a nominalizat in cadrul ofertei subcontractanți, acesta are obligația de a prezenta la semnarea contractului contractul/contractele încheiate cu subcontractanții nominalizați in oferta.</w:t>
      </w:r>
    </w:p>
    <w:p w14:paraId="51CA628F"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In cazul în care autoritatea contractantă nu poate încheia contractul cu ofertantul a cărui ofertă a fost stabilită ca fiind câștigătoare, din cauza faptului că ofertantul se află într-o situație de forță majoră sau în imposibilitatea fortuită de a executa contractul, atunci aceasta are dreptul  să declare câștigătoare oferta clasată pe locul doi, în condițiile în care aceasta există și este admisibilă. În caz contrar, procedura de atribuire se anulează.</w:t>
      </w:r>
    </w:p>
    <w:p w14:paraId="5C33E66F" w14:textId="77777777" w:rsidR="006D2558" w:rsidRPr="007B533F" w:rsidRDefault="006D2558" w:rsidP="006D2558">
      <w:pPr>
        <w:spacing w:before="120" w:after="120"/>
        <w:jc w:val="both"/>
        <w:rPr>
          <w:rFonts w:ascii="Trebuchet MS" w:hAnsi="Trebuchet MS"/>
          <w:sz w:val="24"/>
          <w:szCs w:val="24"/>
        </w:rPr>
      </w:pPr>
    </w:p>
    <w:p w14:paraId="4E1C0C09" w14:textId="77777777" w:rsidR="006D2558" w:rsidRPr="007B533F" w:rsidRDefault="006D2558" w:rsidP="006D2558">
      <w:pPr>
        <w:pStyle w:val="ListParagraph"/>
        <w:numPr>
          <w:ilvl w:val="0"/>
          <w:numId w:val="5"/>
        </w:numPr>
        <w:spacing w:before="120" w:after="120" w:line="276" w:lineRule="auto"/>
        <w:ind w:left="0" w:firstLine="0"/>
        <w:contextualSpacing w:val="0"/>
        <w:rPr>
          <w:rFonts w:ascii="Trebuchet MS" w:hAnsi="Trebuchet MS"/>
          <w:b/>
          <w:sz w:val="24"/>
          <w:szCs w:val="24"/>
          <w:lang w:val="ro-RO"/>
        </w:rPr>
      </w:pPr>
      <w:r w:rsidRPr="007B533F">
        <w:rPr>
          <w:rFonts w:ascii="Trebuchet MS" w:hAnsi="Trebuchet MS"/>
          <w:b/>
          <w:sz w:val="24"/>
          <w:szCs w:val="24"/>
          <w:lang w:val="ro-RO"/>
        </w:rPr>
        <w:t>INSTRUCȚIUNI PRIVIND PROCEDURA DE REMEDII</w:t>
      </w:r>
    </w:p>
    <w:p w14:paraId="25069BB3"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În conformitate cu Legea nr. 101/2016 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publicat în Monitorul Oficial al României nr. 393 din 23 mai 2016, cu modificările și completările ulterioare.</w:t>
      </w:r>
    </w:p>
    <w:p w14:paraId="098FE11F"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Conform prevederilor Legii 101/2016, orice persoană care consideră că a fost vătămată de o eroare sau de o neregulă printr-un act al Autorității Contractante, care încalcă legile privind achizițiile publice, poate depune o plângere în termen de 10 zile începând cu ziua următoare luării la cunoștință despre actul Autorității Contractante considerat nelegal:</w:t>
      </w:r>
    </w:p>
    <w:p w14:paraId="6FBC137D" w14:textId="77777777" w:rsidR="006D2558" w:rsidRPr="007B533F" w:rsidRDefault="006D2558" w:rsidP="006D2558">
      <w:pPr>
        <w:pStyle w:val="ListParagraph"/>
        <w:numPr>
          <w:ilvl w:val="0"/>
          <w:numId w:val="2"/>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fie pe cale administrativ-jurisdicțională la Consiliul Național de Soluționare a Contestațiilor;</w:t>
      </w:r>
    </w:p>
    <w:p w14:paraId="1D448937" w14:textId="77777777" w:rsidR="006D2558" w:rsidRPr="007B533F" w:rsidRDefault="006D2558" w:rsidP="006D2558">
      <w:pPr>
        <w:pStyle w:val="ListParagraph"/>
        <w:numPr>
          <w:ilvl w:val="0"/>
          <w:numId w:val="2"/>
        </w:numPr>
        <w:spacing w:before="120" w:after="120" w:line="276" w:lineRule="auto"/>
        <w:jc w:val="both"/>
        <w:rPr>
          <w:rFonts w:ascii="Trebuchet MS" w:hAnsi="Trebuchet MS"/>
          <w:sz w:val="24"/>
          <w:szCs w:val="24"/>
          <w:lang w:val="ro-RO"/>
        </w:rPr>
      </w:pPr>
      <w:r w:rsidRPr="007B533F">
        <w:rPr>
          <w:rFonts w:ascii="Trebuchet MS" w:hAnsi="Trebuchet MS"/>
          <w:sz w:val="24"/>
          <w:szCs w:val="24"/>
          <w:lang w:val="ro-RO"/>
        </w:rPr>
        <w:t>fie pe cale judiciară la instanța de judecată.</w:t>
      </w:r>
    </w:p>
    <w:p w14:paraId="6950BE8C" w14:textId="77777777" w:rsidR="006D2558" w:rsidRPr="007B533F" w:rsidRDefault="006D2558" w:rsidP="006D2558">
      <w:pPr>
        <w:spacing w:before="120" w:after="120"/>
        <w:jc w:val="both"/>
        <w:rPr>
          <w:rFonts w:ascii="Trebuchet MS" w:hAnsi="Trebuchet MS"/>
          <w:sz w:val="24"/>
          <w:szCs w:val="24"/>
        </w:rPr>
      </w:pPr>
      <w:r w:rsidRPr="007B533F">
        <w:rPr>
          <w:rFonts w:ascii="Trebuchet MS" w:hAnsi="Trebuchet MS"/>
          <w:sz w:val="24"/>
          <w:szCs w:val="24"/>
        </w:rPr>
        <w:t>Indiferent de procedura aleasă, contestația va fi transmisă în același timp și autorității contractante.</w:t>
      </w:r>
    </w:p>
    <w:p w14:paraId="59AAEA35" w14:textId="77777777" w:rsidR="006D2558" w:rsidRPr="007B533F" w:rsidRDefault="006D2558" w:rsidP="006D2558">
      <w:pPr>
        <w:spacing w:before="120" w:after="120"/>
        <w:jc w:val="both"/>
        <w:rPr>
          <w:rFonts w:ascii="Trebuchet MS" w:hAnsi="Trebuchet MS"/>
          <w:sz w:val="24"/>
          <w:szCs w:val="24"/>
        </w:rPr>
      </w:pPr>
    </w:p>
    <w:p w14:paraId="0CE7DBEF" w14:textId="77777777" w:rsidR="006D2558" w:rsidRPr="007B533F" w:rsidRDefault="006D2558" w:rsidP="006D2558">
      <w:pPr>
        <w:spacing w:before="120" w:after="120"/>
        <w:jc w:val="both"/>
        <w:rPr>
          <w:rFonts w:ascii="Trebuchet MS" w:hAnsi="Trebuchet MS"/>
          <w:sz w:val="24"/>
          <w:szCs w:val="24"/>
        </w:rPr>
      </w:pPr>
    </w:p>
    <w:p w14:paraId="35ED09C9"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619D3311"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66BD0537"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7C7DFA59"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07FA33B4"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249E2E2C"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635E2726"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2E10BC7D"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531BDF86"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6F5B08E5" w14:textId="77777777" w:rsidR="006D2558" w:rsidRPr="007B533F" w:rsidRDefault="006D2558" w:rsidP="006D2558">
      <w:pPr>
        <w:autoSpaceDE w:val="0"/>
        <w:autoSpaceDN w:val="0"/>
        <w:spacing w:before="600" w:after="120" w:line="340" w:lineRule="exact"/>
        <w:ind w:left="1260"/>
        <w:rPr>
          <w:rFonts w:ascii="Trebuchet MS" w:hAnsi="Trebuchet MS"/>
          <w:b/>
          <w:bCs/>
          <w:sz w:val="24"/>
          <w:szCs w:val="24"/>
        </w:rPr>
      </w:pPr>
    </w:p>
    <w:p w14:paraId="127124A4" w14:textId="77777777" w:rsidR="006D2558" w:rsidRPr="007B533F" w:rsidRDefault="006D2558" w:rsidP="006D2558">
      <w:pPr>
        <w:jc w:val="right"/>
        <w:rPr>
          <w:rFonts w:ascii="Trebuchet MS" w:hAnsi="Trebuchet MS"/>
          <w:b/>
          <w:i/>
          <w:sz w:val="24"/>
          <w:szCs w:val="24"/>
        </w:rPr>
      </w:pPr>
    </w:p>
    <w:p w14:paraId="19976D57" w14:textId="77777777" w:rsidR="006D2558" w:rsidRPr="007B533F" w:rsidRDefault="006D2558" w:rsidP="006D2558">
      <w:pPr>
        <w:jc w:val="right"/>
        <w:rPr>
          <w:rFonts w:ascii="Trebuchet MS" w:hAnsi="Trebuchet MS"/>
          <w:b/>
          <w:i/>
          <w:sz w:val="24"/>
          <w:szCs w:val="24"/>
        </w:rPr>
      </w:pPr>
    </w:p>
    <w:p w14:paraId="614A5A33" w14:textId="77777777" w:rsidR="00F07656" w:rsidRDefault="00000000"/>
    <w:sectPr w:rsidR="00F07656" w:rsidSect="006D2558">
      <w:headerReference w:type="first" r:id="rId8"/>
      <w:footerReference w:type="firs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A217" w14:textId="77777777" w:rsidR="003A3419" w:rsidRDefault="003A3419" w:rsidP="006D2558">
      <w:r>
        <w:separator/>
      </w:r>
    </w:p>
  </w:endnote>
  <w:endnote w:type="continuationSeparator" w:id="0">
    <w:p w14:paraId="008EF034" w14:textId="77777777" w:rsidR="003A3419" w:rsidRDefault="003A3419" w:rsidP="006D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4F65" w14:textId="77777777" w:rsidR="007B533F" w:rsidRDefault="00000000">
    <w:pPr>
      <w:pStyle w:val="Footer"/>
      <w:jc w:val="center"/>
    </w:pPr>
  </w:p>
  <w:p w14:paraId="0810B0A8" w14:textId="77777777" w:rsidR="007B533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FDEE" w14:textId="77777777" w:rsidR="003A3419" w:rsidRDefault="003A3419" w:rsidP="006D2558">
      <w:r>
        <w:separator/>
      </w:r>
    </w:p>
  </w:footnote>
  <w:footnote w:type="continuationSeparator" w:id="0">
    <w:p w14:paraId="3B8B5C8A" w14:textId="77777777" w:rsidR="003A3419" w:rsidRDefault="003A3419" w:rsidP="006D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111"/>
      <w:gridCol w:w="1395"/>
      <w:gridCol w:w="3816"/>
    </w:tblGrid>
    <w:tr w:rsidR="006D2558" w:rsidRPr="00A574F9" w14:paraId="3FBEEFBE" w14:textId="77777777" w:rsidTr="005000A9">
      <w:trPr>
        <w:trHeight w:val="553"/>
      </w:trPr>
      <w:tc>
        <w:tcPr>
          <w:tcW w:w="3705" w:type="dxa"/>
        </w:tcPr>
        <w:p w14:paraId="21FAB123" w14:textId="77777777" w:rsidR="006D2558" w:rsidRPr="00A574F9" w:rsidRDefault="006D2558" w:rsidP="006D2558">
          <w:pPr>
            <w:pStyle w:val="Header"/>
          </w:pPr>
          <w:bookmarkStart w:id="2" w:name="_Hlk138341061"/>
          <w:bookmarkStart w:id="3" w:name="_Hlk138341062"/>
          <w:bookmarkStart w:id="4" w:name="_Hlk138341327"/>
          <w:bookmarkStart w:id="5" w:name="_Hlk138341328"/>
          <w:r w:rsidRPr="00F37B90">
            <w:rPr>
              <w:noProof/>
            </w:rPr>
            <w:drawing>
              <wp:anchor distT="0" distB="0" distL="114300" distR="114300" simplePos="0" relativeHeight="251660288" behindDoc="0" locked="0" layoutInCell="1" allowOverlap="1" wp14:anchorId="46339C4C" wp14:editId="44FFF344">
                <wp:simplePos x="0" y="0"/>
                <wp:positionH relativeFrom="column">
                  <wp:posOffset>0</wp:posOffset>
                </wp:positionH>
                <wp:positionV relativeFrom="paragraph">
                  <wp:posOffset>-3810</wp:posOffset>
                </wp:positionV>
                <wp:extent cx="2215515" cy="663575"/>
                <wp:effectExtent l="0" t="0" r="0" b="0"/>
                <wp:wrapThrough wrapText="bothSides">
                  <wp:wrapPolygon edited="0">
                    <wp:start x="0" y="0"/>
                    <wp:lineTo x="0" y="21083"/>
                    <wp:lineTo x="21359" y="21083"/>
                    <wp:lineTo x="21359" y="0"/>
                    <wp:lineTo x="0" y="0"/>
                  </wp:wrapPolygon>
                </wp:wrapThrough>
                <wp:docPr id="4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5515" cy="663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06" w:type="dxa"/>
          <w:gridSpan w:val="2"/>
        </w:tcPr>
        <w:p w14:paraId="296A4B41" w14:textId="77777777" w:rsidR="006D2558" w:rsidRPr="00A574F9" w:rsidRDefault="006D2558" w:rsidP="006D2558">
          <w:pPr>
            <w:pStyle w:val="Header"/>
            <w:jc w:val="center"/>
          </w:pPr>
          <w:r w:rsidRPr="00F37B90">
            <w:rPr>
              <w:noProof/>
            </w:rPr>
            <w:drawing>
              <wp:inline distT="0" distB="0" distL="0" distR="0" wp14:anchorId="2A244182" wp14:editId="4BF1EED8">
                <wp:extent cx="708660" cy="664059"/>
                <wp:effectExtent l="0" t="0" r="0" b="3175"/>
                <wp:docPr id="4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527" cy="677990"/>
                        </a:xfrm>
                        <a:prstGeom prst="rect">
                          <a:avLst/>
                        </a:prstGeom>
                        <a:noFill/>
                        <a:ln>
                          <a:noFill/>
                        </a:ln>
                      </pic:spPr>
                    </pic:pic>
                  </a:graphicData>
                </a:graphic>
              </wp:inline>
            </w:drawing>
          </w:r>
        </w:p>
      </w:tc>
      <w:tc>
        <w:tcPr>
          <w:tcW w:w="3816" w:type="dxa"/>
        </w:tcPr>
        <w:p w14:paraId="6DD5D7A6" w14:textId="77777777" w:rsidR="006D2558" w:rsidRPr="00A574F9" w:rsidRDefault="006D2558" w:rsidP="006D2558">
          <w:pPr>
            <w:pStyle w:val="Header"/>
            <w:jc w:val="both"/>
          </w:pPr>
          <w:r w:rsidRPr="00F37B90">
            <w:rPr>
              <w:noProof/>
            </w:rPr>
            <w:drawing>
              <wp:anchor distT="0" distB="0" distL="114300" distR="114300" simplePos="0" relativeHeight="251659264" behindDoc="0" locked="0" layoutInCell="1" allowOverlap="1" wp14:anchorId="1B64AD69" wp14:editId="005D5FED">
                <wp:simplePos x="0" y="0"/>
                <wp:positionH relativeFrom="column">
                  <wp:posOffset>17813</wp:posOffset>
                </wp:positionH>
                <wp:positionV relativeFrom="paragraph">
                  <wp:posOffset>60160</wp:posOffset>
                </wp:positionV>
                <wp:extent cx="2286000" cy="578521"/>
                <wp:effectExtent l="0" t="0" r="0" b="0"/>
                <wp:wrapThrough wrapText="bothSides">
                  <wp:wrapPolygon edited="0">
                    <wp:start x="0" y="0"/>
                    <wp:lineTo x="0" y="20628"/>
                    <wp:lineTo x="21420" y="20628"/>
                    <wp:lineTo x="21420" y="0"/>
                    <wp:lineTo x="0" y="0"/>
                  </wp:wrapPolygon>
                </wp:wrapThrough>
                <wp:docPr id="4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578521"/>
                        </a:xfrm>
                        <a:prstGeom prst="rect">
                          <a:avLst/>
                        </a:prstGeom>
                        <a:noFill/>
                        <a:ln>
                          <a:noFill/>
                        </a:ln>
                      </pic:spPr>
                    </pic:pic>
                  </a:graphicData>
                </a:graphic>
              </wp:anchor>
            </w:drawing>
          </w:r>
        </w:p>
      </w:tc>
    </w:tr>
    <w:tr w:rsidR="006D2558" w:rsidRPr="00A574F9" w14:paraId="714BCED9" w14:textId="77777777" w:rsidTr="005000A9">
      <w:trPr>
        <w:gridAfter w:val="2"/>
        <w:wAfter w:w="5211" w:type="dxa"/>
        <w:trHeight w:val="553"/>
      </w:trPr>
      <w:tc>
        <w:tcPr>
          <w:tcW w:w="3816" w:type="dxa"/>
          <w:gridSpan w:val="2"/>
        </w:tcPr>
        <w:p w14:paraId="1B00305B" w14:textId="77777777" w:rsidR="006D2558" w:rsidRPr="00F37B90" w:rsidRDefault="006D2558" w:rsidP="006D2558">
          <w:pPr>
            <w:pStyle w:val="Header"/>
            <w:jc w:val="both"/>
            <w:rPr>
              <w:noProof/>
            </w:rPr>
          </w:pPr>
        </w:p>
      </w:tc>
    </w:tr>
    <w:bookmarkEnd w:id="2"/>
    <w:bookmarkEnd w:id="3"/>
    <w:bookmarkEnd w:id="4"/>
    <w:bookmarkEnd w:id="5"/>
  </w:tbl>
  <w:p w14:paraId="044B5917" w14:textId="77777777" w:rsidR="006D2558" w:rsidRDefault="006D2558" w:rsidP="006D2558">
    <w:pPr>
      <w:pStyle w:val="Header"/>
    </w:pPr>
  </w:p>
  <w:p w14:paraId="59A57D61" w14:textId="77777777" w:rsidR="006D2558" w:rsidRDefault="006D2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2FE9"/>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646CB1"/>
    <w:multiLevelType w:val="hybridMultilevel"/>
    <w:tmpl w:val="DA00D35A"/>
    <w:lvl w:ilvl="0" w:tplc="BA5E4974">
      <w:start w:val="1"/>
      <w:numFmt w:val="bullet"/>
      <w:lvlText w:val="-"/>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732451"/>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5AC2576"/>
    <w:multiLevelType w:val="hybridMultilevel"/>
    <w:tmpl w:val="F98ADEE0"/>
    <w:lvl w:ilvl="0" w:tplc="DC96052A">
      <w:start w:val="1"/>
      <w:numFmt w:val="upperLetter"/>
      <w:lvlText w:val="%1."/>
      <w:lvlJc w:val="left"/>
      <w:pPr>
        <w:ind w:left="720" w:hanging="360"/>
      </w:pPr>
      <w:rPr>
        <w:rFonts w:ascii="Times New Roman" w:hAnsi="Times New Roman" w:cs="Times New Roman"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35586E"/>
    <w:multiLevelType w:val="hybridMultilevel"/>
    <w:tmpl w:val="6BA2C7D8"/>
    <w:lvl w:ilvl="0" w:tplc="851CEE0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8406A8E"/>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75B4C7A"/>
    <w:multiLevelType w:val="hybridMultilevel"/>
    <w:tmpl w:val="B9F2F190"/>
    <w:lvl w:ilvl="0" w:tplc="0418000F">
      <w:start w:val="1"/>
      <w:numFmt w:val="decimal"/>
      <w:lvlText w:val="%1."/>
      <w:lvlJc w:val="left"/>
      <w:pPr>
        <w:ind w:left="720" w:hanging="360"/>
      </w:pPr>
    </w:lvl>
    <w:lvl w:ilvl="1" w:tplc="BBFC6144">
      <w:start w:val="2"/>
      <w:numFmt w:val="bullet"/>
      <w:lvlText w:val="-"/>
      <w:lvlJc w:val="left"/>
      <w:pPr>
        <w:ind w:left="1785" w:hanging="705"/>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17D1C83"/>
    <w:multiLevelType w:val="hybridMultilevel"/>
    <w:tmpl w:val="73A6074A"/>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3C46853"/>
    <w:multiLevelType w:val="hybridMultilevel"/>
    <w:tmpl w:val="046AA298"/>
    <w:lvl w:ilvl="0" w:tplc="19A8C846">
      <w:start w:val="1"/>
      <w:numFmt w:val="decimal"/>
      <w:lvlText w:val="%1."/>
      <w:lvlJc w:val="left"/>
      <w:pPr>
        <w:ind w:left="720" w:hanging="360"/>
      </w:pPr>
      <w:rPr>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CB87F9B"/>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E9D211F"/>
    <w:multiLevelType w:val="hybridMultilevel"/>
    <w:tmpl w:val="CF8E2B7C"/>
    <w:lvl w:ilvl="0" w:tplc="B3F2BB3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5402E"/>
    <w:multiLevelType w:val="hybridMultilevel"/>
    <w:tmpl w:val="1D3035B0"/>
    <w:lvl w:ilvl="0" w:tplc="29F868B2">
      <w:start w:val="1"/>
      <w:numFmt w:val="upperLetter"/>
      <w:lvlText w:val="%1."/>
      <w:lvlJc w:val="left"/>
      <w:pPr>
        <w:ind w:left="720" w:hanging="360"/>
      </w:pPr>
      <w:rPr>
        <w:rFonts w:ascii="Times New Roman" w:hAnsi="Times New Roman" w:cs="Times New Roman"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F7B6193"/>
    <w:multiLevelType w:val="hybridMultilevel"/>
    <w:tmpl w:val="15CEE578"/>
    <w:lvl w:ilvl="0" w:tplc="334C3CC0">
      <w:start w:val="1"/>
      <w:numFmt w:val="lowerRoman"/>
      <w:lvlText w:val="%1."/>
      <w:lvlJc w:val="righ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24381259">
    <w:abstractNumId w:val="13"/>
  </w:num>
  <w:num w:numId="2" w16cid:durableId="1920678916">
    <w:abstractNumId w:val="14"/>
  </w:num>
  <w:num w:numId="3" w16cid:durableId="1670406484">
    <w:abstractNumId w:val="1"/>
  </w:num>
  <w:num w:numId="4" w16cid:durableId="1751808798">
    <w:abstractNumId w:val="12"/>
  </w:num>
  <w:num w:numId="5" w16cid:durableId="486362641">
    <w:abstractNumId w:val="8"/>
  </w:num>
  <w:num w:numId="6" w16cid:durableId="447546540">
    <w:abstractNumId w:val="9"/>
  </w:num>
  <w:num w:numId="7" w16cid:durableId="1410813217">
    <w:abstractNumId w:val="10"/>
  </w:num>
  <w:num w:numId="8" w16cid:durableId="1593200191">
    <w:abstractNumId w:val="5"/>
  </w:num>
  <w:num w:numId="9" w16cid:durableId="2028823001">
    <w:abstractNumId w:val="4"/>
  </w:num>
  <w:num w:numId="10" w16cid:durableId="1973166230">
    <w:abstractNumId w:val="2"/>
  </w:num>
  <w:num w:numId="11" w16cid:durableId="1438137416">
    <w:abstractNumId w:val="3"/>
  </w:num>
  <w:num w:numId="12" w16cid:durableId="570434824">
    <w:abstractNumId w:val="0"/>
  </w:num>
  <w:num w:numId="13" w16cid:durableId="924991671">
    <w:abstractNumId w:val="7"/>
  </w:num>
  <w:num w:numId="14" w16cid:durableId="1369138471">
    <w:abstractNumId w:val="11"/>
  </w:num>
  <w:num w:numId="15" w16cid:durableId="130290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58"/>
    <w:rsid w:val="000D554B"/>
    <w:rsid w:val="003A3419"/>
    <w:rsid w:val="006534B6"/>
    <w:rsid w:val="006D2558"/>
    <w:rsid w:val="00BF6203"/>
    <w:rsid w:val="00CE50AC"/>
    <w:rsid w:val="00D456DE"/>
    <w:rsid w:val="00D84468"/>
    <w:rsid w:val="00EA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98B6"/>
  <w15:chartTrackingRefBased/>
  <w15:docId w15:val="{9064643B-4DA7-4CC5-B836-2C3A812B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58"/>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body 2,List_Paragraph,Multilevel para_II,Akapit z listą BS,Outlines a.b.c.,Akapit z lista BS,List Paragraph11,Listă colorată - Accentuare 11,Bullet,Citation List,numbered list,2,OBC Bullet"/>
    <w:basedOn w:val="Normal"/>
    <w:link w:val="ListParagraphChar"/>
    <w:uiPriority w:val="99"/>
    <w:qFormat/>
    <w:rsid w:val="006D2558"/>
    <w:pPr>
      <w:ind w:left="720"/>
      <w:contextualSpacing/>
    </w:pPr>
    <w:rPr>
      <w:sz w:val="20"/>
      <w:szCs w:val="20"/>
    </w:rPr>
  </w:style>
  <w:style w:type="character" w:customStyle="1" w:styleId="ListParagraphChar">
    <w:name w:val="List Paragraph Char"/>
    <w:aliases w:val="Normal bullet 2 Char,List Paragraph1 Char,List1 Char,Forth level Char,body 2 Char,List_Paragraph Char,Multilevel para_II Char,Akapit z listą BS Char,Outlines a.b.c. Char,Akapit z lista BS Char,List Paragraph11 Char,Bullet Char,2 Char"/>
    <w:link w:val="ListParagraph"/>
    <w:uiPriority w:val="99"/>
    <w:qFormat/>
    <w:rsid w:val="006D2558"/>
    <w:rPr>
      <w:rFonts w:ascii="Arial" w:eastAsia="Calibri" w:hAnsi="Arial" w:cs="Times New Roman"/>
      <w:sz w:val="20"/>
      <w:szCs w:val="20"/>
    </w:rPr>
  </w:style>
  <w:style w:type="character" w:styleId="Hyperlink">
    <w:name w:val="Hyperlink"/>
    <w:uiPriority w:val="99"/>
    <w:unhideWhenUsed/>
    <w:rsid w:val="006D2558"/>
    <w:rPr>
      <w:color w:val="0000FF"/>
      <w:u w:val="single"/>
    </w:rPr>
  </w:style>
  <w:style w:type="paragraph" w:styleId="Footer">
    <w:name w:val="footer"/>
    <w:basedOn w:val="Normal"/>
    <w:link w:val="FooterChar"/>
    <w:uiPriority w:val="99"/>
    <w:unhideWhenUsed/>
    <w:rsid w:val="006D2558"/>
    <w:pPr>
      <w:tabs>
        <w:tab w:val="center" w:pos="4680"/>
        <w:tab w:val="right" w:pos="9360"/>
      </w:tabs>
    </w:pPr>
    <w:rPr>
      <w:sz w:val="20"/>
      <w:szCs w:val="20"/>
    </w:rPr>
  </w:style>
  <w:style w:type="character" w:customStyle="1" w:styleId="FooterChar">
    <w:name w:val="Footer Char"/>
    <w:basedOn w:val="DefaultParagraphFont"/>
    <w:link w:val="Footer"/>
    <w:uiPriority w:val="99"/>
    <w:rsid w:val="006D2558"/>
    <w:rPr>
      <w:rFonts w:ascii="Arial" w:eastAsia="Calibri" w:hAnsi="Arial" w:cs="Times New Roman"/>
      <w:sz w:val="20"/>
      <w:szCs w:val="20"/>
    </w:rPr>
  </w:style>
  <w:style w:type="character" w:customStyle="1" w:styleId="tli1">
    <w:name w:val="tli1"/>
    <w:basedOn w:val="DefaultParagraphFont"/>
    <w:rsid w:val="006D2558"/>
  </w:style>
  <w:style w:type="character" w:customStyle="1" w:styleId="tpa1">
    <w:name w:val="tpa1"/>
    <w:basedOn w:val="DefaultParagraphFont"/>
    <w:rsid w:val="006D2558"/>
  </w:style>
  <w:style w:type="paragraph" w:styleId="Header">
    <w:name w:val="header"/>
    <w:basedOn w:val="Normal"/>
    <w:link w:val="HeaderChar"/>
    <w:uiPriority w:val="99"/>
    <w:unhideWhenUsed/>
    <w:rsid w:val="006D2558"/>
    <w:pPr>
      <w:tabs>
        <w:tab w:val="center" w:pos="4680"/>
        <w:tab w:val="right" w:pos="9360"/>
      </w:tabs>
    </w:pPr>
  </w:style>
  <w:style w:type="character" w:customStyle="1" w:styleId="HeaderChar">
    <w:name w:val="Header Char"/>
    <w:basedOn w:val="DefaultParagraphFont"/>
    <w:link w:val="Header"/>
    <w:uiPriority w:val="99"/>
    <w:rsid w:val="006D2558"/>
    <w:rPr>
      <w:rFonts w:ascii="Arial" w:eastAsia="Calibri" w:hAnsi="Arial" w:cs="Times New Roman"/>
    </w:rPr>
  </w:style>
  <w:style w:type="table" w:styleId="TableGrid">
    <w:name w:val="Table Grid"/>
    <w:basedOn w:val="TableNormal"/>
    <w:uiPriority w:val="39"/>
    <w:rsid w:val="006D255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ap-prod.e-licitatie.ro/p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10060</Words>
  <Characters>57344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STS</Company>
  <LinksUpToDate>false</LinksUpToDate>
  <CharactersWithSpaces>67270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Roberta Povara</cp:lastModifiedBy>
  <cp:revision>2</cp:revision>
  <dcterms:created xsi:type="dcterms:W3CDTF">2023-07-31T13:15:00Z</dcterms:created>
  <dcterms:modified xsi:type="dcterms:W3CDTF">2023-07-31T13:15:00Z</dcterms:modified>
</cp:coreProperties>
</file>