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3E" w:rsidRPr="004B4234" w:rsidRDefault="004A5C3E" w:rsidP="00BE1D0F">
      <w:pPr>
        <w:spacing w:line="240" w:lineRule="auto"/>
        <w:rPr>
          <w:rFonts w:ascii="Times New Roman" w:hAnsi="Times New Roman" w:cs="Times New Roman"/>
          <w:lang w:val="ro-RO"/>
        </w:rPr>
      </w:pPr>
    </w:p>
    <w:p w:rsidR="004A5C3E" w:rsidRPr="004B4234" w:rsidRDefault="004A5C3E" w:rsidP="00BE1D0F">
      <w:pPr>
        <w:spacing w:line="240" w:lineRule="auto"/>
        <w:rPr>
          <w:rFonts w:ascii="Times New Roman" w:hAnsi="Times New Roman" w:cs="Times New Roman"/>
          <w:lang w:val="ro-RO"/>
        </w:rPr>
      </w:pPr>
    </w:p>
    <w:p w:rsidR="004A5C3E" w:rsidRPr="004B4234" w:rsidRDefault="004A5C3E" w:rsidP="00BE1D0F">
      <w:pPr>
        <w:spacing w:line="240" w:lineRule="auto"/>
        <w:jc w:val="center"/>
        <w:rPr>
          <w:rFonts w:ascii="Times New Roman" w:hAnsi="Times New Roman" w:cs="Times New Roman"/>
          <w:b/>
          <w:sz w:val="36"/>
          <w:szCs w:val="36"/>
          <w:lang w:val="ro-RO"/>
        </w:rPr>
      </w:pPr>
      <w:r w:rsidRPr="004B4234">
        <w:rPr>
          <w:rFonts w:ascii="Times New Roman" w:hAnsi="Times New Roman" w:cs="Times New Roman"/>
          <w:b/>
          <w:sz w:val="36"/>
          <w:szCs w:val="36"/>
          <w:lang w:val="ro-RO"/>
        </w:rPr>
        <w:t>R A P O R T</w:t>
      </w:r>
    </w:p>
    <w:p w:rsidR="004A5C3E" w:rsidRPr="004B4234" w:rsidRDefault="004A5C3E" w:rsidP="00BE1D0F">
      <w:pPr>
        <w:spacing w:line="240" w:lineRule="auto"/>
        <w:jc w:val="center"/>
        <w:rPr>
          <w:rFonts w:ascii="Times New Roman" w:hAnsi="Times New Roman" w:cs="Times New Roman"/>
          <w:b/>
          <w:sz w:val="36"/>
          <w:szCs w:val="36"/>
          <w:lang w:val="ro-RO"/>
        </w:rPr>
      </w:pPr>
    </w:p>
    <w:p w:rsidR="004A5C3E" w:rsidRPr="004B4234" w:rsidRDefault="004A5C3E" w:rsidP="00BE1D0F">
      <w:pPr>
        <w:spacing w:line="240" w:lineRule="auto"/>
        <w:jc w:val="center"/>
        <w:rPr>
          <w:rFonts w:ascii="Times New Roman" w:hAnsi="Times New Roman" w:cs="Times New Roman"/>
          <w:sz w:val="36"/>
          <w:szCs w:val="36"/>
          <w:lang w:val="ro-RO"/>
        </w:rPr>
      </w:pPr>
      <w:r w:rsidRPr="004B4234">
        <w:rPr>
          <w:rFonts w:ascii="Times New Roman" w:hAnsi="Times New Roman" w:cs="Times New Roman"/>
          <w:sz w:val="36"/>
          <w:szCs w:val="36"/>
          <w:lang w:val="ro-RO"/>
        </w:rPr>
        <w:t xml:space="preserve">privind întreprinderile publice aflate sub autoritatea </w:t>
      </w:r>
    </w:p>
    <w:p w:rsidR="00EF47F4" w:rsidRPr="004B4234" w:rsidRDefault="00EF47F4" w:rsidP="00BE1D0F">
      <w:pPr>
        <w:spacing w:line="240" w:lineRule="auto"/>
        <w:jc w:val="center"/>
        <w:rPr>
          <w:rFonts w:ascii="Times New Roman" w:hAnsi="Times New Roman" w:cs="Times New Roman"/>
          <w:sz w:val="36"/>
          <w:szCs w:val="36"/>
          <w:lang w:val="ro-RO"/>
        </w:rPr>
      </w:pPr>
    </w:p>
    <w:p w:rsidR="004A5C3E" w:rsidRPr="004B4234" w:rsidRDefault="004A5C3E" w:rsidP="00BE1D0F">
      <w:pPr>
        <w:spacing w:line="240" w:lineRule="auto"/>
        <w:jc w:val="center"/>
        <w:rPr>
          <w:rFonts w:ascii="Times New Roman" w:hAnsi="Times New Roman" w:cs="Times New Roman"/>
          <w:b/>
          <w:sz w:val="36"/>
          <w:szCs w:val="36"/>
          <w:lang w:val="ro-RO"/>
        </w:rPr>
      </w:pPr>
      <w:r w:rsidRPr="004B4234">
        <w:rPr>
          <w:rFonts w:ascii="Times New Roman" w:hAnsi="Times New Roman" w:cs="Times New Roman"/>
          <w:b/>
          <w:sz w:val="36"/>
          <w:szCs w:val="36"/>
          <w:lang w:val="ro-RO"/>
        </w:rPr>
        <w:t>MINISTERULUI SĂNĂTĂȚII</w:t>
      </w:r>
    </w:p>
    <w:p w:rsidR="00EF47F4" w:rsidRPr="004B4234" w:rsidRDefault="00EF47F4" w:rsidP="003532D7">
      <w:pPr>
        <w:spacing w:line="240" w:lineRule="auto"/>
        <w:rPr>
          <w:rFonts w:ascii="Times New Roman" w:hAnsi="Times New Roman" w:cs="Times New Roman"/>
          <w:b/>
          <w:sz w:val="36"/>
          <w:szCs w:val="36"/>
          <w:lang w:val="ro-RO"/>
        </w:rPr>
      </w:pPr>
    </w:p>
    <w:p w:rsidR="004A5C3E" w:rsidRPr="004B4234" w:rsidRDefault="00932FAC" w:rsidP="00BE1D0F">
      <w:pPr>
        <w:spacing w:line="240" w:lineRule="auto"/>
        <w:jc w:val="center"/>
        <w:rPr>
          <w:rFonts w:ascii="Times New Roman" w:hAnsi="Times New Roman" w:cs="Times New Roman"/>
          <w:b/>
          <w:sz w:val="36"/>
          <w:szCs w:val="36"/>
          <w:lang w:val="ro-RO"/>
        </w:rPr>
      </w:pPr>
      <w:r w:rsidRPr="004B4234">
        <w:rPr>
          <w:rFonts w:ascii="Times New Roman" w:hAnsi="Times New Roman" w:cs="Times New Roman"/>
          <w:b/>
          <w:sz w:val="36"/>
          <w:szCs w:val="36"/>
          <w:lang w:val="ro-RO"/>
        </w:rPr>
        <w:t>2020</w:t>
      </w:r>
    </w:p>
    <w:p w:rsidR="004A5C3E" w:rsidRPr="004B4234" w:rsidRDefault="004A5C3E" w:rsidP="00BE1D0F">
      <w:pPr>
        <w:spacing w:line="240" w:lineRule="auto"/>
        <w:jc w:val="center"/>
        <w:rPr>
          <w:rFonts w:ascii="Times New Roman" w:hAnsi="Times New Roman" w:cs="Times New Roman"/>
          <w:sz w:val="36"/>
          <w:szCs w:val="36"/>
          <w:lang w:val="ro-RO"/>
        </w:rPr>
      </w:pPr>
    </w:p>
    <w:p w:rsidR="009958F7" w:rsidRPr="004B4234" w:rsidRDefault="009958F7" w:rsidP="00BE1D0F">
      <w:pPr>
        <w:spacing w:line="240" w:lineRule="auto"/>
        <w:jc w:val="center"/>
        <w:rPr>
          <w:rFonts w:ascii="Times New Roman" w:hAnsi="Times New Roman" w:cs="Times New Roman"/>
          <w:lang w:val="ro-RO"/>
        </w:rPr>
      </w:pPr>
    </w:p>
    <w:p w:rsidR="008A5B7A" w:rsidRPr="004B4234" w:rsidRDefault="008A5B7A" w:rsidP="00BE1D0F">
      <w:pPr>
        <w:spacing w:line="240" w:lineRule="auto"/>
        <w:jc w:val="center"/>
        <w:rPr>
          <w:rFonts w:ascii="Times New Roman" w:hAnsi="Times New Roman" w:cs="Times New Roman"/>
          <w:lang w:val="ro-RO"/>
        </w:rPr>
      </w:pPr>
    </w:p>
    <w:p w:rsidR="008A5B7A" w:rsidRPr="004B4234" w:rsidRDefault="008A5B7A" w:rsidP="00BE1D0F">
      <w:pPr>
        <w:spacing w:line="240" w:lineRule="auto"/>
        <w:jc w:val="center"/>
        <w:rPr>
          <w:rFonts w:ascii="Times New Roman" w:hAnsi="Times New Roman" w:cs="Times New Roman"/>
          <w:lang w:val="ro-RO"/>
        </w:rPr>
      </w:pPr>
    </w:p>
    <w:p w:rsidR="008F44FE" w:rsidRDefault="008F44FE" w:rsidP="003532D7">
      <w:pPr>
        <w:spacing w:line="240" w:lineRule="auto"/>
        <w:rPr>
          <w:rFonts w:ascii="Times New Roman" w:hAnsi="Times New Roman" w:cs="Times New Roman"/>
          <w:lang w:val="ro-RO"/>
        </w:rPr>
      </w:pPr>
    </w:p>
    <w:p w:rsidR="003532D7" w:rsidRDefault="003532D7" w:rsidP="003532D7">
      <w:pPr>
        <w:spacing w:line="240" w:lineRule="auto"/>
        <w:rPr>
          <w:rFonts w:ascii="Times New Roman" w:hAnsi="Times New Roman" w:cs="Times New Roman"/>
          <w:lang w:val="ro-RO"/>
        </w:rPr>
      </w:pPr>
    </w:p>
    <w:p w:rsidR="003532D7" w:rsidRDefault="003532D7" w:rsidP="003532D7">
      <w:pPr>
        <w:spacing w:line="240" w:lineRule="auto"/>
        <w:rPr>
          <w:rFonts w:ascii="Times New Roman" w:hAnsi="Times New Roman" w:cs="Times New Roman"/>
          <w:lang w:val="ro-RO"/>
        </w:rPr>
      </w:pPr>
    </w:p>
    <w:p w:rsidR="003532D7" w:rsidRDefault="003532D7" w:rsidP="003532D7">
      <w:pPr>
        <w:spacing w:line="240" w:lineRule="auto"/>
        <w:rPr>
          <w:rFonts w:ascii="Times New Roman" w:hAnsi="Times New Roman" w:cs="Times New Roman"/>
          <w:lang w:val="ro-RO"/>
        </w:rPr>
      </w:pPr>
    </w:p>
    <w:p w:rsidR="008F44FE" w:rsidRPr="004B4234" w:rsidRDefault="008F44FE" w:rsidP="00BE1D0F">
      <w:pPr>
        <w:spacing w:line="240" w:lineRule="auto"/>
        <w:jc w:val="center"/>
        <w:rPr>
          <w:rFonts w:ascii="Times New Roman" w:hAnsi="Times New Roman" w:cs="Times New Roman"/>
          <w:lang w:val="ro-RO"/>
        </w:rPr>
      </w:pPr>
    </w:p>
    <w:p w:rsidR="008A5B7A" w:rsidRPr="004B4234" w:rsidRDefault="008A5B7A" w:rsidP="00BE1D0F">
      <w:pPr>
        <w:spacing w:line="240" w:lineRule="auto"/>
        <w:jc w:val="center"/>
        <w:rPr>
          <w:rFonts w:ascii="Times New Roman" w:hAnsi="Times New Roman" w:cs="Times New Roman"/>
          <w:lang w:val="ro-RO"/>
        </w:rPr>
      </w:pPr>
    </w:p>
    <w:p w:rsidR="004B4234" w:rsidRPr="004B4234" w:rsidRDefault="004B4234" w:rsidP="00BE1D0F">
      <w:pPr>
        <w:spacing w:line="240" w:lineRule="auto"/>
        <w:jc w:val="center"/>
        <w:rPr>
          <w:rFonts w:ascii="Times New Roman" w:hAnsi="Times New Roman" w:cs="Times New Roman"/>
          <w:lang w:val="ro-RO"/>
        </w:rPr>
      </w:pPr>
    </w:p>
    <w:p w:rsidR="004B4234" w:rsidRPr="004B4234" w:rsidRDefault="004B4234" w:rsidP="00BE1D0F">
      <w:pPr>
        <w:spacing w:line="240" w:lineRule="auto"/>
        <w:jc w:val="center"/>
        <w:rPr>
          <w:rFonts w:ascii="Times New Roman" w:hAnsi="Times New Roman" w:cs="Times New Roman"/>
          <w:lang w:val="ro-RO"/>
        </w:rPr>
      </w:pPr>
    </w:p>
    <w:p w:rsidR="004B4234" w:rsidRPr="004B4234" w:rsidRDefault="004B4234" w:rsidP="00BE1D0F">
      <w:pPr>
        <w:spacing w:line="240" w:lineRule="auto"/>
        <w:jc w:val="center"/>
        <w:rPr>
          <w:rFonts w:ascii="Times New Roman" w:hAnsi="Times New Roman" w:cs="Times New Roman"/>
          <w:lang w:val="ro-RO"/>
        </w:rPr>
      </w:pPr>
    </w:p>
    <w:p w:rsidR="00EA7100" w:rsidRPr="004B4234" w:rsidRDefault="00EA7100" w:rsidP="00BE1D0F">
      <w:pPr>
        <w:spacing w:line="240" w:lineRule="auto"/>
        <w:rPr>
          <w:rFonts w:ascii="Times New Roman" w:hAnsi="Times New Roman" w:cs="Times New Roman"/>
          <w:lang w:val="ro-RO"/>
        </w:rPr>
      </w:pPr>
    </w:p>
    <w:p w:rsidR="00EF2557" w:rsidRPr="004B4234" w:rsidRDefault="005A7B2C" w:rsidP="00BE1D0F">
      <w:pPr>
        <w:tabs>
          <w:tab w:val="left" w:pos="1170"/>
        </w:tabs>
        <w:suppressAutoHyphens/>
        <w:spacing w:line="240" w:lineRule="auto"/>
        <w:ind w:left="810" w:right="50"/>
        <w:jc w:val="both"/>
        <w:rPr>
          <w:rFonts w:ascii="Times New Roman" w:hAnsi="Times New Roman" w:cs="Times New Roman"/>
          <w:b/>
          <w:lang w:val="ro-RO"/>
        </w:rPr>
      </w:pPr>
      <w:r w:rsidRPr="004B4234">
        <w:rPr>
          <w:rFonts w:ascii="Times New Roman" w:hAnsi="Times New Roman" w:cs="Times New Roman"/>
          <w:b/>
          <w:lang w:val="ro-RO"/>
        </w:rPr>
        <w:lastRenderedPageBreak/>
        <w:t xml:space="preserve">I. </w:t>
      </w:r>
      <w:r w:rsidR="00BA02FE" w:rsidRPr="004B4234">
        <w:rPr>
          <w:rFonts w:ascii="Times New Roman" w:hAnsi="Times New Roman" w:cs="Times New Roman"/>
          <w:b/>
          <w:lang w:val="ro-RO"/>
        </w:rPr>
        <w:t>INTRODUCERE</w:t>
      </w:r>
    </w:p>
    <w:p w:rsidR="00EF2557" w:rsidRPr="004B4234" w:rsidRDefault="00BA02FE"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Ministerul Sănătății</w:t>
      </w:r>
      <w:r w:rsidR="00EF2557" w:rsidRPr="004B4234">
        <w:rPr>
          <w:rFonts w:ascii="Times New Roman" w:hAnsi="Times New Roman" w:cs="Times New Roman"/>
          <w:lang w:val="ro-RO"/>
        </w:rPr>
        <w:t xml:space="preserve"> este organizat și funcționează în baza Hotărârii Guvernului nr. 144/2010 cu modificările și completările ulterioare. </w:t>
      </w:r>
    </w:p>
    <w:p w:rsidR="00074959" w:rsidRPr="004B4234" w:rsidRDefault="00EF2557"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În calitate de </w:t>
      </w:r>
      <w:r w:rsidR="00BA02FE" w:rsidRPr="004B4234">
        <w:rPr>
          <w:rFonts w:ascii="Times New Roman" w:hAnsi="Times New Roman" w:cs="Times New Roman"/>
          <w:lang w:val="ro-RO"/>
        </w:rPr>
        <w:t>Autoritatea publică tutelară, Ministerul Sănătății</w:t>
      </w:r>
      <w:r w:rsidRPr="004B4234">
        <w:rPr>
          <w:rFonts w:ascii="Times New Roman" w:hAnsi="Times New Roman" w:cs="Times New Roman"/>
          <w:lang w:val="ro-RO"/>
        </w:rPr>
        <w:t xml:space="preserve"> </w:t>
      </w:r>
      <w:r w:rsidRPr="004B4234">
        <w:rPr>
          <w:rFonts w:ascii="Times New Roman" w:hAnsi="Times New Roman" w:cs="Times New Roman"/>
        </w:rPr>
        <w:t>are competențele prevăzute de</w:t>
      </w:r>
      <w:r w:rsidR="006716E0" w:rsidRPr="004B4234">
        <w:rPr>
          <w:rFonts w:ascii="Times New Roman" w:hAnsi="Times New Roman" w:cs="Times New Roman"/>
        </w:rPr>
        <w:t xml:space="preserve"> Legea societăților nr.31/1990 </w:t>
      </w:r>
      <w:r w:rsidRPr="004B4234">
        <w:rPr>
          <w:rFonts w:ascii="Times New Roman" w:hAnsi="Times New Roman" w:cs="Times New Roman"/>
        </w:rPr>
        <w:t>republicată, cu modificările și completările ulterioare precum și de OUG nr.109/2011 privind guvernanța corporativă a întreprinderilor publice</w:t>
      </w:r>
      <w:r w:rsidRPr="004B4234">
        <w:rPr>
          <w:rFonts w:ascii="Times New Roman" w:hAnsi="Times New Roman" w:cs="Times New Roman"/>
          <w:lang w:val="ro-RO"/>
        </w:rPr>
        <w:t>, sens în care are</w:t>
      </w:r>
      <w:r w:rsidR="00BA02FE" w:rsidRPr="004B4234">
        <w:rPr>
          <w:rFonts w:ascii="Times New Roman" w:hAnsi="Times New Roman" w:cs="Times New Roman"/>
          <w:lang w:val="ro-RO"/>
        </w:rPr>
        <w:t xml:space="preserve"> calitatea de acționar la </w:t>
      </w:r>
      <w:r w:rsidRPr="004B4234">
        <w:rPr>
          <w:rFonts w:ascii="Times New Roman" w:hAnsi="Times New Roman" w:cs="Times New Roman"/>
          <w:lang w:val="ro-RO"/>
        </w:rPr>
        <w:t xml:space="preserve">următoarele </w:t>
      </w:r>
      <w:r w:rsidR="00074959" w:rsidRPr="004B4234">
        <w:rPr>
          <w:rFonts w:ascii="Times New Roman" w:hAnsi="Times New Roman" w:cs="Times New Roman"/>
          <w:lang w:val="ro-RO"/>
        </w:rPr>
        <w:t>Întreprinderi publice (ÎP), respectiv:</w:t>
      </w:r>
    </w:p>
    <w:p w:rsidR="008A11D2" w:rsidRPr="004B4234" w:rsidRDefault="00074959"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  </w:t>
      </w:r>
      <w:r w:rsidR="008A11D2" w:rsidRPr="004B4234">
        <w:rPr>
          <w:rFonts w:ascii="Times New Roman" w:hAnsi="Times New Roman" w:cs="Times New Roman"/>
          <w:lang w:val="ro-RO"/>
        </w:rPr>
        <w:t>Compania Naţională "Unifarm" - S.A. Bucureşti;</w:t>
      </w:r>
    </w:p>
    <w:p w:rsidR="001B0AB2" w:rsidRPr="004B4234" w:rsidRDefault="008A11D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Societatea Comercială "Antibiotice" - S.A. Iaşi.</w:t>
      </w:r>
    </w:p>
    <w:p w:rsidR="001B0AB2" w:rsidRPr="004B4234" w:rsidRDefault="001B0AB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Compania Na</w:t>
      </w:r>
      <w:r w:rsidR="00D43ADE" w:rsidRPr="004B4234">
        <w:rPr>
          <w:rFonts w:ascii="Times New Roman" w:hAnsi="Times New Roman" w:cs="Times New Roman"/>
          <w:lang w:val="ro-RO"/>
        </w:rPr>
        <w:t>ț</w:t>
      </w:r>
      <w:r w:rsidRPr="004B4234">
        <w:rPr>
          <w:rFonts w:ascii="Times New Roman" w:hAnsi="Times New Roman" w:cs="Times New Roman"/>
          <w:lang w:val="ro-RO"/>
        </w:rPr>
        <w:t>ionala Unifarm S.A. este compania pe care Programul de Guvernare o me</w:t>
      </w:r>
      <w:r w:rsidR="00D43ADE" w:rsidRPr="004B4234">
        <w:rPr>
          <w:rFonts w:ascii="Times New Roman" w:hAnsi="Times New Roman" w:cs="Times New Roman"/>
          <w:lang w:val="ro-RO"/>
        </w:rPr>
        <w:t>ț</w:t>
      </w:r>
      <w:r w:rsidRPr="004B4234">
        <w:rPr>
          <w:rFonts w:ascii="Times New Roman" w:hAnsi="Times New Roman" w:cs="Times New Roman"/>
          <w:lang w:val="ro-RO"/>
        </w:rPr>
        <w:t>ioneaz</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w:t>
      </w:r>
      <w:r w:rsidR="00D43ADE" w:rsidRPr="004B4234">
        <w:rPr>
          <w:rFonts w:ascii="Times New Roman" w:hAnsi="Times New Roman" w:cs="Times New Roman"/>
          <w:lang w:val="ro-RO"/>
        </w:rPr>
        <w:t>î</w:t>
      </w:r>
      <w:r w:rsidRPr="004B4234">
        <w:rPr>
          <w:rFonts w:ascii="Times New Roman" w:hAnsi="Times New Roman" w:cs="Times New Roman"/>
          <w:lang w:val="ro-RO"/>
        </w:rPr>
        <w:t>n mod expres, aceasta fiind o companie strategic</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na</w:t>
      </w:r>
      <w:r w:rsidR="00D43ADE" w:rsidRPr="004B4234">
        <w:rPr>
          <w:rFonts w:ascii="Times New Roman" w:hAnsi="Times New Roman" w:cs="Times New Roman"/>
          <w:lang w:val="ro-RO"/>
        </w:rPr>
        <w:t>ț</w:t>
      </w:r>
      <w:r w:rsidRPr="004B4234">
        <w:rPr>
          <w:rFonts w:ascii="Times New Roman" w:hAnsi="Times New Roman" w:cs="Times New Roman"/>
          <w:lang w:val="ro-RO"/>
        </w:rPr>
        <w:t>ion</w:t>
      </w:r>
      <w:r w:rsidR="00D43ADE" w:rsidRPr="004B4234">
        <w:rPr>
          <w:rFonts w:ascii="Times New Roman" w:hAnsi="Times New Roman" w:cs="Times New Roman"/>
          <w:lang w:val="ro-RO"/>
        </w:rPr>
        <w:t>ală pentru sănătatea populației, principala instituţie cu atribuţii de import şi distribuţie a medicamentelor în vederea asigurării continuităţii aprovizionării şi desfacerii acestora către populaţie</w:t>
      </w:r>
    </w:p>
    <w:p w:rsidR="001B0AB2" w:rsidRPr="004B4234" w:rsidRDefault="001B0AB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Compania Na</w:t>
      </w:r>
      <w:r w:rsidR="00D43ADE" w:rsidRPr="004B4234">
        <w:rPr>
          <w:rFonts w:ascii="Times New Roman" w:hAnsi="Times New Roman" w:cs="Times New Roman"/>
          <w:lang w:val="ro-RO"/>
        </w:rPr>
        <w:t>ț</w:t>
      </w:r>
      <w:r w:rsidRPr="004B4234">
        <w:rPr>
          <w:rFonts w:ascii="Times New Roman" w:hAnsi="Times New Roman" w:cs="Times New Roman"/>
          <w:lang w:val="ro-RO"/>
        </w:rPr>
        <w:t>ionala “Unifarm” S.A. este infiin</w:t>
      </w:r>
      <w:r w:rsidR="00D43ADE" w:rsidRPr="004B4234">
        <w:rPr>
          <w:rFonts w:ascii="Times New Roman" w:hAnsi="Times New Roman" w:cs="Times New Roman"/>
          <w:lang w:val="ro-RO"/>
        </w:rPr>
        <w:t>ț</w:t>
      </w:r>
      <w:r w:rsidRPr="004B4234">
        <w:rPr>
          <w:rFonts w:ascii="Times New Roman" w:hAnsi="Times New Roman" w:cs="Times New Roman"/>
          <w:lang w:val="ro-RO"/>
        </w:rPr>
        <w:t>at</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w:t>
      </w:r>
      <w:r w:rsidR="00D43ADE" w:rsidRPr="004B4234">
        <w:rPr>
          <w:rFonts w:ascii="Times New Roman" w:hAnsi="Times New Roman" w:cs="Times New Roman"/>
          <w:lang w:val="ro-RO"/>
        </w:rPr>
        <w:t>î</w:t>
      </w:r>
      <w:r w:rsidRPr="004B4234">
        <w:rPr>
          <w:rFonts w:ascii="Times New Roman" w:hAnsi="Times New Roman" w:cs="Times New Roman"/>
          <w:lang w:val="ro-RO"/>
        </w:rPr>
        <w:t>nc</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din anul 1935, purt</w:t>
      </w:r>
      <w:r w:rsidR="00D43ADE" w:rsidRPr="004B4234">
        <w:rPr>
          <w:rFonts w:ascii="Times New Roman" w:hAnsi="Times New Roman" w:cs="Times New Roman"/>
          <w:lang w:val="ro-RO"/>
        </w:rPr>
        <w:t>â</w:t>
      </w:r>
      <w:r w:rsidRPr="004B4234">
        <w:rPr>
          <w:rFonts w:ascii="Times New Roman" w:hAnsi="Times New Roman" w:cs="Times New Roman"/>
          <w:lang w:val="ro-RO"/>
        </w:rPr>
        <w:t>nd de-a lungul timpului diverse denumiri. Cu o experien</w:t>
      </w:r>
      <w:r w:rsidR="00D43ADE" w:rsidRPr="004B4234">
        <w:rPr>
          <w:rFonts w:ascii="Times New Roman" w:hAnsi="Times New Roman" w:cs="Times New Roman"/>
          <w:lang w:val="ro-RO"/>
        </w:rPr>
        <w:t>ță</w:t>
      </w:r>
      <w:r w:rsidRPr="004B4234">
        <w:rPr>
          <w:rFonts w:ascii="Times New Roman" w:hAnsi="Times New Roman" w:cs="Times New Roman"/>
          <w:lang w:val="ro-RO"/>
        </w:rPr>
        <w:t xml:space="preserve"> de mai bine de 77 ani </w:t>
      </w:r>
      <w:r w:rsidR="00D43ADE" w:rsidRPr="004B4234">
        <w:rPr>
          <w:rFonts w:ascii="Times New Roman" w:hAnsi="Times New Roman" w:cs="Times New Roman"/>
          <w:lang w:val="ro-RO"/>
        </w:rPr>
        <w:t>î</w:t>
      </w:r>
      <w:r w:rsidRPr="004B4234">
        <w:rPr>
          <w:rFonts w:ascii="Times New Roman" w:hAnsi="Times New Roman" w:cs="Times New Roman"/>
          <w:lang w:val="ro-RO"/>
        </w:rPr>
        <w:t>n pia</w:t>
      </w:r>
      <w:r w:rsidR="00D43ADE" w:rsidRPr="004B4234">
        <w:rPr>
          <w:rFonts w:ascii="Times New Roman" w:hAnsi="Times New Roman" w:cs="Times New Roman"/>
          <w:lang w:val="ro-RO"/>
        </w:rPr>
        <w:t>ț</w:t>
      </w:r>
      <w:r w:rsidRPr="004B4234">
        <w:rPr>
          <w:rFonts w:ascii="Times New Roman" w:hAnsi="Times New Roman" w:cs="Times New Roman"/>
          <w:lang w:val="ro-RO"/>
        </w:rPr>
        <w:t>a farmaceutic</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na</w:t>
      </w:r>
      <w:r w:rsidR="00D43ADE" w:rsidRPr="004B4234">
        <w:rPr>
          <w:rFonts w:ascii="Times New Roman" w:hAnsi="Times New Roman" w:cs="Times New Roman"/>
          <w:lang w:val="ro-RO"/>
        </w:rPr>
        <w:t>ț</w:t>
      </w:r>
      <w:r w:rsidRPr="004B4234">
        <w:rPr>
          <w:rFonts w:ascii="Times New Roman" w:hAnsi="Times New Roman" w:cs="Times New Roman"/>
          <w:lang w:val="ro-RO"/>
        </w:rPr>
        <w:t>ional</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w:t>
      </w:r>
      <w:r w:rsidR="00D43ADE" w:rsidRPr="004B4234">
        <w:rPr>
          <w:rFonts w:ascii="Times New Roman" w:hAnsi="Times New Roman" w:cs="Times New Roman"/>
          <w:lang w:val="ro-RO"/>
        </w:rPr>
        <w:t>ș</w:t>
      </w:r>
      <w:r w:rsidRPr="004B4234">
        <w:rPr>
          <w:rFonts w:ascii="Times New Roman" w:hAnsi="Times New Roman" w:cs="Times New Roman"/>
          <w:lang w:val="ro-RO"/>
        </w:rPr>
        <w:t>i interna</w:t>
      </w:r>
      <w:r w:rsidR="00D43ADE" w:rsidRPr="004B4234">
        <w:rPr>
          <w:rFonts w:ascii="Times New Roman" w:hAnsi="Times New Roman" w:cs="Times New Roman"/>
          <w:lang w:val="ro-RO"/>
        </w:rPr>
        <w:t>ț</w:t>
      </w:r>
      <w:r w:rsidRPr="004B4234">
        <w:rPr>
          <w:rFonts w:ascii="Times New Roman" w:hAnsi="Times New Roman" w:cs="Times New Roman"/>
          <w:lang w:val="ro-RO"/>
        </w:rPr>
        <w:t>ional</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este </w:t>
      </w:r>
      <w:r w:rsidR="00D43ADE" w:rsidRPr="004B4234">
        <w:rPr>
          <w:rFonts w:ascii="Times New Roman" w:hAnsi="Times New Roman" w:cs="Times New Roman"/>
          <w:lang w:val="ro-RO"/>
        </w:rPr>
        <w:t>î</w:t>
      </w:r>
      <w:r w:rsidRPr="004B4234">
        <w:rPr>
          <w:rFonts w:ascii="Times New Roman" w:hAnsi="Times New Roman" w:cs="Times New Roman"/>
          <w:lang w:val="ro-RO"/>
        </w:rPr>
        <w:t xml:space="preserve">n prezent unul dintre principalii distribuitori de produse farmaceutice </w:t>
      </w:r>
      <w:r w:rsidR="00D43ADE" w:rsidRPr="004B4234">
        <w:rPr>
          <w:rFonts w:ascii="Times New Roman" w:hAnsi="Times New Roman" w:cs="Times New Roman"/>
          <w:lang w:val="ro-RO"/>
        </w:rPr>
        <w:t>ș</w:t>
      </w:r>
      <w:r w:rsidRPr="004B4234">
        <w:rPr>
          <w:rFonts w:ascii="Times New Roman" w:hAnsi="Times New Roman" w:cs="Times New Roman"/>
          <w:lang w:val="ro-RO"/>
        </w:rPr>
        <w:t>i parafarmaceutice din Romania. Scopul Companiei Nationala “Unifarm” – S.A. este de a desf</w:t>
      </w:r>
      <w:r w:rsidR="00D43ADE" w:rsidRPr="004B4234">
        <w:rPr>
          <w:rFonts w:ascii="Times New Roman" w:hAnsi="Times New Roman" w:cs="Times New Roman"/>
          <w:lang w:val="ro-RO"/>
        </w:rPr>
        <w:t>ăș</w:t>
      </w:r>
      <w:r w:rsidRPr="004B4234">
        <w:rPr>
          <w:rFonts w:ascii="Times New Roman" w:hAnsi="Times New Roman" w:cs="Times New Roman"/>
          <w:lang w:val="ro-RO"/>
        </w:rPr>
        <w:t>ura o activitate cu caracter social-sanitar, ca parte integrant</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a sistemului de ocrotire a s</w:t>
      </w:r>
      <w:r w:rsidR="00D43ADE" w:rsidRPr="004B4234">
        <w:rPr>
          <w:rFonts w:ascii="Times New Roman" w:hAnsi="Times New Roman" w:cs="Times New Roman"/>
          <w:lang w:val="ro-RO"/>
        </w:rPr>
        <w:t>ă</w:t>
      </w:r>
      <w:r w:rsidRPr="004B4234">
        <w:rPr>
          <w:rFonts w:ascii="Times New Roman" w:hAnsi="Times New Roman" w:cs="Times New Roman"/>
          <w:lang w:val="ro-RO"/>
        </w:rPr>
        <w:t>n</w:t>
      </w:r>
      <w:r w:rsidR="00D43ADE" w:rsidRPr="004B4234">
        <w:rPr>
          <w:rFonts w:ascii="Times New Roman" w:hAnsi="Times New Roman" w:cs="Times New Roman"/>
          <w:lang w:val="ro-RO"/>
        </w:rPr>
        <w:t>ă</w:t>
      </w:r>
      <w:r w:rsidRPr="004B4234">
        <w:rPr>
          <w:rFonts w:ascii="Times New Roman" w:hAnsi="Times New Roman" w:cs="Times New Roman"/>
          <w:lang w:val="ro-RO"/>
        </w:rPr>
        <w:t>t</w:t>
      </w:r>
      <w:r w:rsidR="00D43ADE" w:rsidRPr="004B4234">
        <w:rPr>
          <w:rFonts w:ascii="Times New Roman" w:hAnsi="Times New Roman" w:cs="Times New Roman"/>
          <w:lang w:val="ro-RO"/>
        </w:rPr>
        <w:t>ăț</w:t>
      </w:r>
      <w:r w:rsidRPr="004B4234">
        <w:rPr>
          <w:rFonts w:ascii="Times New Roman" w:hAnsi="Times New Roman" w:cs="Times New Roman"/>
          <w:lang w:val="ro-RO"/>
        </w:rPr>
        <w:t xml:space="preserve">ii </w:t>
      </w:r>
      <w:r w:rsidR="00D43ADE" w:rsidRPr="004B4234">
        <w:rPr>
          <w:rFonts w:ascii="Times New Roman" w:hAnsi="Times New Roman" w:cs="Times New Roman"/>
          <w:lang w:val="ro-RO"/>
        </w:rPr>
        <w:t>ș</w:t>
      </w:r>
      <w:r w:rsidRPr="004B4234">
        <w:rPr>
          <w:rFonts w:ascii="Times New Roman" w:hAnsi="Times New Roman" w:cs="Times New Roman"/>
          <w:lang w:val="ro-RO"/>
        </w:rPr>
        <w:t xml:space="preserve">i acţionează pe segmentul strategic al României pentru asigurarea nevoilor speciale şi pentru prevenirea discontinuităţilor de medicamente din reţeaua naţională a Ministerului Sănătăţii, dar si pentru creşterea vitezei de reacţie în asigurarea cu medicamente în regim de nevoi speciale la nivel naţional. </w:t>
      </w:r>
    </w:p>
    <w:p w:rsidR="00001D5F" w:rsidRPr="004B4234" w:rsidRDefault="001B0AB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În momentul de față, compania deține peste 5.000 mp spaţiu de depozitare la sediul cent</w:t>
      </w:r>
      <w:r w:rsidR="00E73C91" w:rsidRPr="004B4234">
        <w:rPr>
          <w:rFonts w:ascii="Times New Roman" w:hAnsi="Times New Roman" w:cs="Times New Roman"/>
          <w:lang w:val="ro-RO"/>
        </w:rPr>
        <w:t>ral din Bucureşti și colaborează</w:t>
      </w:r>
      <w:r w:rsidRPr="004B4234">
        <w:rPr>
          <w:rFonts w:ascii="Times New Roman" w:hAnsi="Times New Roman" w:cs="Times New Roman"/>
          <w:lang w:val="ro-RO"/>
        </w:rPr>
        <w:t xml:space="preserve"> cu o reţea de spaţii frigorifice din toat</w:t>
      </w:r>
      <w:r w:rsidR="00D43ADE" w:rsidRPr="004B4234">
        <w:rPr>
          <w:rFonts w:ascii="Times New Roman" w:hAnsi="Times New Roman" w:cs="Times New Roman"/>
          <w:lang w:val="ro-RO"/>
        </w:rPr>
        <w:t>ă</w:t>
      </w:r>
      <w:r w:rsidRPr="004B4234">
        <w:rPr>
          <w:rFonts w:ascii="Times New Roman" w:hAnsi="Times New Roman" w:cs="Times New Roman"/>
          <w:lang w:val="ro-RO"/>
        </w:rPr>
        <w:t xml:space="preserve"> ţara, prin Direcţiile de Sănătate Publică, spații monitorizate permanent printr-un sistem informatic de ultimă generaţie de control a temperaturii și umidităţii. De asemenea, CN UNIFARM S.A. are propria flotă de autoutilitare de 3,5 tone, precum şi autoutilitare tip Van prevăzute cu instalaţii frigorifice. </w:t>
      </w:r>
    </w:p>
    <w:p w:rsidR="00384A43" w:rsidRPr="004B4234" w:rsidRDefault="00D43ADE"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C.N. </w:t>
      </w:r>
      <w:r w:rsidR="001B0AB2" w:rsidRPr="004B4234">
        <w:rPr>
          <w:rFonts w:ascii="Times New Roman" w:hAnsi="Times New Roman" w:cs="Times New Roman"/>
          <w:lang w:val="ro-RO"/>
        </w:rPr>
        <w:t xml:space="preserve">Unifarm </w:t>
      </w:r>
      <w:r w:rsidRPr="004B4234">
        <w:rPr>
          <w:rFonts w:ascii="Times New Roman" w:hAnsi="Times New Roman" w:cs="Times New Roman"/>
          <w:lang w:val="ro-RO"/>
        </w:rPr>
        <w:t>S</w:t>
      </w:r>
      <w:r w:rsidR="001224B5" w:rsidRPr="004B4234">
        <w:rPr>
          <w:rFonts w:ascii="Times New Roman" w:hAnsi="Times New Roman" w:cs="Times New Roman"/>
          <w:lang w:val="ro-RO"/>
        </w:rPr>
        <w:t>.</w:t>
      </w:r>
      <w:r w:rsidRPr="004B4234">
        <w:rPr>
          <w:rFonts w:ascii="Times New Roman" w:hAnsi="Times New Roman" w:cs="Times New Roman"/>
          <w:lang w:val="ro-RO"/>
        </w:rPr>
        <w:t>A</w:t>
      </w:r>
      <w:r w:rsidR="001224B5" w:rsidRPr="004B4234">
        <w:rPr>
          <w:rFonts w:ascii="Times New Roman" w:hAnsi="Times New Roman" w:cs="Times New Roman"/>
          <w:lang w:val="ro-RO"/>
        </w:rPr>
        <w:t>.</w:t>
      </w:r>
      <w:r w:rsidRPr="004B4234">
        <w:rPr>
          <w:rFonts w:ascii="Times New Roman" w:hAnsi="Times New Roman" w:cs="Times New Roman"/>
          <w:lang w:val="ro-RO"/>
        </w:rPr>
        <w:t xml:space="preserve"> </w:t>
      </w:r>
      <w:r w:rsidR="001B0AB2" w:rsidRPr="004B4234">
        <w:rPr>
          <w:rFonts w:ascii="Times New Roman" w:hAnsi="Times New Roman" w:cs="Times New Roman"/>
          <w:lang w:val="ro-RO"/>
        </w:rPr>
        <w:t>are actualmente în portofoliu aproape 300 de produ</w:t>
      </w:r>
      <w:r w:rsidR="00001D5F" w:rsidRPr="004B4234">
        <w:rPr>
          <w:rFonts w:ascii="Times New Roman" w:hAnsi="Times New Roman" w:cs="Times New Roman"/>
          <w:lang w:val="ro-RO"/>
        </w:rPr>
        <w:t>se, fiind implicată în programe</w:t>
      </w:r>
      <w:r w:rsidR="001B0AB2" w:rsidRPr="004B4234">
        <w:rPr>
          <w:rFonts w:ascii="Times New Roman" w:hAnsi="Times New Roman" w:cs="Times New Roman"/>
          <w:lang w:val="ro-RO"/>
        </w:rPr>
        <w:t xml:space="preserve"> </w:t>
      </w:r>
      <w:r w:rsidRPr="004B4234">
        <w:rPr>
          <w:rFonts w:ascii="Times New Roman" w:hAnsi="Times New Roman" w:cs="Times New Roman"/>
          <w:lang w:val="ro-RO"/>
        </w:rPr>
        <w:t>naționale</w:t>
      </w:r>
      <w:r w:rsidR="001B0AB2" w:rsidRPr="004B4234">
        <w:rPr>
          <w:rFonts w:ascii="Times New Roman" w:hAnsi="Times New Roman" w:cs="Times New Roman"/>
          <w:lang w:val="ro-RO"/>
        </w:rPr>
        <w:t xml:space="preserve">, unde încearcă să elimine discontinuităţile provocate de scoaterea de pe piaţă a medicamentelor ieftine de către importatori şi producători. </w:t>
      </w:r>
    </w:p>
    <w:p w:rsidR="001B0AB2" w:rsidRPr="004B4234" w:rsidRDefault="00D43ADE"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S</w:t>
      </w:r>
      <w:r w:rsidR="00E73C91" w:rsidRPr="004B4234">
        <w:rPr>
          <w:rFonts w:ascii="Times New Roman" w:hAnsi="Times New Roman" w:cs="Times New Roman"/>
          <w:lang w:val="ro-RO"/>
        </w:rPr>
        <w:t>.</w:t>
      </w:r>
      <w:r w:rsidRPr="004B4234">
        <w:rPr>
          <w:rFonts w:ascii="Times New Roman" w:hAnsi="Times New Roman" w:cs="Times New Roman"/>
          <w:lang w:val="ro-RO"/>
        </w:rPr>
        <w:t>C</w:t>
      </w:r>
      <w:r w:rsidR="00E73C91" w:rsidRPr="004B4234">
        <w:rPr>
          <w:rFonts w:ascii="Times New Roman" w:hAnsi="Times New Roman" w:cs="Times New Roman"/>
          <w:lang w:val="ro-RO"/>
        </w:rPr>
        <w:t>.</w:t>
      </w:r>
      <w:r w:rsidRPr="004B4234">
        <w:rPr>
          <w:rFonts w:ascii="Times New Roman" w:hAnsi="Times New Roman" w:cs="Times New Roman"/>
          <w:lang w:val="ro-RO"/>
        </w:rPr>
        <w:t xml:space="preserve"> </w:t>
      </w:r>
      <w:r w:rsidR="001B0AB2" w:rsidRPr="004B4234">
        <w:rPr>
          <w:rFonts w:ascii="Times New Roman" w:hAnsi="Times New Roman" w:cs="Times New Roman"/>
          <w:lang w:val="ro-RO"/>
        </w:rPr>
        <w:t>Antibiotice S</w:t>
      </w:r>
      <w:r w:rsidR="001224B5" w:rsidRPr="004B4234">
        <w:rPr>
          <w:rFonts w:ascii="Times New Roman" w:hAnsi="Times New Roman" w:cs="Times New Roman"/>
          <w:lang w:val="ro-RO"/>
        </w:rPr>
        <w:t>.</w:t>
      </w:r>
      <w:r w:rsidR="001B0AB2" w:rsidRPr="004B4234">
        <w:rPr>
          <w:rFonts w:ascii="Times New Roman" w:hAnsi="Times New Roman" w:cs="Times New Roman"/>
          <w:lang w:val="ro-RO"/>
        </w:rPr>
        <w:t>A</w:t>
      </w:r>
      <w:r w:rsidR="001224B5" w:rsidRPr="004B4234">
        <w:rPr>
          <w:rFonts w:ascii="Times New Roman" w:hAnsi="Times New Roman" w:cs="Times New Roman"/>
          <w:lang w:val="ro-RO"/>
        </w:rPr>
        <w:t>.</w:t>
      </w:r>
      <w:r w:rsidR="001B0AB2" w:rsidRPr="004B4234">
        <w:rPr>
          <w:rFonts w:ascii="Times New Roman" w:hAnsi="Times New Roman" w:cs="Times New Roman"/>
          <w:lang w:val="ro-RO"/>
        </w:rPr>
        <w:t xml:space="preserve"> Ia</w:t>
      </w:r>
      <w:r w:rsidRPr="004B4234">
        <w:rPr>
          <w:rFonts w:ascii="Times New Roman" w:hAnsi="Times New Roman" w:cs="Times New Roman"/>
          <w:lang w:val="ro-RO"/>
        </w:rPr>
        <w:t>ș</w:t>
      </w:r>
      <w:r w:rsidR="001B0AB2" w:rsidRPr="004B4234">
        <w:rPr>
          <w:rFonts w:ascii="Times New Roman" w:hAnsi="Times New Roman" w:cs="Times New Roman"/>
          <w:lang w:val="ro-RO"/>
        </w:rPr>
        <w:t>i, ca parte component</w:t>
      </w:r>
      <w:r w:rsidRPr="004B4234">
        <w:rPr>
          <w:rFonts w:ascii="Times New Roman" w:hAnsi="Times New Roman" w:cs="Times New Roman"/>
          <w:lang w:val="ro-RO"/>
        </w:rPr>
        <w:t>ă</w:t>
      </w:r>
      <w:r w:rsidR="001B0AB2" w:rsidRPr="004B4234">
        <w:rPr>
          <w:rFonts w:ascii="Times New Roman" w:hAnsi="Times New Roman" w:cs="Times New Roman"/>
          <w:lang w:val="ro-RO"/>
        </w:rPr>
        <w:t xml:space="preserve"> a sectorului strategic, asigur</w:t>
      </w:r>
      <w:r w:rsidRPr="004B4234">
        <w:rPr>
          <w:rFonts w:ascii="Times New Roman" w:hAnsi="Times New Roman" w:cs="Times New Roman"/>
          <w:lang w:val="ro-RO"/>
        </w:rPr>
        <w:t>ă</w:t>
      </w:r>
      <w:r w:rsidR="001B0AB2" w:rsidRPr="004B4234">
        <w:rPr>
          <w:rFonts w:ascii="Times New Roman" w:hAnsi="Times New Roman" w:cs="Times New Roman"/>
          <w:lang w:val="ro-RO"/>
        </w:rPr>
        <w:t xml:space="preserve"> cre</w:t>
      </w:r>
      <w:r w:rsidRPr="004B4234">
        <w:rPr>
          <w:rFonts w:ascii="Times New Roman" w:hAnsi="Times New Roman" w:cs="Times New Roman"/>
          <w:lang w:val="ro-RO"/>
        </w:rPr>
        <w:t>ș</w:t>
      </w:r>
      <w:r w:rsidR="001B0AB2" w:rsidRPr="004B4234">
        <w:rPr>
          <w:rFonts w:ascii="Times New Roman" w:hAnsi="Times New Roman" w:cs="Times New Roman"/>
          <w:lang w:val="ro-RO"/>
        </w:rPr>
        <w:t>terea calit</w:t>
      </w:r>
      <w:r w:rsidRPr="004B4234">
        <w:rPr>
          <w:rFonts w:ascii="Times New Roman" w:hAnsi="Times New Roman" w:cs="Times New Roman"/>
          <w:lang w:val="ro-RO"/>
        </w:rPr>
        <w:t>ăț</w:t>
      </w:r>
      <w:r w:rsidR="001B0AB2" w:rsidRPr="004B4234">
        <w:rPr>
          <w:rFonts w:ascii="Times New Roman" w:hAnsi="Times New Roman" w:cs="Times New Roman"/>
          <w:lang w:val="ro-RO"/>
        </w:rPr>
        <w:t>ii vie</w:t>
      </w:r>
      <w:r w:rsidRPr="004B4234">
        <w:rPr>
          <w:rFonts w:ascii="Times New Roman" w:hAnsi="Times New Roman" w:cs="Times New Roman"/>
          <w:lang w:val="ro-RO"/>
        </w:rPr>
        <w:t>ț</w:t>
      </w:r>
      <w:r w:rsidR="001B0AB2" w:rsidRPr="004B4234">
        <w:rPr>
          <w:rFonts w:ascii="Times New Roman" w:hAnsi="Times New Roman" w:cs="Times New Roman"/>
          <w:lang w:val="ro-RO"/>
        </w:rPr>
        <w:t xml:space="preserve">ii </w:t>
      </w:r>
      <w:r w:rsidRPr="004B4234">
        <w:rPr>
          <w:rFonts w:ascii="Times New Roman" w:hAnsi="Times New Roman" w:cs="Times New Roman"/>
          <w:lang w:val="ro-RO"/>
        </w:rPr>
        <w:t>ș</w:t>
      </w:r>
      <w:r w:rsidR="001B0AB2" w:rsidRPr="004B4234">
        <w:rPr>
          <w:rFonts w:ascii="Times New Roman" w:hAnsi="Times New Roman" w:cs="Times New Roman"/>
          <w:lang w:val="ro-RO"/>
        </w:rPr>
        <w:t>i un acces sustenabil la s</w:t>
      </w:r>
      <w:r w:rsidRPr="004B4234">
        <w:rPr>
          <w:rFonts w:ascii="Times New Roman" w:hAnsi="Times New Roman" w:cs="Times New Roman"/>
          <w:lang w:val="ro-RO"/>
        </w:rPr>
        <w:t>ă</w:t>
      </w:r>
      <w:r w:rsidR="001B0AB2" w:rsidRPr="004B4234">
        <w:rPr>
          <w:rFonts w:ascii="Times New Roman" w:hAnsi="Times New Roman" w:cs="Times New Roman"/>
          <w:lang w:val="ro-RO"/>
        </w:rPr>
        <w:t>n</w:t>
      </w:r>
      <w:r w:rsidRPr="004B4234">
        <w:rPr>
          <w:rFonts w:ascii="Times New Roman" w:hAnsi="Times New Roman" w:cs="Times New Roman"/>
          <w:lang w:val="ro-RO"/>
        </w:rPr>
        <w:t>ă</w:t>
      </w:r>
      <w:r w:rsidR="001B0AB2" w:rsidRPr="004B4234">
        <w:rPr>
          <w:rFonts w:ascii="Times New Roman" w:hAnsi="Times New Roman" w:cs="Times New Roman"/>
          <w:lang w:val="ro-RO"/>
        </w:rPr>
        <w:t>tate pentru cet</w:t>
      </w:r>
      <w:r w:rsidRPr="004B4234">
        <w:rPr>
          <w:rFonts w:ascii="Times New Roman" w:hAnsi="Times New Roman" w:cs="Times New Roman"/>
          <w:lang w:val="ro-RO"/>
        </w:rPr>
        <w:t>ăț</w:t>
      </w:r>
      <w:r w:rsidR="001B0AB2" w:rsidRPr="004B4234">
        <w:rPr>
          <w:rFonts w:ascii="Times New Roman" w:hAnsi="Times New Roman" w:cs="Times New Roman"/>
          <w:lang w:val="ro-RO"/>
        </w:rPr>
        <w:t>enii Rom</w:t>
      </w:r>
      <w:r w:rsidRPr="004B4234">
        <w:rPr>
          <w:rFonts w:ascii="Times New Roman" w:hAnsi="Times New Roman" w:cs="Times New Roman"/>
          <w:lang w:val="ro-RO"/>
        </w:rPr>
        <w:t>â</w:t>
      </w:r>
      <w:r w:rsidR="001B0AB2" w:rsidRPr="004B4234">
        <w:rPr>
          <w:rFonts w:ascii="Times New Roman" w:hAnsi="Times New Roman" w:cs="Times New Roman"/>
          <w:lang w:val="ro-RO"/>
        </w:rPr>
        <w:t>niei prin producerea de medicamente generice.</w:t>
      </w:r>
    </w:p>
    <w:p w:rsidR="003B59AF" w:rsidRPr="004B4234" w:rsidRDefault="00705DCB"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Antibiotice SA este cel mai important producator roman de medicamen</w:t>
      </w:r>
      <w:r w:rsidR="00307048" w:rsidRPr="004B4234">
        <w:rPr>
          <w:rFonts w:ascii="Times New Roman" w:hAnsi="Times New Roman" w:cs="Times New Roman"/>
          <w:lang w:val="ro-RO"/>
        </w:rPr>
        <w:t>te generice si un brand etalon î</w:t>
      </w:r>
      <w:r w:rsidRPr="004B4234">
        <w:rPr>
          <w:rFonts w:ascii="Times New Roman" w:hAnsi="Times New Roman" w:cs="Times New Roman"/>
          <w:lang w:val="ro-RO"/>
        </w:rPr>
        <w:t>n industria romaneasca, recunoscut la nivel international, ce continua misiunea de a fabrica produse de calitate, sigure si eficiente, pentru a oferi oamenilor speranta unei vieti sanatoase.</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Compania Antibiotice a marcat, in luna decembrie 2020, aniversarea a 65 de ani de continuitate si traditie romaneasca si de la fabricarea in 1955, pentru prima data in Romania, la Iasi, a Penicilinei. Antibiotice a avut sansa de a fi printre primii producatori mondiali ai acestei substante, care a revolutionat medicina, la numai 11 ani dupa ce </w:t>
      </w:r>
      <w:r w:rsidRPr="004B4234">
        <w:rPr>
          <w:rFonts w:ascii="Times New Roman" w:hAnsi="Times New Roman" w:cs="Times New Roman"/>
          <w:lang w:val="ro-RO"/>
        </w:rPr>
        <w:lastRenderedPageBreak/>
        <w:t xml:space="preserve">a fost sintetizata pe un flux de productie din Statele Unite ale Americii, in 1944 si la 27 de ani dupa ce a fost descoperita de Alexander Fleming in 1928. </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Anul 2020 a fost un an atipic, un an cu multe obstacole si provocari determinate de pandemia cu virusul SARS-CoV-2. Un an in care principalele preocupari ale companiei au vizat starea de sanatate a angajatilor, continuarea productiei, adaptarea la cerintele pietei si solidaritatea cu sistemul national de sanatate, consolidarea prezentei in teritoriile internationale.</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Ac</w:t>
      </w:r>
      <w:r w:rsidR="00D6714C">
        <w:rPr>
          <w:rFonts w:ascii="Times New Roman" w:hAnsi="Times New Roman" w:cs="Times New Roman"/>
          <w:lang w:val="ro-RO"/>
        </w:rPr>
        <w:t>est an a determinat  ca, Compania</w:t>
      </w:r>
      <w:r w:rsidRPr="004B4234">
        <w:rPr>
          <w:rFonts w:ascii="Times New Roman" w:hAnsi="Times New Roman" w:cs="Times New Roman"/>
          <w:lang w:val="ro-RO"/>
        </w:rPr>
        <w:t xml:space="preserve"> Antibiotice să regândescă strategiile societatii pe termen lung, doua obiective fiind prioritare pentru o activitate continua si performanta:</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Maximizarea profitabilitatii afacerii;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Cresterea sustenabila, consolidata pentru perioada 2020-2028.</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In prima etapa, 2020-2023, planul de administrare al societatii isi propune un ritm de crestere consolidata de 25%, atat a cifrei de afaceri cat si profitului.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In a doua etapa, 2024-2028, planul de administrare al societatii isi va propune un ritm de crestere de 40% pentru cifra de afaceri si de 70% pentru profit, conform Planului de organizare si dezvoltare strategica (P.O.D.S.) al societatii.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In anul 2020 compania Antibiotice a pus un accent major pe planificarea strategica a sistemelor de management pentru a determina imbunatatirea functionalitatii si eficientei organizationale atat prin descentralizarea activitatilor pe trei divizii (Produse topice, Produse forme solide orale si Produse sterile si substante active), cat si prin stabilirea obiectivelor.  </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Atingerea obiectivelor pe termen lung se bazeaza pe urmatoarele strategii:</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Masuri manageriale pentru dezvoltarea strategica si adaptarea la realitatile pietei interne si internationale</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Pilon 1: Adaptarea strategica a resurselor umane la realitatile etapei 2021 – 2028</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Pilon 2: Adaptarea strategica a portofoliului de produse</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Pilon 3: Perfectionarea continua a Sistemului de Management Integrat (calitate, mediu, sanatate si securitate in munca)</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Pilon 4: Planificarea strategica si managementul performantei</w:t>
      </w:r>
    </w:p>
    <w:p w:rsidR="00441A73" w:rsidRPr="004B4234" w:rsidRDefault="00441A73"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Pilon 5: Guvernanta Corporativa</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Investitii si activitati asimilate pentru dezvoltarea strategica a platformei </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Dezvoltarea infrastructurilor de productie, cercetare, utilitati, transport, depozitare</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Investitii pentru consolidarea si asigurarea continuitatii in protectia mediului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Dezvoltarea infrastructurii de instruire si pregatire a resurselor umane si adaptarea acesteia la co</w:t>
      </w:r>
      <w:r w:rsidR="00B95F74">
        <w:rPr>
          <w:rFonts w:ascii="Times New Roman" w:hAnsi="Times New Roman" w:cs="Times New Roman"/>
          <w:lang w:val="ro-RO"/>
        </w:rPr>
        <w:t>nceptul de dezvoltare strategică.</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Digitalizarea si informatizarea activitatilor si proceselor companiei.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Aceste strategii au la baza aplicarea unor principii de sustinere a activitatilor firmei: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principiul planificarii strategice;</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lastRenderedPageBreak/>
        <w:t>-</w:t>
      </w:r>
      <w:r w:rsidRPr="004B4234">
        <w:rPr>
          <w:rFonts w:ascii="Times New Roman" w:hAnsi="Times New Roman" w:cs="Times New Roman"/>
          <w:lang w:val="ro-RO"/>
        </w:rPr>
        <w:tab/>
        <w:t>principiul identificarii activitatilor pe divizii de operare (produse sterile si substante active, produse forme solide orale, produse topice);</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principiul responsabilizarii prin managementul performantei;</w:t>
      </w:r>
    </w:p>
    <w:p w:rsidR="00441A73" w:rsidRPr="004B4234" w:rsidRDefault="00441A73"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w:t>
      </w:r>
      <w:r w:rsidRPr="004B4234">
        <w:rPr>
          <w:rFonts w:ascii="Times New Roman" w:hAnsi="Times New Roman" w:cs="Times New Roman"/>
          <w:lang w:val="ro-RO"/>
        </w:rPr>
        <w:tab/>
        <w:t>principiul descentralizarii bugetelor si activitatilor pana la nivel de portofolii, grupe de produse si produse.</w:t>
      </w:r>
    </w:p>
    <w:p w:rsidR="003B59AF" w:rsidRPr="004B4234" w:rsidRDefault="003B59AF"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Prezența în piața farmaceutică din România de 65 de ani, societatea Antibiotice SA Iași deține cea mai complexă structură de fabricație cu un portofoliu de peste 150 din 11 clase terapeutice: medicamente de uz cardiovascular, medicamente topice de uz dermatologic si antiinflamatoare, medicamente pentru tract digestiv, medicamente pentru tract genito-urinar si suplimente alimentare la care se adaugă produsele biocide; S.C. Antibiotice S.A. Iași are 8 fluxuri de fabricație pe care se produc următoarele forme farmaceutice: pulberi injectabile peniciline, capsule peniciline, capsule non-betalactamice, capsule cefalosporine, comprimate, unguente, creme, geluri; supozitoare, ovule, substante active obtinute prin biosinteza. Deține certificări și autorizări recunoscute la nivel internațional:</w:t>
      </w:r>
    </w:p>
    <w:p w:rsidR="003B59AF" w:rsidRPr="004B4234" w:rsidRDefault="003B59AF"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Autorizare din partea Organismului de reglementare a medicamentului din SUA (FDA) pentru Nistatina si produse injectabile peniciline</w:t>
      </w:r>
    </w:p>
    <w:p w:rsidR="003B59AF" w:rsidRPr="004B4234" w:rsidRDefault="003B59AF"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Certificatul de Conformitate cu Farmacopeea Europeana (COS) pentru Nistatina,</w:t>
      </w:r>
    </w:p>
    <w:p w:rsidR="003B59AF" w:rsidRPr="004B4234" w:rsidRDefault="003B59AF"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Certificat de Buna Practica de Fabricatie (GMP) pentru toate fluxurile de fabricatie, Sistem de Management Integrat (Calitate, Mediu, Securitate in munca);</w:t>
      </w:r>
    </w:p>
    <w:p w:rsidR="003B59AF" w:rsidRPr="004B4234" w:rsidRDefault="003B59AF"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Detine un modern Centru de Cercetare – Dezvoltare si un Centru de Studii Clinice;</w:t>
      </w:r>
    </w:p>
    <w:p w:rsidR="00705DCB" w:rsidRPr="004B4234" w:rsidRDefault="003B59AF"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Prima companie din Europa precalificata de Organizatia Mondiala a Sanatatii pentru gama de medicamente antituberculoase esentiale.</w:t>
      </w:r>
    </w:p>
    <w:p w:rsidR="00584E09" w:rsidRPr="004B4234" w:rsidRDefault="0096188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 xml:space="preserve">  </w:t>
      </w:r>
      <w:r w:rsidR="0070096C" w:rsidRPr="004B4234">
        <w:rPr>
          <w:rFonts w:ascii="Times New Roman" w:hAnsi="Times New Roman" w:cs="Times New Roman"/>
          <w:lang w:val="ro-RO"/>
        </w:rPr>
        <w:t xml:space="preserve"> </w:t>
      </w:r>
      <w:r w:rsidR="0099040C" w:rsidRPr="004B4234">
        <w:rPr>
          <w:rFonts w:ascii="Times New Roman" w:hAnsi="Times New Roman" w:cs="Times New Roman"/>
          <w:lang w:val="ro-RO"/>
        </w:rPr>
        <w:t>S.C. Antibiotice S.A. Iași este c</w:t>
      </w:r>
      <w:r w:rsidRPr="004B4234">
        <w:rPr>
          <w:rFonts w:ascii="Times New Roman" w:hAnsi="Times New Roman" w:cs="Times New Roman"/>
          <w:lang w:val="ro-RO"/>
        </w:rPr>
        <w:t>el mai important producator româ</w:t>
      </w:r>
      <w:r w:rsidR="0099040C" w:rsidRPr="004B4234">
        <w:rPr>
          <w:rFonts w:ascii="Times New Roman" w:hAnsi="Times New Roman" w:cs="Times New Roman"/>
          <w:lang w:val="ro-RO"/>
        </w:rPr>
        <w:t>n de medicamente generice si un brand etalon in industria romaneasca, recunoscut la nivel international, ce continua misiunea de a fabrica produse de calitate, sigure si eficiente, pentru a oferi oamenilor speranta unei vieti sanatoase.</w:t>
      </w:r>
    </w:p>
    <w:p w:rsidR="006F0674" w:rsidRPr="004B4234" w:rsidRDefault="006F0674"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In anul 2020 pe piata internă, Antibiotice:</w:t>
      </w:r>
    </w:p>
    <w:p w:rsidR="006F0674" w:rsidRPr="004B4234" w:rsidRDefault="006F0674" w:rsidP="00BE1D0F">
      <w:pPr>
        <w:pStyle w:val="ListParagraph"/>
        <w:numPr>
          <w:ilvl w:val="0"/>
          <w:numId w:val="23"/>
        </w:numPr>
        <w:suppressAutoHyphens/>
        <w:spacing w:line="240" w:lineRule="auto"/>
        <w:ind w:right="50"/>
        <w:jc w:val="both"/>
        <w:rPr>
          <w:rFonts w:ascii="Times New Roman" w:hAnsi="Times New Roman" w:cs="Times New Roman"/>
          <w:lang w:val="ro-RO"/>
        </w:rPr>
      </w:pPr>
      <w:r w:rsidRPr="004B4234">
        <w:rPr>
          <w:rFonts w:ascii="Times New Roman" w:hAnsi="Times New Roman" w:cs="Times New Roman"/>
          <w:lang w:val="ro-RO"/>
        </w:rPr>
        <w:t>Ocupă locul 1 in piata relevanta, cu o cota de piata valorica de 13,1%;</w:t>
      </w:r>
    </w:p>
    <w:p w:rsidR="006F0674" w:rsidRPr="004B4234" w:rsidRDefault="006F0674" w:rsidP="00BE1D0F">
      <w:pPr>
        <w:pStyle w:val="ListParagraph"/>
        <w:numPr>
          <w:ilvl w:val="0"/>
          <w:numId w:val="23"/>
        </w:numPr>
        <w:suppressAutoHyphens/>
        <w:spacing w:line="240" w:lineRule="auto"/>
        <w:ind w:right="50"/>
        <w:jc w:val="both"/>
        <w:rPr>
          <w:rFonts w:ascii="Times New Roman" w:hAnsi="Times New Roman" w:cs="Times New Roman"/>
          <w:lang w:val="ro-RO"/>
        </w:rPr>
      </w:pPr>
      <w:r w:rsidRPr="004B4234">
        <w:rPr>
          <w:rFonts w:ascii="Times New Roman" w:hAnsi="Times New Roman" w:cs="Times New Roman"/>
          <w:lang w:val="ro-RO"/>
        </w:rPr>
        <w:t>Este lider cantitativ pe forma farmaceutica unguente (22,5%), supozitoare si ovule (37,5%) si pulberi injectabile (65,3%);</w:t>
      </w:r>
    </w:p>
    <w:p w:rsidR="00307048" w:rsidRPr="004B4234" w:rsidRDefault="006F0674" w:rsidP="00BE1D0F">
      <w:pPr>
        <w:pStyle w:val="ListParagraph"/>
        <w:numPr>
          <w:ilvl w:val="0"/>
          <w:numId w:val="23"/>
        </w:numPr>
        <w:suppressAutoHyphens/>
        <w:spacing w:line="240" w:lineRule="auto"/>
        <w:ind w:right="50"/>
        <w:jc w:val="both"/>
        <w:rPr>
          <w:rFonts w:ascii="Times New Roman" w:hAnsi="Times New Roman" w:cs="Times New Roman"/>
          <w:lang w:val="ro-RO"/>
        </w:rPr>
      </w:pPr>
      <w:r w:rsidRPr="004B4234">
        <w:rPr>
          <w:rFonts w:ascii="Times New Roman" w:hAnsi="Times New Roman" w:cs="Times New Roman"/>
          <w:lang w:val="ro-RO"/>
        </w:rPr>
        <w:t xml:space="preserve">Ocupă locul 7 pe segmentul medicamentelor generice cu prescriptie si OTC (cu o cota de piata de 3,97%). </w:t>
      </w:r>
    </w:p>
    <w:p w:rsidR="00FC3B2D" w:rsidRPr="004B4234" w:rsidRDefault="00016CD1"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In anu</w:t>
      </w:r>
      <w:r w:rsidR="00307048" w:rsidRPr="004B4234">
        <w:rPr>
          <w:rFonts w:ascii="Times New Roman" w:hAnsi="Times New Roman" w:cs="Times New Roman"/>
        </w:rPr>
        <w:t>l 2020</w:t>
      </w:r>
      <w:r w:rsidR="006716E0" w:rsidRPr="004B4234">
        <w:rPr>
          <w:rFonts w:ascii="Times New Roman" w:hAnsi="Times New Roman" w:cs="Times New Roman"/>
        </w:rPr>
        <w:t>, societatea Antibiotice își menține poziț</w:t>
      </w:r>
      <w:r w:rsidRPr="004B4234">
        <w:rPr>
          <w:rFonts w:ascii="Times New Roman" w:hAnsi="Times New Roman" w:cs="Times New Roman"/>
        </w:rPr>
        <w:t xml:space="preserve">ia de lider pe segmentul medicamentelor </w:t>
      </w:r>
      <w:r w:rsidR="00D60D03" w:rsidRPr="004B4234">
        <w:rPr>
          <w:rFonts w:ascii="Times New Roman" w:hAnsi="Times New Roman" w:cs="Times New Roman"/>
        </w:rPr>
        <w:t>generice si OTC comercializate î</w:t>
      </w:r>
      <w:r w:rsidRPr="004B4234">
        <w:rPr>
          <w:rFonts w:ascii="Times New Roman" w:hAnsi="Times New Roman" w:cs="Times New Roman"/>
        </w:rPr>
        <w:t>n spitale</w:t>
      </w:r>
      <w:r w:rsidR="006716E0" w:rsidRPr="004B4234">
        <w:rPr>
          <w:rFonts w:ascii="Times New Roman" w:hAnsi="Times New Roman" w:cs="Times New Roman"/>
        </w:rPr>
        <w:t>, cu o cota de piat</w:t>
      </w:r>
      <w:r w:rsidR="00307048" w:rsidRPr="004B4234">
        <w:rPr>
          <w:rFonts w:ascii="Times New Roman" w:hAnsi="Times New Roman" w:cs="Times New Roman"/>
        </w:rPr>
        <w:t>a de 14</w:t>
      </w:r>
      <w:proofErr w:type="gramStart"/>
      <w:r w:rsidR="00307048" w:rsidRPr="004B4234">
        <w:rPr>
          <w:rFonts w:ascii="Times New Roman" w:hAnsi="Times New Roman" w:cs="Times New Roman"/>
        </w:rPr>
        <w:t>,8</w:t>
      </w:r>
      <w:proofErr w:type="gramEnd"/>
      <w:r w:rsidR="006716E0" w:rsidRPr="004B4234">
        <w:rPr>
          <w:rFonts w:ascii="Times New Roman" w:hAnsi="Times New Roman" w:cs="Times New Roman"/>
        </w:rPr>
        <w:t xml:space="preserve">% </w:t>
      </w:r>
      <w:r w:rsidR="00D60D03" w:rsidRPr="004B4234">
        <w:rPr>
          <w:rFonts w:ascii="Times New Roman" w:hAnsi="Times New Roman" w:cs="Times New Roman"/>
        </w:rPr>
        <w:t>.</w:t>
      </w:r>
    </w:p>
    <w:p w:rsidR="00FC3B2D" w:rsidRPr="004B4234" w:rsidRDefault="00FC3B2D"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w:t>
      </w:r>
      <w:r w:rsidRPr="004B4234">
        <w:rPr>
          <w:rFonts w:ascii="Times New Roman" w:hAnsi="Times New Roman" w:cs="Times New Roman"/>
        </w:rPr>
        <w:tab/>
        <w:t>Ocupa locul I mondial in productia substantei active Nistatina, pentru care detine si Standardul de Referinta USP – standard de recunoastere internationala a calitatii;</w:t>
      </w:r>
    </w:p>
    <w:p w:rsidR="00FC3B2D" w:rsidRPr="004B4234" w:rsidRDefault="00FC3B2D"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w:t>
      </w:r>
      <w:r w:rsidRPr="004B4234">
        <w:rPr>
          <w:rFonts w:ascii="Times New Roman" w:hAnsi="Times New Roman" w:cs="Times New Roman"/>
        </w:rPr>
        <w:tab/>
        <w:t xml:space="preserve">Are </w:t>
      </w:r>
      <w:proofErr w:type="gramStart"/>
      <w:r w:rsidRPr="004B4234">
        <w:rPr>
          <w:rFonts w:ascii="Times New Roman" w:hAnsi="Times New Roman" w:cs="Times New Roman"/>
        </w:rPr>
        <w:t>un</w:t>
      </w:r>
      <w:proofErr w:type="gramEnd"/>
      <w:r w:rsidRPr="004B4234">
        <w:rPr>
          <w:rFonts w:ascii="Times New Roman" w:hAnsi="Times New Roman" w:cs="Times New Roman"/>
        </w:rPr>
        <w:t xml:space="preserve"> portofoliu de peste 150 produse din 11 clase terapeutice: medicamente de uz cardiovascular, medicamente topice de uz dermatologic si antiinflamatoare, medicamente pentru tract digestiv, medicamente pentru tract genito-urinar si suplimente alimentare la care se adauga produsele biocide;</w:t>
      </w:r>
    </w:p>
    <w:p w:rsidR="001E162A" w:rsidRPr="004B4234" w:rsidRDefault="00FC3B2D"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lastRenderedPageBreak/>
        <w:t>•</w:t>
      </w:r>
      <w:r w:rsidRPr="004B4234">
        <w:rPr>
          <w:rFonts w:ascii="Times New Roman" w:hAnsi="Times New Roman" w:cs="Times New Roman"/>
        </w:rPr>
        <w:tab/>
        <w:t xml:space="preserve">Are 8 fluxuri de fabricatie organizate pe trei divizii: Divizia Produse sterile si substante active (pulberi injectabile peniciline si substante active obtinute prin biosinteza, solutii biocide), Divizia Produse forme solide orale (capsule peniciline, capsule non-betalactamice, </w:t>
      </w:r>
      <w:proofErr w:type="gramStart"/>
      <w:r w:rsidRPr="004B4234">
        <w:rPr>
          <w:rFonts w:ascii="Times New Roman" w:hAnsi="Times New Roman" w:cs="Times New Roman"/>
        </w:rPr>
        <w:t>capsule</w:t>
      </w:r>
      <w:proofErr w:type="gramEnd"/>
      <w:r w:rsidRPr="004B4234">
        <w:rPr>
          <w:rFonts w:ascii="Times New Roman" w:hAnsi="Times New Roman" w:cs="Times New Roman"/>
        </w:rPr>
        <w:t xml:space="preserve"> cefalosporine si comprimate), Divizia Produse topice (unguente, creme, geluri, supozitoare, ovule).  </w:t>
      </w:r>
    </w:p>
    <w:p w:rsidR="0070096C" w:rsidRPr="004B4234" w:rsidRDefault="0070096C"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Proiectele de cercetare pentru produsele topice au in focus produse de uz dermatologic, antiinflamatoare locale, antiinfectioase, produse anestezice si medicamente dedicate sanatatii femeii.</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 xml:space="preserve">In anul 2020 au fost planificate 13 proiecte pentru definirea portofoliului viitor al companiei, fiind realizate 14 asemenea proiecte, cuprinzand produse pentru afectiuni dermatologice, gastrointestinale si diabet zaharat, cardiovasculare, genito-urinare, reumatismale sau ale sistemului nervos precum si medicamente antiinfectioase. Au fost selectate atat produse pe baza de prescriptie medicala cat si produse fara prescriptie medicala (OTC, suplimente alimentare, dispozitive medicale sau cosmetice). De asemenea in acest grup de produse sunt si medicamente care pot avea calitatea de prim generic. </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 xml:space="preserve">Avand in vedere faptul ca Antibiotice </w:t>
      </w:r>
      <w:proofErr w:type="gramStart"/>
      <w:r w:rsidRPr="004B4234">
        <w:rPr>
          <w:rFonts w:ascii="Times New Roman" w:hAnsi="Times New Roman" w:cs="Times New Roman"/>
        </w:rPr>
        <w:t>este</w:t>
      </w:r>
      <w:proofErr w:type="gramEnd"/>
      <w:r w:rsidRPr="004B4234">
        <w:rPr>
          <w:rFonts w:ascii="Times New Roman" w:hAnsi="Times New Roman" w:cs="Times New Roman"/>
        </w:rPr>
        <w:t xml:space="preserve"> principalul producator mondial de substanta activa Nistatina a fost realizat un proiect de dezvoltare pe verticala a Nistatinei. </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 xml:space="preserve">Autorizare/reautorizare produse si inregistrare pe noi piete </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 xml:space="preserve">In anul 2020 activitatea Regulatory Affairs a sustinut obtinerea de autorizari de punere pe piata sau reautorizari, atat intern (piata interna) cat si extern (piata externa), pentru </w:t>
      </w:r>
      <w:proofErr w:type="gramStart"/>
      <w:r w:rsidRPr="004B4234">
        <w:rPr>
          <w:rFonts w:ascii="Times New Roman" w:hAnsi="Times New Roman" w:cs="Times New Roman"/>
        </w:rPr>
        <w:t>un</w:t>
      </w:r>
      <w:proofErr w:type="gramEnd"/>
      <w:r w:rsidRPr="004B4234">
        <w:rPr>
          <w:rFonts w:ascii="Times New Roman" w:hAnsi="Times New Roman" w:cs="Times New Roman"/>
        </w:rPr>
        <w:t xml:space="preserve"> numar de 34 de produse (17 autorizari si 18 reautorizari).</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 xml:space="preserve">Pe piata interna, in anul 2020, a fost autorizat </w:t>
      </w:r>
      <w:proofErr w:type="gramStart"/>
      <w:r w:rsidRPr="004B4234">
        <w:rPr>
          <w:rFonts w:ascii="Times New Roman" w:hAnsi="Times New Roman" w:cs="Times New Roman"/>
        </w:rPr>
        <w:t>un</w:t>
      </w:r>
      <w:proofErr w:type="gramEnd"/>
      <w:r w:rsidRPr="004B4234">
        <w:rPr>
          <w:rFonts w:ascii="Times New Roman" w:hAnsi="Times New Roman" w:cs="Times New Roman"/>
        </w:rPr>
        <w:t xml:space="preserve"> produs (topic) si alte 14 produse au fost reautorizate (5 produse topice si 9 produse solide orale).</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In paralel, piata externa a beneficiat de 16 autorizari si 4 reautorizari, astfel:</w:t>
      </w:r>
    </w:p>
    <w:p w:rsidR="00441A73" w:rsidRPr="004B4234" w:rsidRDefault="00441A73" w:rsidP="00BE1D0F">
      <w:pPr>
        <w:suppressAutoHyphens/>
        <w:spacing w:line="240" w:lineRule="auto"/>
        <w:ind w:right="50" w:firstLine="810"/>
        <w:jc w:val="both"/>
        <w:rPr>
          <w:rFonts w:ascii="Times New Roman" w:hAnsi="Times New Roman" w:cs="Times New Roman"/>
        </w:rPr>
      </w:pPr>
      <w:r w:rsidRPr="004B4234">
        <w:rPr>
          <w:rFonts w:ascii="Times New Roman" w:hAnsi="Times New Roman" w:cs="Times New Roman"/>
        </w:rPr>
        <w:t>Autorizari:</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- 8 produse topice: 7 in teritoriile ATB (4 produse in Kosovo si 3 produse in Vietnam) si 1 produs autorizat in Irak;</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- 5 produse solide orale: 4 in teritorii ATB (1 produs Moldova si 3 suplimente alimentare in Ucraina) si 1 produs in Irak;</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- 3 produse injectabile: 1 produs in teritoriile ATB (Moldova) si 2 produse in Yemen.</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Reautorizari:</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- 3 produse topice in teritorii ATB (Rep. Moldova);</w:t>
      </w:r>
    </w:p>
    <w:p w:rsidR="00441A73" w:rsidRPr="004B4234" w:rsidRDefault="00441A73" w:rsidP="00BE1D0F">
      <w:pPr>
        <w:suppressAutoHyphens/>
        <w:spacing w:after="0" w:line="240" w:lineRule="auto"/>
        <w:ind w:right="50" w:firstLine="810"/>
        <w:jc w:val="both"/>
        <w:rPr>
          <w:rFonts w:ascii="Times New Roman" w:hAnsi="Times New Roman" w:cs="Times New Roman"/>
        </w:rPr>
      </w:pPr>
      <w:r w:rsidRPr="004B4234">
        <w:rPr>
          <w:rFonts w:ascii="Times New Roman" w:hAnsi="Times New Roman" w:cs="Times New Roman"/>
        </w:rPr>
        <w:t>- 1 produs injectabil in Hong Kong.</w:t>
      </w:r>
    </w:p>
    <w:p w:rsidR="003E72B7" w:rsidRPr="004B4234" w:rsidRDefault="001B0AB2" w:rsidP="00BE1D0F">
      <w:pPr>
        <w:suppressAutoHyphens/>
        <w:spacing w:after="0"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De asemenea valoarea produselor Antibiotice este confirmat</w:t>
      </w:r>
      <w:r w:rsidR="00D71226" w:rsidRPr="004B4234">
        <w:rPr>
          <w:rFonts w:ascii="Times New Roman" w:hAnsi="Times New Roman" w:cs="Times New Roman"/>
          <w:lang w:val="ro-RO"/>
        </w:rPr>
        <w:t>ă ș</w:t>
      </w:r>
      <w:r w:rsidRPr="004B4234">
        <w:rPr>
          <w:rFonts w:ascii="Times New Roman" w:hAnsi="Times New Roman" w:cs="Times New Roman"/>
          <w:lang w:val="ro-RO"/>
        </w:rPr>
        <w:t>i de aprob</w:t>
      </w:r>
      <w:r w:rsidR="00D71226" w:rsidRPr="004B4234">
        <w:rPr>
          <w:rFonts w:ascii="Times New Roman" w:hAnsi="Times New Roman" w:cs="Times New Roman"/>
          <w:lang w:val="ro-RO"/>
        </w:rPr>
        <w:t>ă</w:t>
      </w:r>
      <w:r w:rsidRPr="004B4234">
        <w:rPr>
          <w:rFonts w:ascii="Times New Roman" w:hAnsi="Times New Roman" w:cs="Times New Roman"/>
          <w:lang w:val="ro-RO"/>
        </w:rPr>
        <w:t>rile autorit</w:t>
      </w:r>
      <w:r w:rsidR="00D71226" w:rsidRPr="004B4234">
        <w:rPr>
          <w:rFonts w:ascii="Times New Roman" w:hAnsi="Times New Roman" w:cs="Times New Roman"/>
          <w:lang w:val="ro-RO"/>
        </w:rPr>
        <w:t>ăț</w:t>
      </w:r>
      <w:r w:rsidRPr="004B4234">
        <w:rPr>
          <w:rFonts w:ascii="Times New Roman" w:hAnsi="Times New Roman" w:cs="Times New Roman"/>
          <w:lang w:val="ro-RO"/>
        </w:rPr>
        <w:t xml:space="preserve">ii de reglementare din SUA (Food and Drug Administration - FDA) primite pentru produsele injectabile </w:t>
      </w:r>
      <w:r w:rsidR="00D71226" w:rsidRPr="004B4234">
        <w:rPr>
          <w:rFonts w:ascii="Times New Roman" w:hAnsi="Times New Roman" w:cs="Times New Roman"/>
          <w:lang w:val="ro-RO"/>
        </w:rPr>
        <w:t>ș</w:t>
      </w:r>
      <w:r w:rsidRPr="004B4234">
        <w:rPr>
          <w:rFonts w:ascii="Times New Roman" w:hAnsi="Times New Roman" w:cs="Times New Roman"/>
          <w:lang w:val="ro-RO"/>
        </w:rPr>
        <w:t>i pentru substan</w:t>
      </w:r>
      <w:r w:rsidR="00D71226" w:rsidRPr="004B4234">
        <w:rPr>
          <w:rFonts w:ascii="Times New Roman" w:hAnsi="Times New Roman" w:cs="Times New Roman"/>
          <w:lang w:val="ro-RO"/>
        </w:rPr>
        <w:t>ț</w:t>
      </w:r>
      <w:r w:rsidRPr="004B4234">
        <w:rPr>
          <w:rFonts w:ascii="Times New Roman" w:hAnsi="Times New Roman" w:cs="Times New Roman"/>
          <w:lang w:val="ro-RO"/>
        </w:rPr>
        <w:t>a acti</w:t>
      </w:r>
      <w:r w:rsidR="00C775B1" w:rsidRPr="004B4234">
        <w:rPr>
          <w:rFonts w:ascii="Times New Roman" w:hAnsi="Times New Roman" w:cs="Times New Roman"/>
          <w:lang w:val="ro-RO"/>
        </w:rPr>
        <w:t>v</w:t>
      </w:r>
      <w:r w:rsidR="00D71226" w:rsidRPr="004B4234">
        <w:rPr>
          <w:rFonts w:ascii="Times New Roman" w:hAnsi="Times New Roman" w:cs="Times New Roman"/>
          <w:lang w:val="ro-RO"/>
        </w:rPr>
        <w:t>ă</w:t>
      </w:r>
      <w:r w:rsidR="00D60D03" w:rsidRPr="004B4234">
        <w:rPr>
          <w:rFonts w:ascii="Times New Roman" w:hAnsi="Times New Roman" w:cs="Times New Roman"/>
          <w:lang w:val="ro-RO"/>
        </w:rPr>
        <w:t xml:space="preserve"> </w:t>
      </w:r>
      <w:r w:rsidR="00D71226" w:rsidRPr="004B4234">
        <w:rPr>
          <w:rFonts w:ascii="Times New Roman" w:hAnsi="Times New Roman" w:cs="Times New Roman"/>
          <w:lang w:val="ro-RO"/>
        </w:rPr>
        <w:t>Nistatină</w:t>
      </w:r>
      <w:r w:rsidRPr="004B4234">
        <w:rPr>
          <w:rFonts w:ascii="Times New Roman" w:hAnsi="Times New Roman" w:cs="Times New Roman"/>
          <w:lang w:val="ro-RO"/>
        </w:rPr>
        <w:t>, pentru care Antibiotice SA Ia</w:t>
      </w:r>
      <w:r w:rsidR="00D71226" w:rsidRPr="004B4234">
        <w:rPr>
          <w:rFonts w:ascii="Times New Roman" w:hAnsi="Times New Roman" w:cs="Times New Roman"/>
          <w:lang w:val="ro-RO"/>
        </w:rPr>
        <w:t>ș</w:t>
      </w:r>
      <w:r w:rsidR="00384A43" w:rsidRPr="004B4234">
        <w:rPr>
          <w:rFonts w:ascii="Times New Roman" w:hAnsi="Times New Roman" w:cs="Times New Roman"/>
          <w:lang w:val="ro-RO"/>
        </w:rPr>
        <w:t xml:space="preserve">i este lider mondial. </w:t>
      </w:r>
    </w:p>
    <w:p w:rsidR="00441A73" w:rsidRPr="004B4234" w:rsidRDefault="00441A73" w:rsidP="00BE1D0F">
      <w:pPr>
        <w:pStyle w:val="ListParagraph"/>
        <w:numPr>
          <w:ilvl w:val="0"/>
          <w:numId w:val="24"/>
        </w:numPr>
        <w:shd w:val="clear" w:color="auto" w:fill="FFFFFF"/>
        <w:suppressAutoHyphens/>
        <w:autoSpaceDN w:val="0"/>
        <w:spacing w:after="0" w:line="240" w:lineRule="auto"/>
        <w:textAlignment w:val="baseline"/>
        <w:rPr>
          <w:rFonts w:ascii="Times New Roman" w:hAnsi="Times New Roman" w:cs="Times New Roman"/>
          <w:lang w:val="ro-RO"/>
        </w:rPr>
      </w:pPr>
      <w:r w:rsidRPr="004B4234">
        <w:rPr>
          <w:rFonts w:ascii="Times New Roman" w:eastAsia="Times New Roman" w:hAnsi="Times New Roman" w:cs="Times New Roman"/>
          <w:b/>
          <w:bCs/>
          <w:lang w:val="ro-RO" w:eastAsia="en-GB"/>
        </w:rPr>
        <w:t>Cercetarea - dezvoltarea pentru adaptarea si consolidarea durabila a portofoliului</w:t>
      </w:r>
    </w:p>
    <w:p w:rsidR="00441A73" w:rsidRPr="004B4234" w:rsidRDefault="00441A73" w:rsidP="00BE1D0F">
      <w:pPr>
        <w:shd w:val="clear" w:color="auto" w:fill="FFFFFF"/>
        <w:spacing w:after="0" w:line="240" w:lineRule="auto"/>
        <w:ind w:firstLine="720"/>
        <w:jc w:val="both"/>
        <w:rPr>
          <w:rFonts w:ascii="Times New Roman" w:hAnsi="Times New Roman" w:cs="Times New Roman"/>
          <w:lang w:val="ro-RO"/>
        </w:rPr>
      </w:pPr>
      <w:r w:rsidRPr="004B4234">
        <w:rPr>
          <w:rFonts w:ascii="Times New Roman" w:eastAsia="Times New Roman" w:hAnsi="Times New Roman" w:cs="Times New Roman"/>
          <w:color w:val="000000"/>
          <w:lang w:val="ro-RO" w:eastAsia="en-GB"/>
        </w:rPr>
        <w:t>Activitatea de Cercetare-Dezvoltare are ca obiectiv principal dezvoltarea de medicamente generice si noi forme topice, comprimate, capsule, produse sterile si alte forme farmaceutice noi, produse biocide, dispozitive medicale, dermatocosmetice, cosmetice</w:t>
      </w:r>
      <w:r w:rsidRPr="004B4234">
        <w:rPr>
          <w:rFonts w:ascii="Times New Roman" w:eastAsia="Times New Roman" w:hAnsi="Times New Roman" w:cs="Times New Roman"/>
          <w:color w:val="7030A0"/>
          <w:lang w:val="ro-RO" w:eastAsia="en-GB"/>
        </w:rPr>
        <w:t>,</w:t>
      </w:r>
      <w:r w:rsidRPr="004B4234">
        <w:rPr>
          <w:rFonts w:ascii="Times New Roman" w:eastAsia="Times New Roman" w:hAnsi="Times New Roman" w:cs="Times New Roman"/>
          <w:color w:val="000000"/>
          <w:lang w:val="ro-RO" w:eastAsia="en-GB"/>
        </w:rPr>
        <w:t xml:space="preserve"> in acord cu directiile strategice de dezvoltare ale companiei.</w:t>
      </w:r>
    </w:p>
    <w:p w:rsidR="00441A73" w:rsidRPr="004B4234" w:rsidRDefault="00441A73" w:rsidP="00BE1D0F">
      <w:pPr>
        <w:pStyle w:val="NormalWeb"/>
        <w:spacing w:before="0" w:beforeAutospacing="0" w:after="0" w:afterAutospacing="0"/>
        <w:ind w:firstLine="720"/>
        <w:jc w:val="both"/>
        <w:rPr>
          <w:sz w:val="22"/>
          <w:szCs w:val="22"/>
          <w:lang w:val="ro-RO"/>
        </w:rPr>
      </w:pPr>
      <w:r w:rsidRPr="004B4234">
        <w:rPr>
          <w:sz w:val="22"/>
          <w:szCs w:val="22"/>
          <w:lang w:val="ro-RO"/>
        </w:rPr>
        <w:t>In anul 2020 au continuat activitatile de cercetare pentru 16 produse aflate in pipeline, dupa cum urmeaza:</w:t>
      </w:r>
    </w:p>
    <w:p w:rsidR="00441A73" w:rsidRPr="004B4234" w:rsidRDefault="00441A73" w:rsidP="00BE1D0F">
      <w:pPr>
        <w:numPr>
          <w:ilvl w:val="0"/>
          <w:numId w:val="25"/>
        </w:numPr>
        <w:spacing w:after="0" w:line="240" w:lineRule="auto"/>
        <w:jc w:val="both"/>
        <w:rPr>
          <w:rFonts w:ascii="Times New Roman" w:hAnsi="Times New Roman" w:cs="Times New Roman"/>
          <w:lang w:val="ro-RO"/>
        </w:rPr>
      </w:pPr>
      <w:r w:rsidRPr="004B4234">
        <w:rPr>
          <w:rFonts w:ascii="Times New Roman" w:hAnsi="Times New Roman" w:cs="Times New Roman"/>
          <w:lang w:val="ro-RO"/>
        </w:rPr>
        <w:t>trei proiecte pentru Divizia Sterile si substante active;</w:t>
      </w:r>
    </w:p>
    <w:p w:rsidR="00441A73" w:rsidRPr="004B4234" w:rsidRDefault="00441A73" w:rsidP="00BE1D0F">
      <w:pPr>
        <w:numPr>
          <w:ilvl w:val="0"/>
          <w:numId w:val="25"/>
        </w:numPr>
        <w:spacing w:after="0" w:line="240" w:lineRule="auto"/>
        <w:jc w:val="both"/>
        <w:rPr>
          <w:rFonts w:ascii="Times New Roman" w:hAnsi="Times New Roman" w:cs="Times New Roman"/>
          <w:lang w:val="ro-RO"/>
        </w:rPr>
      </w:pPr>
      <w:r w:rsidRPr="004B4234">
        <w:rPr>
          <w:rFonts w:ascii="Times New Roman" w:hAnsi="Times New Roman" w:cs="Times New Roman"/>
          <w:lang w:val="ro-RO"/>
        </w:rPr>
        <w:lastRenderedPageBreak/>
        <w:t>sapte proiecte noi pentru Divizia Produse topice;</w:t>
      </w:r>
    </w:p>
    <w:p w:rsidR="00441A73" w:rsidRPr="004B4234" w:rsidRDefault="00441A73" w:rsidP="00BE1D0F">
      <w:pPr>
        <w:numPr>
          <w:ilvl w:val="0"/>
          <w:numId w:val="25"/>
        </w:numPr>
        <w:spacing w:after="0" w:line="240" w:lineRule="auto"/>
        <w:jc w:val="both"/>
        <w:rPr>
          <w:rFonts w:ascii="Times New Roman" w:hAnsi="Times New Roman" w:cs="Times New Roman"/>
          <w:lang w:val="ro-RO"/>
        </w:rPr>
      </w:pPr>
      <w:r w:rsidRPr="004B4234">
        <w:rPr>
          <w:rFonts w:ascii="Times New Roman" w:hAnsi="Times New Roman" w:cs="Times New Roman"/>
          <w:lang w:val="ro-RO"/>
        </w:rPr>
        <w:t>sase proiecte noi, dintre care un supliment alimentar, pentru Divizia Produse forme solide orale.</w:t>
      </w:r>
    </w:p>
    <w:p w:rsidR="00441A73" w:rsidRPr="004B4234" w:rsidRDefault="00441A73" w:rsidP="00BE1D0F">
      <w:pPr>
        <w:pStyle w:val="NormalWeb"/>
        <w:spacing w:before="0" w:beforeAutospacing="0" w:after="0" w:afterAutospacing="0"/>
        <w:ind w:firstLine="720"/>
        <w:jc w:val="both"/>
        <w:rPr>
          <w:sz w:val="22"/>
          <w:szCs w:val="22"/>
          <w:lang w:val="ro-RO"/>
        </w:rPr>
      </w:pPr>
      <w:r w:rsidRPr="004B4234">
        <w:rPr>
          <w:sz w:val="22"/>
          <w:szCs w:val="22"/>
          <w:lang w:val="ro-RO"/>
        </w:rPr>
        <w:t>S-au adaugat inca 4 proiecte de cercetare, din categoria  solide orale (trei produse RX si un produs OTC) si 9 proiecte de produse topice.</w:t>
      </w:r>
    </w:p>
    <w:p w:rsidR="00441A73" w:rsidRPr="004B4234" w:rsidRDefault="00441A73" w:rsidP="00BE1D0F">
      <w:pPr>
        <w:pStyle w:val="NormalWeb"/>
        <w:spacing w:before="0" w:beforeAutospacing="0" w:after="0" w:afterAutospacing="0"/>
        <w:ind w:firstLine="720"/>
        <w:jc w:val="both"/>
        <w:rPr>
          <w:sz w:val="22"/>
          <w:szCs w:val="22"/>
          <w:lang w:val="ro-RO"/>
        </w:rPr>
      </w:pPr>
      <w:r w:rsidRPr="004B4234">
        <w:rPr>
          <w:sz w:val="22"/>
          <w:szCs w:val="22"/>
          <w:lang w:val="ro-RO"/>
        </w:rPr>
        <w:t>Activitatea de cercetare a continuat sa sustina strategia de internationalizare a portofoliului actual pentru 18 produse (10 produse solide orale, 4 produse injectabile si 4 produse topice), produse care vor fi autorizate pe diferite piete externe.</w:t>
      </w:r>
    </w:p>
    <w:p w:rsidR="00441A73" w:rsidRPr="004B4234" w:rsidRDefault="00441A73" w:rsidP="00BE1D0F">
      <w:pPr>
        <w:pStyle w:val="NormalWeb"/>
        <w:spacing w:before="0" w:beforeAutospacing="0" w:after="0" w:afterAutospacing="0"/>
        <w:ind w:firstLine="720"/>
        <w:jc w:val="both"/>
        <w:rPr>
          <w:rStyle w:val="Strong"/>
          <w:b w:val="0"/>
          <w:bCs w:val="0"/>
          <w:sz w:val="22"/>
          <w:szCs w:val="22"/>
          <w:lang w:val="ro-RO"/>
        </w:rPr>
      </w:pPr>
      <w:r w:rsidRPr="004B4234">
        <w:rPr>
          <w:sz w:val="22"/>
          <w:szCs w:val="22"/>
          <w:lang w:val="ro-RO"/>
        </w:rPr>
        <w:t>In luna martie 2020, a fost aprobat de catre autoritatea americana Food and Drugs Administration a ASMF (Active substance master file-ul) pentru substanta activa Nistatina, document ce recunoaste calitatea Nistatinei.</w:t>
      </w:r>
    </w:p>
    <w:p w:rsidR="00441A73" w:rsidRPr="004B4234" w:rsidRDefault="00441A73" w:rsidP="00BE1D0F">
      <w:pPr>
        <w:pStyle w:val="NormalWeb"/>
        <w:spacing w:before="120" w:beforeAutospacing="0" w:after="0" w:afterAutospacing="0"/>
        <w:jc w:val="both"/>
        <w:rPr>
          <w:sz w:val="22"/>
          <w:szCs w:val="22"/>
          <w:lang w:val="ro-RO"/>
        </w:rPr>
      </w:pPr>
      <w:r w:rsidRPr="004B4234">
        <w:rPr>
          <w:rStyle w:val="Strong"/>
          <w:sz w:val="22"/>
          <w:szCs w:val="22"/>
          <w:lang w:val="ro-RO"/>
        </w:rPr>
        <w:t>Dezinfectanti de suprafete autorizati, dezinfectant de maini in curs de autorizare</w:t>
      </w:r>
    </w:p>
    <w:p w:rsidR="00441A73" w:rsidRPr="004B4234" w:rsidRDefault="00441A73" w:rsidP="00BE1D0F">
      <w:pPr>
        <w:pStyle w:val="NormalWeb"/>
        <w:spacing w:before="0" w:beforeAutospacing="0" w:after="0" w:afterAutospacing="0"/>
        <w:ind w:firstLine="720"/>
        <w:jc w:val="both"/>
        <w:rPr>
          <w:sz w:val="22"/>
          <w:szCs w:val="22"/>
          <w:lang w:val="ro-RO"/>
        </w:rPr>
      </w:pPr>
      <w:r w:rsidRPr="004B4234">
        <w:rPr>
          <w:sz w:val="22"/>
          <w:szCs w:val="22"/>
          <w:lang w:val="ro-RO"/>
        </w:rPr>
        <w:t>In contextul nevoilor crescute de materiale de protectie, compania Antibiotice a demarat cercetarea si testarea unor dezinfectanti ce pot fi reprodusi pe fluxurile proprii: o formula de gel dezinfectant pentru maini si doua formule pentru dezinfectant de suprafete.</w:t>
      </w:r>
    </w:p>
    <w:p w:rsidR="00441A73" w:rsidRPr="004B4234" w:rsidRDefault="00441A73" w:rsidP="00BE1D0F">
      <w:pPr>
        <w:pStyle w:val="NormalWeb"/>
        <w:spacing w:before="0" w:beforeAutospacing="0" w:after="0" w:afterAutospacing="0"/>
        <w:ind w:firstLine="720"/>
        <w:jc w:val="both"/>
        <w:rPr>
          <w:sz w:val="22"/>
          <w:szCs w:val="22"/>
          <w:lang w:val="ro-RO"/>
        </w:rPr>
      </w:pPr>
      <w:r w:rsidRPr="004B4234">
        <w:rPr>
          <w:sz w:val="22"/>
          <w:szCs w:val="22"/>
          <w:lang w:val="ro-RO"/>
        </w:rPr>
        <w:t xml:space="preserve">In anul 2020 Antibiotice a produs doua solutii dezinfectante pentru suprafete (volume de 1 si 5 litri) conform autorizatiei de punere pe piata eliberata de Institutul Cantacuzino. </w:t>
      </w:r>
    </w:p>
    <w:p w:rsidR="00441A73" w:rsidRPr="004B4234" w:rsidRDefault="00441A73" w:rsidP="00BE1D0F">
      <w:pPr>
        <w:shd w:val="clear" w:color="auto" w:fill="FFFFFF"/>
        <w:suppressAutoHyphens/>
        <w:autoSpaceDN w:val="0"/>
        <w:spacing w:before="120" w:after="0" w:line="240" w:lineRule="auto"/>
        <w:jc w:val="both"/>
        <w:textAlignment w:val="baseline"/>
        <w:rPr>
          <w:rFonts w:ascii="Times New Roman" w:hAnsi="Times New Roman" w:cs="Times New Roman"/>
          <w:lang w:val="ro-RO"/>
        </w:rPr>
      </w:pPr>
      <w:r w:rsidRPr="004B4234">
        <w:rPr>
          <w:rFonts w:ascii="Times New Roman" w:eastAsia="Times New Roman" w:hAnsi="Times New Roman" w:cs="Times New Roman"/>
          <w:b/>
          <w:bCs/>
          <w:lang w:val="ro-RO" w:eastAsia="en-GB"/>
        </w:rPr>
        <w:t xml:space="preserve">Centrul de Studii Clinice  </w:t>
      </w:r>
    </w:p>
    <w:p w:rsidR="00441A73" w:rsidRPr="004B4234" w:rsidRDefault="00441A73" w:rsidP="00BE1D0F">
      <w:pPr>
        <w:shd w:val="clear" w:color="auto" w:fill="FFFFFF"/>
        <w:tabs>
          <w:tab w:val="num" w:pos="540"/>
        </w:tabs>
        <w:suppressAutoHyphens/>
        <w:autoSpaceDN w:val="0"/>
        <w:spacing w:after="0" w:line="240" w:lineRule="auto"/>
        <w:jc w:val="both"/>
        <w:textAlignment w:val="baseline"/>
        <w:rPr>
          <w:rFonts w:ascii="Times New Roman" w:hAnsi="Times New Roman" w:cs="Times New Roman"/>
          <w:lang w:val="ro-RO"/>
        </w:rPr>
      </w:pPr>
      <w:r w:rsidRPr="004B4234">
        <w:rPr>
          <w:rFonts w:ascii="Times New Roman" w:hAnsi="Times New Roman" w:cs="Times New Roman"/>
          <w:lang w:val="ro-RO"/>
        </w:rPr>
        <w:tab/>
        <w:t xml:space="preserve">Unitatea Clinica din cadrul Centrului de Studii Clinice a fost reautorizata pentru desfasurarea de studii clinice de faza I/bioechivalenta. Certificarea GLP a laboratorului din cadrul CSC a fost prelungita pana in decembrie 2021. </w:t>
      </w:r>
    </w:p>
    <w:p w:rsidR="00441A73" w:rsidRPr="004B4234" w:rsidRDefault="00441A73" w:rsidP="00BE1D0F">
      <w:pPr>
        <w:shd w:val="clear" w:color="auto" w:fill="FFFFFF"/>
        <w:tabs>
          <w:tab w:val="num" w:pos="540"/>
        </w:tabs>
        <w:suppressAutoHyphens/>
        <w:autoSpaceDN w:val="0"/>
        <w:spacing w:after="0" w:line="240" w:lineRule="auto"/>
        <w:jc w:val="both"/>
        <w:textAlignment w:val="baseline"/>
        <w:rPr>
          <w:rFonts w:ascii="Times New Roman" w:hAnsi="Times New Roman" w:cs="Times New Roman"/>
          <w:lang w:val="ro-RO"/>
        </w:rPr>
      </w:pPr>
      <w:r w:rsidRPr="004B4234">
        <w:rPr>
          <w:rFonts w:ascii="Times New Roman" w:hAnsi="Times New Roman" w:cs="Times New Roman"/>
          <w:lang w:val="ro-RO"/>
        </w:rPr>
        <w:tab/>
        <w:t>In cursul anului 2020 s-au desfasurat:</w:t>
      </w:r>
    </w:p>
    <w:p w:rsidR="00441A73" w:rsidRPr="004B4234" w:rsidRDefault="00441A73" w:rsidP="00BE1D0F">
      <w:pPr>
        <w:shd w:val="clear" w:color="auto" w:fill="FFFFFF"/>
        <w:tabs>
          <w:tab w:val="num" w:pos="540"/>
        </w:tabs>
        <w:suppressAutoHyphens/>
        <w:autoSpaceDN w:val="0"/>
        <w:spacing w:after="0" w:line="240" w:lineRule="auto"/>
        <w:jc w:val="both"/>
        <w:textAlignment w:val="baseline"/>
        <w:rPr>
          <w:rFonts w:ascii="Times New Roman" w:hAnsi="Times New Roman" w:cs="Times New Roman"/>
          <w:lang w:val="ro-RO"/>
        </w:rPr>
      </w:pPr>
      <w:r w:rsidRPr="004B4234">
        <w:rPr>
          <w:rFonts w:ascii="Times New Roman" w:hAnsi="Times New Roman" w:cs="Times New Roman"/>
          <w:lang w:val="ro-RO"/>
        </w:rPr>
        <w:t>- etapa premergatoare a unui studiu clinic de faza IV pentru un produs topic, la care ANMDM si Comisia Nationala de Bioetica au autorizat protocolul de desfasurare;</w:t>
      </w:r>
    </w:p>
    <w:p w:rsidR="00441A73" w:rsidRPr="004B4234" w:rsidRDefault="00441A73" w:rsidP="00BE1D0F">
      <w:pPr>
        <w:shd w:val="clear" w:color="auto" w:fill="FFFFFF"/>
        <w:tabs>
          <w:tab w:val="num" w:pos="540"/>
        </w:tabs>
        <w:suppressAutoHyphens/>
        <w:autoSpaceDN w:val="0"/>
        <w:spacing w:after="0" w:line="240" w:lineRule="auto"/>
        <w:jc w:val="both"/>
        <w:textAlignment w:val="baseline"/>
        <w:rPr>
          <w:rFonts w:ascii="Times New Roman" w:hAnsi="Times New Roman" w:cs="Times New Roman"/>
          <w:lang w:val="ro-RO"/>
        </w:rPr>
      </w:pPr>
      <w:r w:rsidRPr="004B4234">
        <w:rPr>
          <w:rFonts w:ascii="Times New Roman" w:hAnsi="Times New Roman" w:cs="Times New Roman"/>
          <w:lang w:val="ro-RO"/>
        </w:rPr>
        <w:t>- doua studii clinice de bioechivalenta, in vederea inregistrarii unor produse in teritoriile ATB.</w:t>
      </w:r>
    </w:p>
    <w:p w:rsidR="00F45D05" w:rsidRPr="004B4234" w:rsidRDefault="001B0AB2"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Pe l</w:t>
      </w:r>
      <w:r w:rsidR="00D71226" w:rsidRPr="004B4234">
        <w:rPr>
          <w:rFonts w:ascii="Times New Roman" w:hAnsi="Times New Roman" w:cs="Times New Roman"/>
          <w:lang w:val="ro-RO"/>
        </w:rPr>
        <w:t>â</w:t>
      </w:r>
      <w:r w:rsidRPr="004B4234">
        <w:rPr>
          <w:rFonts w:ascii="Times New Roman" w:hAnsi="Times New Roman" w:cs="Times New Roman"/>
          <w:lang w:val="ro-RO"/>
        </w:rPr>
        <w:t>ng</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fluxurile de fabrica</w:t>
      </w:r>
      <w:r w:rsidR="00D71226" w:rsidRPr="004B4234">
        <w:rPr>
          <w:rFonts w:ascii="Times New Roman" w:hAnsi="Times New Roman" w:cs="Times New Roman"/>
          <w:lang w:val="ro-RO"/>
        </w:rPr>
        <w:t>ț</w:t>
      </w:r>
      <w:r w:rsidRPr="004B4234">
        <w:rPr>
          <w:rFonts w:ascii="Times New Roman" w:hAnsi="Times New Roman" w:cs="Times New Roman"/>
          <w:lang w:val="ro-RO"/>
        </w:rPr>
        <w:t>ie, Antibiotice SA Ia</w:t>
      </w:r>
      <w:r w:rsidR="00D71226" w:rsidRPr="004B4234">
        <w:rPr>
          <w:rFonts w:ascii="Times New Roman" w:hAnsi="Times New Roman" w:cs="Times New Roman"/>
          <w:lang w:val="ro-RO"/>
        </w:rPr>
        <w:t>ș</w:t>
      </w:r>
      <w:r w:rsidRPr="004B4234">
        <w:rPr>
          <w:rFonts w:ascii="Times New Roman" w:hAnsi="Times New Roman" w:cs="Times New Roman"/>
          <w:lang w:val="ro-RO"/>
        </w:rPr>
        <w:t>i de</w:t>
      </w:r>
      <w:r w:rsidR="00D71226" w:rsidRPr="004B4234">
        <w:rPr>
          <w:rFonts w:ascii="Times New Roman" w:hAnsi="Times New Roman" w:cs="Times New Roman"/>
          <w:lang w:val="ro-RO"/>
        </w:rPr>
        <w:t>ț</w:t>
      </w:r>
      <w:r w:rsidRPr="004B4234">
        <w:rPr>
          <w:rFonts w:ascii="Times New Roman" w:hAnsi="Times New Roman" w:cs="Times New Roman"/>
          <w:lang w:val="ro-RO"/>
        </w:rPr>
        <w:t>ine un Centru de Cercetare Dezvoltare cu o echip</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interdisciplinar</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format</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din speciali</w:t>
      </w:r>
      <w:r w:rsidR="00D71226" w:rsidRPr="004B4234">
        <w:rPr>
          <w:rFonts w:ascii="Times New Roman" w:hAnsi="Times New Roman" w:cs="Times New Roman"/>
          <w:lang w:val="ro-RO"/>
        </w:rPr>
        <w:t>ș</w:t>
      </w:r>
      <w:r w:rsidRPr="004B4234">
        <w:rPr>
          <w:rFonts w:ascii="Times New Roman" w:hAnsi="Times New Roman" w:cs="Times New Roman"/>
          <w:lang w:val="ro-RO"/>
        </w:rPr>
        <w:t xml:space="preserve">ti din toate domeniile implicate </w:t>
      </w:r>
      <w:r w:rsidR="00D71226" w:rsidRPr="004B4234">
        <w:rPr>
          <w:rFonts w:ascii="Times New Roman" w:hAnsi="Times New Roman" w:cs="Times New Roman"/>
          <w:lang w:val="ro-RO"/>
        </w:rPr>
        <w:t>î</w:t>
      </w:r>
      <w:r w:rsidRPr="004B4234">
        <w:rPr>
          <w:rFonts w:ascii="Times New Roman" w:hAnsi="Times New Roman" w:cs="Times New Roman"/>
          <w:lang w:val="ro-RO"/>
        </w:rPr>
        <w:t xml:space="preserve">n dezvoltarea </w:t>
      </w:r>
      <w:r w:rsidR="00D71226" w:rsidRPr="004B4234">
        <w:rPr>
          <w:rFonts w:ascii="Times New Roman" w:hAnsi="Times New Roman" w:cs="Times New Roman"/>
          <w:lang w:val="ro-RO"/>
        </w:rPr>
        <w:t>ș</w:t>
      </w:r>
      <w:r w:rsidRPr="004B4234">
        <w:rPr>
          <w:rFonts w:ascii="Times New Roman" w:hAnsi="Times New Roman" w:cs="Times New Roman"/>
          <w:lang w:val="ro-RO"/>
        </w:rPr>
        <w:t>i testarea medicamentului, fiind structurat</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w:t>
      </w:r>
      <w:r w:rsidR="00D71226" w:rsidRPr="004B4234">
        <w:rPr>
          <w:rFonts w:ascii="Times New Roman" w:hAnsi="Times New Roman" w:cs="Times New Roman"/>
          <w:lang w:val="ro-RO"/>
        </w:rPr>
        <w:t>î</w:t>
      </w:r>
      <w:r w:rsidRPr="004B4234">
        <w:rPr>
          <w:rFonts w:ascii="Times New Roman" w:hAnsi="Times New Roman" w:cs="Times New Roman"/>
          <w:lang w:val="ro-RO"/>
        </w:rPr>
        <w:t>n 4 departamente distincte: Dezvoltare farmaceutic</w:t>
      </w:r>
      <w:r w:rsidR="00D71226" w:rsidRPr="004B4234">
        <w:rPr>
          <w:rFonts w:ascii="Times New Roman" w:hAnsi="Times New Roman" w:cs="Times New Roman"/>
          <w:lang w:val="ro-RO"/>
        </w:rPr>
        <w:t>ă</w:t>
      </w:r>
      <w:r w:rsidRPr="004B4234">
        <w:rPr>
          <w:rFonts w:ascii="Times New Roman" w:hAnsi="Times New Roman" w:cs="Times New Roman"/>
          <w:lang w:val="ro-RO"/>
        </w:rPr>
        <w:t>, Centrul de Evaluare a Medicamentului, Farmacovigilen</w:t>
      </w:r>
      <w:r w:rsidR="00D71226" w:rsidRPr="004B4234">
        <w:rPr>
          <w:rFonts w:ascii="Times New Roman" w:hAnsi="Times New Roman" w:cs="Times New Roman"/>
          <w:lang w:val="ro-RO"/>
        </w:rPr>
        <w:t>ț</w:t>
      </w:r>
      <w:r w:rsidRPr="004B4234">
        <w:rPr>
          <w:rFonts w:ascii="Times New Roman" w:hAnsi="Times New Roman" w:cs="Times New Roman"/>
          <w:lang w:val="ro-RO"/>
        </w:rPr>
        <w:t xml:space="preserve">a </w:t>
      </w:r>
      <w:r w:rsidR="00D71226" w:rsidRPr="004B4234">
        <w:rPr>
          <w:rFonts w:ascii="Times New Roman" w:hAnsi="Times New Roman" w:cs="Times New Roman"/>
          <w:lang w:val="ro-RO"/>
        </w:rPr>
        <w:t>ș</w:t>
      </w:r>
      <w:r w:rsidRPr="004B4234">
        <w:rPr>
          <w:rFonts w:ascii="Times New Roman" w:hAnsi="Times New Roman" w:cs="Times New Roman"/>
          <w:lang w:val="ro-RO"/>
        </w:rPr>
        <w:t>i Regulatory Affairs. Activitatea de cercetare dezvoltare este orientat</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spre acele molecule valoroase pentru s</w:t>
      </w:r>
      <w:r w:rsidR="00D71226" w:rsidRPr="004B4234">
        <w:rPr>
          <w:rFonts w:ascii="Times New Roman" w:hAnsi="Times New Roman" w:cs="Times New Roman"/>
          <w:lang w:val="ro-RO"/>
        </w:rPr>
        <w:t>ă</w:t>
      </w:r>
      <w:r w:rsidRPr="004B4234">
        <w:rPr>
          <w:rFonts w:ascii="Times New Roman" w:hAnsi="Times New Roman" w:cs="Times New Roman"/>
          <w:lang w:val="ro-RO"/>
        </w:rPr>
        <w:t>n</w:t>
      </w:r>
      <w:r w:rsidR="00D71226" w:rsidRPr="004B4234">
        <w:rPr>
          <w:rFonts w:ascii="Times New Roman" w:hAnsi="Times New Roman" w:cs="Times New Roman"/>
          <w:lang w:val="ro-RO"/>
        </w:rPr>
        <w:t>ă</w:t>
      </w:r>
      <w:r w:rsidRPr="004B4234">
        <w:rPr>
          <w:rFonts w:ascii="Times New Roman" w:hAnsi="Times New Roman" w:cs="Times New Roman"/>
          <w:lang w:val="ro-RO"/>
        </w:rPr>
        <w:t>tatea pacien</w:t>
      </w:r>
      <w:r w:rsidR="00D71226" w:rsidRPr="004B4234">
        <w:rPr>
          <w:rFonts w:ascii="Times New Roman" w:hAnsi="Times New Roman" w:cs="Times New Roman"/>
          <w:lang w:val="ro-RO"/>
        </w:rPr>
        <w:t>ț</w:t>
      </w:r>
      <w:r w:rsidRPr="004B4234">
        <w:rPr>
          <w:rFonts w:ascii="Times New Roman" w:hAnsi="Times New Roman" w:cs="Times New Roman"/>
          <w:lang w:val="ro-RO"/>
        </w:rPr>
        <w:t>ilor, care ofer</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perspective de consolidare a portofoliului de baz</w:t>
      </w:r>
      <w:r w:rsidR="00D71226" w:rsidRPr="004B4234">
        <w:rPr>
          <w:rFonts w:ascii="Times New Roman" w:hAnsi="Times New Roman" w:cs="Times New Roman"/>
          <w:lang w:val="ro-RO"/>
        </w:rPr>
        <w:t>ă</w:t>
      </w:r>
      <w:r w:rsidRPr="004B4234">
        <w:rPr>
          <w:rFonts w:ascii="Times New Roman" w:hAnsi="Times New Roman" w:cs="Times New Roman"/>
          <w:lang w:val="ro-RO"/>
        </w:rPr>
        <w:t xml:space="preserve"> al societ</w:t>
      </w:r>
      <w:r w:rsidR="00D71226" w:rsidRPr="004B4234">
        <w:rPr>
          <w:rFonts w:ascii="Times New Roman" w:hAnsi="Times New Roman" w:cs="Times New Roman"/>
          <w:lang w:val="ro-RO"/>
        </w:rPr>
        <w:t>ăț</w:t>
      </w:r>
      <w:r w:rsidRPr="004B4234">
        <w:rPr>
          <w:rFonts w:ascii="Times New Roman" w:hAnsi="Times New Roman" w:cs="Times New Roman"/>
          <w:lang w:val="ro-RO"/>
        </w:rPr>
        <w:t xml:space="preserve">ii </w:t>
      </w:r>
      <w:r w:rsidR="00D71226" w:rsidRPr="004B4234">
        <w:rPr>
          <w:rFonts w:ascii="Times New Roman" w:hAnsi="Times New Roman" w:cs="Times New Roman"/>
          <w:lang w:val="ro-RO"/>
        </w:rPr>
        <w:t>ș</w:t>
      </w:r>
      <w:r w:rsidRPr="004B4234">
        <w:rPr>
          <w:rFonts w:ascii="Times New Roman" w:hAnsi="Times New Roman" w:cs="Times New Roman"/>
          <w:lang w:val="ro-RO"/>
        </w:rPr>
        <w:t>i spre clase terapeutice specializate.</w:t>
      </w:r>
    </w:p>
    <w:p w:rsidR="00BA02FE" w:rsidRPr="004B4234" w:rsidRDefault="00BA02FE" w:rsidP="00BE1D0F">
      <w:pPr>
        <w:suppressAutoHyphens/>
        <w:spacing w:line="240" w:lineRule="auto"/>
        <w:ind w:right="50" w:firstLine="810"/>
        <w:jc w:val="both"/>
        <w:rPr>
          <w:rFonts w:ascii="Times New Roman" w:hAnsi="Times New Roman" w:cs="Times New Roman"/>
          <w:lang w:val="ro-RO"/>
        </w:rPr>
      </w:pPr>
      <w:r w:rsidRPr="004B4234">
        <w:rPr>
          <w:rFonts w:ascii="Times New Roman" w:hAnsi="Times New Roman" w:cs="Times New Roman"/>
          <w:lang w:val="ro-RO"/>
        </w:rPr>
        <w:t>Autoritatea publică tutelară, respectiv, Ministerul Sănătății,</w:t>
      </w:r>
      <w:r w:rsidR="00D71226" w:rsidRPr="004B4234">
        <w:rPr>
          <w:rFonts w:ascii="Times New Roman" w:hAnsi="Times New Roman" w:cs="Times New Roman"/>
          <w:lang w:val="ro-RO"/>
        </w:rPr>
        <w:t xml:space="preserve"> </w:t>
      </w:r>
      <w:r w:rsidRPr="004B4234">
        <w:rPr>
          <w:rFonts w:ascii="Times New Roman" w:hAnsi="Times New Roman" w:cs="Times New Roman"/>
          <w:lang w:val="ro-RO"/>
        </w:rPr>
        <w:t>prim</w:t>
      </w:r>
      <w:r w:rsidR="00D71226" w:rsidRPr="004B4234">
        <w:rPr>
          <w:rFonts w:ascii="Times New Roman" w:hAnsi="Times New Roman" w:cs="Times New Roman"/>
          <w:lang w:val="ro-RO"/>
        </w:rPr>
        <w:t>ește</w:t>
      </w:r>
      <w:r w:rsidRPr="004B4234">
        <w:rPr>
          <w:rFonts w:ascii="Times New Roman" w:hAnsi="Times New Roman" w:cs="Times New Roman"/>
          <w:lang w:val="ro-RO"/>
        </w:rPr>
        <w:t xml:space="preserve"> rapoartele și informările realizate potrivit legii, de către Consiliul de Administrație</w:t>
      </w:r>
      <w:r w:rsidR="00D71226" w:rsidRPr="004B4234">
        <w:rPr>
          <w:rFonts w:ascii="Times New Roman" w:hAnsi="Times New Roman" w:cs="Times New Roman"/>
          <w:lang w:val="ro-RO"/>
        </w:rPr>
        <w:t xml:space="preserve">, respectiv </w:t>
      </w:r>
      <w:r w:rsidRPr="004B4234">
        <w:rPr>
          <w:rFonts w:ascii="Times New Roman" w:hAnsi="Times New Roman" w:cs="Times New Roman"/>
          <w:lang w:val="ro-RO"/>
        </w:rPr>
        <w:t>Directorul General</w:t>
      </w:r>
      <w:r w:rsidR="00D71226" w:rsidRPr="004B4234">
        <w:rPr>
          <w:rFonts w:ascii="Times New Roman" w:hAnsi="Times New Roman" w:cs="Times New Roman"/>
          <w:lang w:val="ro-RO"/>
        </w:rPr>
        <w:t xml:space="preserve"> al Întreprinderii publice</w:t>
      </w:r>
      <w:r w:rsidRPr="004B4234">
        <w:rPr>
          <w:rFonts w:ascii="Times New Roman" w:hAnsi="Times New Roman" w:cs="Times New Roman"/>
          <w:lang w:val="ro-RO"/>
        </w:rPr>
        <w:t>,</w:t>
      </w:r>
      <w:r w:rsidR="00D71226" w:rsidRPr="004B4234">
        <w:rPr>
          <w:rFonts w:ascii="Times New Roman" w:hAnsi="Times New Roman" w:cs="Times New Roman"/>
          <w:lang w:val="ro-RO"/>
        </w:rPr>
        <w:t xml:space="preserve"> rapoarte</w:t>
      </w:r>
      <w:r w:rsidRPr="004B4234">
        <w:rPr>
          <w:rFonts w:ascii="Times New Roman" w:hAnsi="Times New Roman" w:cs="Times New Roman"/>
          <w:lang w:val="ro-RO"/>
        </w:rPr>
        <w:t xml:space="preserve"> care privesc implementarea planului de administrare, a obiectivelor și indicatorilor de performanță, precum și a contract</w:t>
      </w:r>
      <w:r w:rsidR="00D71226" w:rsidRPr="004B4234">
        <w:rPr>
          <w:rFonts w:ascii="Times New Roman" w:hAnsi="Times New Roman" w:cs="Times New Roman"/>
          <w:lang w:val="ro-RO"/>
        </w:rPr>
        <w:t>elor</w:t>
      </w:r>
      <w:r w:rsidRPr="004B4234">
        <w:rPr>
          <w:rFonts w:ascii="Times New Roman" w:hAnsi="Times New Roman" w:cs="Times New Roman"/>
          <w:lang w:val="ro-RO"/>
        </w:rPr>
        <w:t xml:space="preserve"> de mandat.</w:t>
      </w:r>
    </w:p>
    <w:p w:rsidR="00693150" w:rsidRPr="004B4234" w:rsidRDefault="00052047" w:rsidP="00BE1D0F">
      <w:pPr>
        <w:spacing w:line="240" w:lineRule="auto"/>
        <w:ind w:firstLine="720"/>
        <w:jc w:val="both"/>
        <w:rPr>
          <w:rFonts w:ascii="Times New Roman" w:hAnsi="Times New Roman" w:cs="Times New Roman"/>
          <w:lang w:val="ro-RO"/>
        </w:rPr>
      </w:pPr>
      <w:r w:rsidRPr="004B4234">
        <w:rPr>
          <w:rFonts w:ascii="Times New Roman" w:hAnsi="Times New Roman" w:cs="Times New Roman"/>
          <w:lang w:val="ro-RO"/>
        </w:rPr>
        <w:t>Î</w:t>
      </w:r>
      <w:r w:rsidR="0018456B" w:rsidRPr="004B4234">
        <w:rPr>
          <w:rFonts w:ascii="Times New Roman" w:hAnsi="Times New Roman" w:cs="Times New Roman"/>
          <w:lang w:val="ro-RO"/>
        </w:rPr>
        <w:t>n considerarea faptului că eficienţa unui operator economic depinde, în mod determinant, de performanţa managementului acestuia, de corecta implementare în funcţionarea societăţii a mecanismelor de bună guvernare,</w:t>
      </w:r>
      <w:r w:rsidRPr="004B4234">
        <w:rPr>
          <w:rFonts w:ascii="Times New Roman" w:hAnsi="Times New Roman" w:cs="Times New Roman"/>
          <w:lang w:val="ro-RO"/>
        </w:rPr>
        <w:t xml:space="preserve"> Ministerul Sănătății își exercită drepturile și își îndeplinește obligațiile ce decurg din calitatea de acționar al statului la nivelul celor doi operatori economici prin reprezentanții desemnați în Adunarea Generală a Acționarilor</w:t>
      </w:r>
      <w:r w:rsidR="00016CD1" w:rsidRPr="004B4234">
        <w:rPr>
          <w:rFonts w:ascii="Times New Roman" w:hAnsi="Times New Roman" w:cs="Times New Roman"/>
          <w:lang w:val="ro-RO"/>
        </w:rPr>
        <w:t>.</w:t>
      </w:r>
      <w:r w:rsidR="00700DB2" w:rsidRPr="004B4234">
        <w:rPr>
          <w:rFonts w:ascii="Times New Roman" w:hAnsi="Times New Roman" w:cs="Times New Roman"/>
          <w:lang w:val="ro-RO"/>
        </w:rPr>
        <w:t xml:space="preserve"> </w:t>
      </w:r>
      <w:r w:rsidR="00016CD1" w:rsidRPr="004B4234">
        <w:rPr>
          <w:rFonts w:ascii="Times New Roman" w:hAnsi="Times New Roman" w:cs="Times New Roman"/>
          <w:lang w:val="ro-RO"/>
        </w:rPr>
        <w:t>Astfel</w:t>
      </w:r>
      <w:r w:rsidR="00016CD1" w:rsidRPr="004B4234">
        <w:rPr>
          <w:rFonts w:ascii="Times New Roman" w:hAnsi="Times New Roman" w:cs="Times New Roman"/>
          <w:bCs/>
          <w:color w:val="000000"/>
        </w:rPr>
        <w:t xml:space="preserve"> </w:t>
      </w:r>
      <w:r w:rsidR="0018456B" w:rsidRPr="004B4234">
        <w:rPr>
          <w:rFonts w:ascii="Times New Roman" w:hAnsi="Times New Roman" w:cs="Times New Roman"/>
          <w:bCs/>
          <w:color w:val="000000"/>
        </w:rPr>
        <w:t>se urmărește protejarea sănătății publice în scopul reducerii/evitării situațiilor cauzate de lipsa de pe piață în prezent a disponibilității medicamentelor derivate din sânge uman sau plasmă umană, situații care au impact direct asupra sănătății publice.</w:t>
      </w:r>
    </w:p>
    <w:p w:rsidR="00441A73" w:rsidRPr="004B4234" w:rsidRDefault="00AB1DD1" w:rsidP="00BE1D0F">
      <w:pPr>
        <w:pStyle w:val="ListParagraph"/>
        <w:tabs>
          <w:tab w:val="left" w:pos="3960"/>
        </w:tabs>
        <w:spacing w:line="240" w:lineRule="auto"/>
        <w:ind w:left="162"/>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693150" w:rsidRPr="004B4234">
        <w:rPr>
          <w:rFonts w:ascii="Times New Roman" w:hAnsi="Times New Roman" w:cs="Times New Roman"/>
          <w:bCs/>
          <w:color w:val="000000"/>
        </w:rPr>
        <w:t>P</w:t>
      </w:r>
      <w:r w:rsidR="00016CD1" w:rsidRPr="004B4234">
        <w:rPr>
          <w:rFonts w:ascii="Times New Roman" w:hAnsi="Times New Roman" w:cs="Times New Roman"/>
          <w:bCs/>
          <w:color w:val="000000"/>
        </w:rPr>
        <w:t>rezentul Raport a fost elaborat</w:t>
      </w:r>
      <w:r w:rsidR="00693150" w:rsidRPr="004B4234">
        <w:rPr>
          <w:rFonts w:ascii="Times New Roman" w:hAnsi="Times New Roman" w:cs="Times New Roman"/>
          <w:bCs/>
          <w:color w:val="000000"/>
        </w:rPr>
        <w:t xml:space="preserve"> în temeiul prevederilor art. 58 alin</w:t>
      </w:r>
      <w:proofErr w:type="gramStart"/>
      <w:r w:rsidR="00693150" w:rsidRPr="004B4234">
        <w:rPr>
          <w:rFonts w:ascii="Times New Roman" w:hAnsi="Times New Roman" w:cs="Times New Roman"/>
          <w:bCs/>
          <w:color w:val="000000"/>
        </w:rPr>
        <w:t>.(</w:t>
      </w:r>
      <w:proofErr w:type="gramEnd"/>
      <w:r w:rsidR="00693150" w:rsidRPr="004B4234">
        <w:rPr>
          <w:rFonts w:ascii="Times New Roman" w:hAnsi="Times New Roman" w:cs="Times New Roman"/>
          <w:bCs/>
          <w:color w:val="000000"/>
        </w:rPr>
        <w:t>1) din OUG nr. 109/2011 privind guvernanţa corporativă a întreprinderilor publice, cu modificările și completările ulterioare, potrivit căruia “</w:t>
      </w:r>
      <w:r w:rsidR="00693150" w:rsidRPr="004B4234">
        <w:rPr>
          <w:rFonts w:ascii="Times New Roman" w:hAnsi="Times New Roman" w:cs="Times New Roman"/>
          <w:bCs/>
          <w:i/>
          <w:color w:val="000000"/>
        </w:rPr>
        <w:t xml:space="preserve">Autoritatea publică tutelară elaborează în fiecare an </w:t>
      </w:r>
      <w:proofErr w:type="gramStart"/>
      <w:r w:rsidR="00693150" w:rsidRPr="004B4234">
        <w:rPr>
          <w:rFonts w:ascii="Times New Roman" w:hAnsi="Times New Roman" w:cs="Times New Roman"/>
          <w:bCs/>
          <w:i/>
          <w:color w:val="000000"/>
        </w:rPr>
        <w:t>un</w:t>
      </w:r>
      <w:proofErr w:type="gramEnd"/>
      <w:r w:rsidR="00693150" w:rsidRPr="004B4234">
        <w:rPr>
          <w:rFonts w:ascii="Times New Roman" w:hAnsi="Times New Roman" w:cs="Times New Roman"/>
          <w:bCs/>
          <w:i/>
          <w:color w:val="000000"/>
        </w:rPr>
        <w:t xml:space="preserve"> raport privitor la activitatea regiilor autonome şi </w:t>
      </w:r>
      <w:r w:rsidR="00693150" w:rsidRPr="004B4234">
        <w:rPr>
          <w:rFonts w:ascii="Times New Roman" w:hAnsi="Times New Roman" w:cs="Times New Roman"/>
          <w:bCs/>
          <w:i/>
          <w:color w:val="000000"/>
        </w:rPr>
        <w:lastRenderedPageBreak/>
        <w:t xml:space="preserve">societăţilor comerciale aflate sub tutela sa. Raportul este publicat pe pagina de internet </w:t>
      </w:r>
      <w:proofErr w:type="gramStart"/>
      <w:r w:rsidR="00693150" w:rsidRPr="004B4234">
        <w:rPr>
          <w:rFonts w:ascii="Times New Roman" w:hAnsi="Times New Roman" w:cs="Times New Roman"/>
          <w:bCs/>
          <w:i/>
          <w:color w:val="000000"/>
        </w:rPr>
        <w:t>a</w:t>
      </w:r>
      <w:proofErr w:type="gramEnd"/>
      <w:r w:rsidR="00693150" w:rsidRPr="004B4234">
        <w:rPr>
          <w:rFonts w:ascii="Times New Roman" w:hAnsi="Times New Roman" w:cs="Times New Roman"/>
          <w:bCs/>
          <w:i/>
          <w:color w:val="000000"/>
        </w:rPr>
        <w:t xml:space="preserve"> autorităţii publice tutelare</w:t>
      </w:r>
      <w:r w:rsidR="00693150" w:rsidRPr="004B4234">
        <w:rPr>
          <w:rFonts w:ascii="Times New Roman" w:hAnsi="Times New Roman" w:cs="Times New Roman"/>
          <w:bCs/>
          <w:color w:val="000000"/>
        </w:rPr>
        <w:t>”.</w:t>
      </w:r>
    </w:p>
    <w:p w:rsidR="00693150" w:rsidRPr="004B4234" w:rsidRDefault="005A7B2C" w:rsidP="00BE1D0F">
      <w:pPr>
        <w:spacing w:line="240" w:lineRule="auto"/>
        <w:rPr>
          <w:rFonts w:ascii="Times New Roman" w:hAnsi="Times New Roman" w:cs="Times New Roman"/>
          <w:b/>
          <w:lang w:val="ro-RO"/>
        </w:rPr>
      </w:pPr>
      <w:r w:rsidRPr="004B4234">
        <w:rPr>
          <w:rFonts w:ascii="Times New Roman" w:hAnsi="Times New Roman" w:cs="Times New Roman"/>
          <w:b/>
          <w:lang w:val="ro-RO"/>
        </w:rPr>
        <w:t xml:space="preserve">II. </w:t>
      </w:r>
      <w:r w:rsidR="00693150" w:rsidRPr="004B4234">
        <w:rPr>
          <w:rFonts w:ascii="Times New Roman" w:hAnsi="Times New Roman" w:cs="Times New Roman"/>
          <w:b/>
          <w:lang w:val="ro-RO"/>
        </w:rPr>
        <w:t>POLITICA DE ACȚIONARIAT A AUTORITĂȚII PUBLICE TUTELARE</w:t>
      </w:r>
    </w:p>
    <w:p w:rsidR="00AB1DD1" w:rsidRPr="004B4234" w:rsidRDefault="00AB1DD1" w:rsidP="00BE1D0F">
      <w:pPr>
        <w:spacing w:line="240" w:lineRule="auto"/>
        <w:rPr>
          <w:rFonts w:ascii="Times New Roman" w:hAnsi="Times New Roman" w:cs="Times New Roman"/>
          <w:lang w:val="ro-RO"/>
        </w:rPr>
      </w:pPr>
      <w:r w:rsidRPr="004B4234">
        <w:rPr>
          <w:rFonts w:ascii="Times New Roman" w:hAnsi="Times New Roman" w:cs="Times New Roman"/>
          <w:lang w:val="ro-RO"/>
        </w:rPr>
        <w:t xml:space="preserve">1. </w:t>
      </w:r>
      <w:r w:rsidRPr="004B4234">
        <w:rPr>
          <w:rFonts w:ascii="Times New Roman" w:hAnsi="Times New Roman" w:cs="Times New Roman"/>
          <w:b/>
          <w:i/>
          <w:lang w:val="ro-RO"/>
        </w:rPr>
        <w:t>Obiectivele politicii de acționariat</w:t>
      </w:r>
    </w:p>
    <w:p w:rsidR="00AB1DD1" w:rsidRPr="004B4234" w:rsidRDefault="00635A91" w:rsidP="00BE1D0F">
      <w:pPr>
        <w:spacing w:line="240" w:lineRule="auto"/>
        <w:rPr>
          <w:rFonts w:ascii="Times New Roman" w:hAnsi="Times New Roman" w:cs="Times New Roman"/>
          <w:i/>
          <w:lang w:val="ro-RO"/>
        </w:rPr>
      </w:pPr>
      <w:r w:rsidRPr="004B4234">
        <w:rPr>
          <w:rFonts w:ascii="Times New Roman" w:hAnsi="Times New Roman" w:cs="Times New Roman"/>
          <w:i/>
          <w:lang w:val="ro-RO"/>
        </w:rPr>
        <w:t xml:space="preserve">1.1 </w:t>
      </w:r>
      <w:r w:rsidR="00AB1DD1" w:rsidRPr="004B4234">
        <w:rPr>
          <w:rFonts w:ascii="Times New Roman" w:hAnsi="Times New Roman" w:cs="Times New Roman"/>
          <w:i/>
          <w:lang w:val="ro-RO"/>
        </w:rPr>
        <w:t>Implementarea guvernanței corporative:</w:t>
      </w:r>
    </w:p>
    <w:p w:rsidR="001671E8" w:rsidRPr="004B4234" w:rsidRDefault="00384A43"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EB62BE" w:rsidRPr="004B4234">
        <w:rPr>
          <w:rFonts w:ascii="Times New Roman" w:hAnsi="Times New Roman" w:cs="Times New Roman"/>
          <w:bCs/>
          <w:color w:val="000000"/>
        </w:rPr>
        <w:t xml:space="preserve">Termenul de guvernanață înseamnă conducere și implică toate activitatile din cadrul unei entități care intră în sfera managementului. În consecința, putem afirma că acest concept - guvernanță corporativă - înseamnă conducerea în ansamblu </w:t>
      </w:r>
      <w:proofErr w:type="gramStart"/>
      <w:r w:rsidR="00EB62BE" w:rsidRPr="004B4234">
        <w:rPr>
          <w:rFonts w:ascii="Times New Roman" w:hAnsi="Times New Roman" w:cs="Times New Roman"/>
          <w:bCs/>
          <w:color w:val="000000"/>
        </w:rPr>
        <w:t>a</w:t>
      </w:r>
      <w:proofErr w:type="gramEnd"/>
      <w:r w:rsidR="00EB62BE" w:rsidRPr="004B4234">
        <w:rPr>
          <w:rFonts w:ascii="Times New Roman" w:hAnsi="Times New Roman" w:cs="Times New Roman"/>
          <w:bCs/>
          <w:color w:val="000000"/>
        </w:rPr>
        <w:t xml:space="preserve"> intregii organizații prin acceptarea tuturor componentelor interne, care funcționează impreună, dar care în final vor fi integrate conducerii și implementării managementului riscurilor din cadrul organizației, </w:t>
      </w:r>
      <w:r w:rsidR="001671E8" w:rsidRPr="004B4234">
        <w:rPr>
          <w:rFonts w:ascii="Times New Roman" w:hAnsi="Times New Roman" w:cs="Times New Roman"/>
          <w:bCs/>
          <w:color w:val="000000"/>
        </w:rPr>
        <w:t>precum și a sistemului de management financiar și de control intern, inc</w:t>
      </w:r>
      <w:r w:rsidR="0012054F" w:rsidRPr="004B4234">
        <w:rPr>
          <w:rFonts w:ascii="Times New Roman" w:hAnsi="Times New Roman" w:cs="Times New Roman"/>
          <w:bCs/>
          <w:color w:val="000000"/>
        </w:rPr>
        <w:t>lusiv a auditului intern.</w:t>
      </w:r>
    </w:p>
    <w:p w:rsidR="00892B4C" w:rsidRPr="004B4234" w:rsidRDefault="00EB62BE"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Guvernanța corporativă oferă </w:t>
      </w:r>
      <w:proofErr w:type="gramStart"/>
      <w:r w:rsidRPr="004B4234">
        <w:rPr>
          <w:rFonts w:ascii="Times New Roman" w:hAnsi="Times New Roman" w:cs="Times New Roman"/>
          <w:bCs/>
          <w:color w:val="000000"/>
        </w:rPr>
        <w:t>un</w:t>
      </w:r>
      <w:proofErr w:type="gramEnd"/>
      <w:r w:rsidRPr="004B4234">
        <w:rPr>
          <w:rFonts w:ascii="Times New Roman" w:hAnsi="Times New Roman" w:cs="Times New Roman"/>
          <w:bCs/>
          <w:color w:val="000000"/>
        </w:rPr>
        <w:t xml:space="preserve"> grad mai mare de asigurare asupra faptului că la nivelul entității este implementat un sistem de control eficient, asigurând astfel că afacerea este condusă în interesul acționarilor (shareholders) și a părților interesate (stake</w:t>
      </w:r>
      <w:r w:rsidR="00892B4C" w:rsidRPr="004B4234">
        <w:rPr>
          <w:rFonts w:ascii="Times New Roman" w:hAnsi="Times New Roman" w:cs="Times New Roman"/>
          <w:bCs/>
          <w:color w:val="000000"/>
        </w:rPr>
        <w:t xml:space="preserve"> </w:t>
      </w:r>
      <w:r w:rsidRPr="004B4234">
        <w:rPr>
          <w:rFonts w:ascii="Times New Roman" w:hAnsi="Times New Roman" w:cs="Times New Roman"/>
          <w:bCs/>
          <w:color w:val="000000"/>
        </w:rPr>
        <w:t xml:space="preserve">holders). </w:t>
      </w:r>
      <w:r w:rsidR="00BF32B8" w:rsidRPr="004B4234">
        <w:rPr>
          <w:rFonts w:ascii="Times New Roman" w:hAnsi="Times New Roman" w:cs="Times New Roman"/>
          <w:bCs/>
          <w:color w:val="000000"/>
        </w:rPr>
        <w:t xml:space="preserve">         </w:t>
      </w:r>
    </w:p>
    <w:p w:rsidR="00EB62BE" w:rsidRPr="004B4234" w:rsidRDefault="00016CD1"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Așadar, </w:t>
      </w:r>
      <w:r w:rsidR="00EB62BE" w:rsidRPr="004B4234">
        <w:rPr>
          <w:rFonts w:ascii="Times New Roman" w:hAnsi="Times New Roman" w:cs="Times New Roman"/>
          <w:bCs/>
          <w:color w:val="000000"/>
        </w:rPr>
        <w:t xml:space="preserve">guvernanța corporativă reprezintă premisa transparenței activităților companiei, cu scopul protejării intereselor partenerilor sociali, garanția realizării obiectivelor </w:t>
      </w:r>
      <w:proofErr w:type="gramStart"/>
      <w:r w:rsidR="00EB62BE" w:rsidRPr="004B4234">
        <w:rPr>
          <w:rFonts w:ascii="Times New Roman" w:hAnsi="Times New Roman" w:cs="Times New Roman"/>
          <w:bCs/>
          <w:color w:val="000000"/>
        </w:rPr>
        <w:t>este</w:t>
      </w:r>
      <w:proofErr w:type="gramEnd"/>
      <w:r w:rsidR="00EB62BE" w:rsidRPr="004B4234">
        <w:rPr>
          <w:rFonts w:ascii="Times New Roman" w:hAnsi="Times New Roman" w:cs="Times New Roman"/>
          <w:bCs/>
          <w:color w:val="000000"/>
        </w:rPr>
        <w:t xml:space="preserve"> auditul.</w:t>
      </w:r>
    </w:p>
    <w:p w:rsidR="00693150" w:rsidRPr="004B4234" w:rsidRDefault="00AB1DD1"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lang w:val="ro-RO"/>
        </w:rPr>
        <w:t xml:space="preserve">OUG nr. 109/2011 </w:t>
      </w:r>
      <w:r w:rsidRPr="004B4234">
        <w:rPr>
          <w:rFonts w:ascii="Times New Roman" w:hAnsi="Times New Roman" w:cs="Times New Roman"/>
          <w:bCs/>
          <w:color w:val="000000"/>
        </w:rPr>
        <w:t>privind guvernanţa corporativă a întreprinderilor publice, cu modificările și completările ulterioare, a instituit mecanismul de garantare a obiectivității și transparenței selecției membrilor organelor de administrare și a managementului societăților, cât și mecanismele suplimentare de protecție a drepturilor acționarilor minoritari și necesitatea de a asigura o transparență accentuată a activității operatorilor economici la care statul este acționar unic sau majoritar.</w:t>
      </w:r>
    </w:p>
    <w:p w:rsidR="00EB62BE" w:rsidRPr="004B4234" w:rsidRDefault="00AB1DD1"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ab/>
        <w:t>Totodată, prin OUG nr. 109/2011 se stabilesc drepturile și responsaboilitățile diferitelor categorii de perso</w:t>
      </w:r>
      <w:r w:rsidR="00016CD1" w:rsidRPr="004B4234">
        <w:rPr>
          <w:rFonts w:ascii="Times New Roman" w:hAnsi="Times New Roman" w:cs="Times New Roman"/>
          <w:bCs/>
          <w:color w:val="000000"/>
        </w:rPr>
        <w:t>an</w:t>
      </w:r>
      <w:r w:rsidRPr="004B4234">
        <w:rPr>
          <w:rFonts w:ascii="Times New Roman" w:hAnsi="Times New Roman" w:cs="Times New Roman"/>
          <w:bCs/>
          <w:color w:val="000000"/>
        </w:rPr>
        <w:t xml:space="preserve">e implicate </w:t>
      </w:r>
      <w:r w:rsidR="004B7494" w:rsidRPr="004B4234">
        <w:rPr>
          <w:rFonts w:ascii="Times New Roman" w:hAnsi="Times New Roman" w:cs="Times New Roman"/>
          <w:bCs/>
          <w:color w:val="000000"/>
        </w:rPr>
        <w:t>în activitatea întreprindeilor publice: directori, acționari și alte categorii și stabilește regulile și procedeele de luare a deciziilor privind activitatea unui operator economic.</w:t>
      </w:r>
    </w:p>
    <w:p w:rsidR="00B06867" w:rsidRPr="004B4234" w:rsidRDefault="00635A91" w:rsidP="00BE1D0F">
      <w:pPr>
        <w:autoSpaceDE w:val="0"/>
        <w:autoSpaceDN w:val="0"/>
        <w:adjustRightInd w:val="0"/>
        <w:spacing w:after="0" w:line="240" w:lineRule="auto"/>
        <w:jc w:val="both"/>
        <w:rPr>
          <w:rFonts w:ascii="Times New Roman" w:hAnsi="Times New Roman" w:cs="Times New Roman"/>
          <w:i/>
          <w:lang w:val="ro-RO"/>
        </w:rPr>
      </w:pPr>
      <w:r w:rsidRPr="004B4234">
        <w:rPr>
          <w:rFonts w:ascii="Times New Roman" w:hAnsi="Times New Roman" w:cs="Times New Roman"/>
          <w:i/>
          <w:lang w:val="ro-RO"/>
        </w:rPr>
        <w:t xml:space="preserve">1.2 Structuri, norme, instrumente </w:t>
      </w:r>
      <w:r w:rsidR="00EB62BE" w:rsidRPr="004B4234">
        <w:rPr>
          <w:rFonts w:ascii="Times New Roman" w:hAnsi="Times New Roman" w:cs="Times New Roman"/>
          <w:i/>
          <w:lang w:val="ro-RO"/>
        </w:rPr>
        <w:t>pe care se bazeaza sistemul de guvernanță corp</w:t>
      </w:r>
      <w:r w:rsidR="00A5552A" w:rsidRPr="004B4234">
        <w:rPr>
          <w:rFonts w:ascii="Times New Roman" w:hAnsi="Times New Roman" w:cs="Times New Roman"/>
          <w:i/>
          <w:lang w:val="ro-RO"/>
        </w:rPr>
        <w:t>o</w:t>
      </w:r>
      <w:r w:rsidR="00EB62BE" w:rsidRPr="004B4234">
        <w:rPr>
          <w:rFonts w:ascii="Times New Roman" w:hAnsi="Times New Roman" w:cs="Times New Roman"/>
          <w:i/>
          <w:lang w:val="ro-RO"/>
        </w:rPr>
        <w:t>rativă:</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Consiliul de Administrație</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Comitete Consultative</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Conducerea Executivă</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Adunarea generală a acționarilor</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Codul de etică</w:t>
      </w:r>
    </w:p>
    <w:p w:rsidR="00EB62BE" w:rsidRPr="004B4234" w:rsidRDefault="00EB62BE" w:rsidP="00BE1D0F">
      <w:pPr>
        <w:numPr>
          <w:ilvl w:val="0"/>
          <w:numId w:val="7"/>
        </w:numPr>
        <w:autoSpaceDE w:val="0"/>
        <w:autoSpaceDN w:val="0"/>
        <w:adjustRightInd w:val="0"/>
        <w:spacing w:after="0" w:line="240" w:lineRule="auto"/>
        <w:jc w:val="both"/>
        <w:rPr>
          <w:rFonts w:ascii="Times New Roman" w:hAnsi="Times New Roman" w:cs="Times New Roman"/>
          <w:lang w:val="ro-RO"/>
        </w:rPr>
      </w:pPr>
      <w:r w:rsidRPr="004B4234">
        <w:rPr>
          <w:rFonts w:ascii="Times New Roman" w:hAnsi="Times New Roman" w:cs="Times New Roman"/>
          <w:lang w:val="ro-RO"/>
        </w:rPr>
        <w:t>Codul de Guvernanta corporativa</w:t>
      </w:r>
    </w:p>
    <w:p w:rsidR="00B06867" w:rsidRPr="004B4234" w:rsidRDefault="00EB62BE" w:rsidP="00BE1D0F">
      <w:pPr>
        <w:pStyle w:val="ListParagraph"/>
        <w:numPr>
          <w:ilvl w:val="0"/>
          <w:numId w:val="7"/>
        </w:numPr>
        <w:spacing w:line="240" w:lineRule="auto"/>
        <w:rPr>
          <w:rFonts w:ascii="Times New Roman" w:hAnsi="Times New Roman" w:cs="Times New Roman"/>
          <w:lang w:val="ro-RO"/>
        </w:rPr>
      </w:pPr>
      <w:r w:rsidRPr="004B4234">
        <w:rPr>
          <w:rFonts w:ascii="Times New Roman" w:hAnsi="Times New Roman" w:cs="Times New Roman"/>
          <w:lang w:val="ro-RO"/>
        </w:rPr>
        <w:t xml:space="preserve">Audit intern, </w:t>
      </w:r>
      <w:r w:rsidR="00B06867" w:rsidRPr="004B4234">
        <w:rPr>
          <w:rFonts w:ascii="Times New Roman" w:hAnsi="Times New Roman" w:cs="Times New Roman"/>
          <w:lang w:val="ro-RO"/>
        </w:rPr>
        <w:t>Control financiar de gestiune si Managementul riscului</w:t>
      </w:r>
    </w:p>
    <w:p w:rsidR="00384A43" w:rsidRPr="00B95F74" w:rsidRDefault="00EB62BE" w:rsidP="00BE1D0F">
      <w:pPr>
        <w:pStyle w:val="ListParagraph"/>
        <w:numPr>
          <w:ilvl w:val="0"/>
          <w:numId w:val="7"/>
        </w:numPr>
        <w:spacing w:line="240" w:lineRule="auto"/>
        <w:rPr>
          <w:rFonts w:ascii="Times New Roman" w:hAnsi="Times New Roman" w:cs="Times New Roman"/>
          <w:lang w:val="ro-RO"/>
        </w:rPr>
      </w:pPr>
      <w:r w:rsidRPr="004B4234">
        <w:rPr>
          <w:rFonts w:ascii="Times New Roman" w:hAnsi="Times New Roman" w:cs="Times New Roman"/>
          <w:lang w:val="ro-RO"/>
        </w:rPr>
        <w:t>Control Managerial</w:t>
      </w:r>
    </w:p>
    <w:p w:rsidR="008B64BB" w:rsidRPr="004B4234" w:rsidRDefault="00635A91" w:rsidP="003532D7">
      <w:pPr>
        <w:autoSpaceDE w:val="0"/>
        <w:autoSpaceDN w:val="0"/>
        <w:adjustRightInd w:val="0"/>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Întreprinderile publice sunt administrate de </w:t>
      </w:r>
      <w:proofErr w:type="gramStart"/>
      <w:r w:rsidRPr="004B4234">
        <w:rPr>
          <w:rFonts w:ascii="Times New Roman" w:hAnsi="Times New Roman" w:cs="Times New Roman"/>
          <w:bCs/>
          <w:color w:val="000000"/>
        </w:rPr>
        <w:t>un</w:t>
      </w:r>
      <w:proofErr w:type="gramEnd"/>
      <w:r w:rsidRPr="004B4234">
        <w:rPr>
          <w:rFonts w:ascii="Times New Roman" w:hAnsi="Times New Roman" w:cs="Times New Roman"/>
          <w:bCs/>
          <w:color w:val="000000"/>
        </w:rPr>
        <w:t xml:space="preserve"> Consiliu de Administrație, responsabil cu îndeplinirea tuturor strategiilor necesare realizării obiectului de activitate al societății, cu excepția celor prevăzute de lege pentru Adunarea Generală a Acționarilor. Potrivit </w:t>
      </w:r>
      <w:r w:rsidR="00016CD1" w:rsidRPr="004B4234">
        <w:rPr>
          <w:rFonts w:ascii="Times New Roman" w:hAnsi="Times New Roman" w:cs="Times New Roman"/>
          <w:bCs/>
          <w:color w:val="000000"/>
        </w:rPr>
        <w:t>actului constitutiv</w:t>
      </w:r>
      <w:r w:rsidR="00A53F71" w:rsidRPr="004B4234">
        <w:rPr>
          <w:rFonts w:ascii="Times New Roman" w:hAnsi="Times New Roman" w:cs="Times New Roman"/>
          <w:bCs/>
          <w:color w:val="000000"/>
        </w:rPr>
        <w:t>/</w:t>
      </w:r>
      <w:r w:rsidRPr="004B4234">
        <w:rPr>
          <w:rFonts w:ascii="Times New Roman" w:hAnsi="Times New Roman" w:cs="Times New Roman"/>
          <w:bCs/>
          <w:color w:val="000000"/>
        </w:rPr>
        <w:t xml:space="preserve">statului </w:t>
      </w:r>
      <w:r w:rsidR="00A53F71" w:rsidRPr="004B4234">
        <w:rPr>
          <w:rFonts w:ascii="Times New Roman" w:hAnsi="Times New Roman" w:cs="Times New Roman"/>
          <w:bCs/>
          <w:color w:val="000000"/>
        </w:rPr>
        <w:t>întreprinderilor publice e</w:t>
      </w:r>
      <w:r w:rsidRPr="004B4234">
        <w:rPr>
          <w:rFonts w:ascii="Times New Roman" w:hAnsi="Times New Roman" w:cs="Times New Roman"/>
          <w:bCs/>
          <w:color w:val="000000"/>
        </w:rPr>
        <w:t xml:space="preserve">xistă o </w:t>
      </w:r>
      <w:r w:rsidR="00A53F71" w:rsidRPr="004B4234">
        <w:rPr>
          <w:rFonts w:ascii="Times New Roman" w:hAnsi="Times New Roman" w:cs="Times New Roman"/>
          <w:bCs/>
          <w:color w:val="000000"/>
        </w:rPr>
        <w:t>î</w:t>
      </w:r>
      <w:r w:rsidRPr="004B4234">
        <w:rPr>
          <w:rFonts w:ascii="Times New Roman" w:hAnsi="Times New Roman" w:cs="Times New Roman"/>
          <w:bCs/>
          <w:color w:val="000000"/>
        </w:rPr>
        <w:t>mp</w:t>
      </w:r>
      <w:r w:rsidR="00A53F71" w:rsidRPr="004B4234">
        <w:rPr>
          <w:rFonts w:ascii="Times New Roman" w:hAnsi="Times New Roman" w:cs="Times New Roman"/>
          <w:bCs/>
          <w:color w:val="000000"/>
        </w:rPr>
        <w:t>ă</w:t>
      </w:r>
      <w:r w:rsidRPr="004B4234">
        <w:rPr>
          <w:rFonts w:ascii="Times New Roman" w:hAnsi="Times New Roman" w:cs="Times New Roman"/>
          <w:bCs/>
          <w:color w:val="000000"/>
        </w:rPr>
        <w:t>r</w:t>
      </w:r>
      <w:r w:rsidR="00A53F71" w:rsidRPr="004B4234">
        <w:rPr>
          <w:rFonts w:ascii="Times New Roman" w:hAnsi="Times New Roman" w:cs="Times New Roman"/>
          <w:bCs/>
          <w:color w:val="000000"/>
        </w:rPr>
        <w:t>ț</w:t>
      </w:r>
      <w:r w:rsidRPr="004B4234">
        <w:rPr>
          <w:rFonts w:ascii="Times New Roman" w:hAnsi="Times New Roman" w:cs="Times New Roman"/>
          <w:bCs/>
          <w:color w:val="000000"/>
        </w:rPr>
        <w:t xml:space="preserve">ire </w:t>
      </w:r>
      <w:proofErr w:type="gramStart"/>
      <w:r w:rsidRPr="004B4234">
        <w:rPr>
          <w:rFonts w:ascii="Times New Roman" w:hAnsi="Times New Roman" w:cs="Times New Roman"/>
          <w:bCs/>
          <w:color w:val="000000"/>
        </w:rPr>
        <w:t>clar</w:t>
      </w:r>
      <w:r w:rsidR="00A53F71" w:rsidRPr="004B4234">
        <w:rPr>
          <w:rFonts w:ascii="Times New Roman" w:hAnsi="Times New Roman" w:cs="Times New Roman"/>
          <w:bCs/>
          <w:color w:val="000000"/>
        </w:rPr>
        <w:t>ă</w:t>
      </w:r>
      <w:proofErr w:type="gramEnd"/>
      <w:r w:rsidRPr="004B4234">
        <w:rPr>
          <w:rFonts w:ascii="Times New Roman" w:hAnsi="Times New Roman" w:cs="Times New Roman"/>
          <w:bCs/>
          <w:color w:val="000000"/>
        </w:rPr>
        <w:t xml:space="preserve"> a responsabilit</w:t>
      </w:r>
      <w:r w:rsidR="00A53F71" w:rsidRPr="004B4234">
        <w:rPr>
          <w:rFonts w:ascii="Times New Roman" w:hAnsi="Times New Roman" w:cs="Times New Roman"/>
          <w:bCs/>
          <w:color w:val="000000"/>
        </w:rPr>
        <w:t>ăț</w:t>
      </w:r>
      <w:r w:rsidRPr="004B4234">
        <w:rPr>
          <w:rFonts w:ascii="Times New Roman" w:hAnsi="Times New Roman" w:cs="Times New Roman"/>
          <w:bCs/>
          <w:color w:val="000000"/>
        </w:rPr>
        <w:t xml:space="preserve">ilor </w:t>
      </w:r>
      <w:r w:rsidR="00A53F71" w:rsidRPr="004B4234">
        <w:rPr>
          <w:rFonts w:ascii="Times New Roman" w:hAnsi="Times New Roman" w:cs="Times New Roman"/>
          <w:bCs/>
          <w:color w:val="000000"/>
        </w:rPr>
        <w:t>î</w:t>
      </w:r>
      <w:r w:rsidRPr="004B4234">
        <w:rPr>
          <w:rFonts w:ascii="Times New Roman" w:hAnsi="Times New Roman" w:cs="Times New Roman"/>
          <w:bCs/>
          <w:color w:val="000000"/>
        </w:rPr>
        <w:t>ntre Consiliul de Administra</w:t>
      </w:r>
      <w:r w:rsidR="00A53F71" w:rsidRPr="004B4234">
        <w:rPr>
          <w:rFonts w:ascii="Times New Roman" w:hAnsi="Times New Roman" w:cs="Times New Roman"/>
          <w:bCs/>
          <w:color w:val="000000"/>
        </w:rPr>
        <w:t>ț</w:t>
      </w:r>
      <w:r w:rsidRPr="004B4234">
        <w:rPr>
          <w:rFonts w:ascii="Times New Roman" w:hAnsi="Times New Roman" w:cs="Times New Roman"/>
          <w:bCs/>
          <w:color w:val="000000"/>
        </w:rPr>
        <w:t xml:space="preserve">ie </w:t>
      </w:r>
      <w:r w:rsidR="00A53F71" w:rsidRPr="004B4234">
        <w:rPr>
          <w:rFonts w:ascii="Times New Roman" w:hAnsi="Times New Roman" w:cs="Times New Roman"/>
          <w:bCs/>
          <w:color w:val="000000"/>
        </w:rPr>
        <w:t>ș</w:t>
      </w:r>
      <w:r w:rsidRPr="004B4234">
        <w:rPr>
          <w:rFonts w:ascii="Times New Roman" w:hAnsi="Times New Roman" w:cs="Times New Roman"/>
          <w:bCs/>
          <w:color w:val="000000"/>
        </w:rPr>
        <w:t>i Conducerea Executiv</w:t>
      </w:r>
      <w:r w:rsidR="00A53F71" w:rsidRPr="004B4234">
        <w:rPr>
          <w:rFonts w:ascii="Times New Roman" w:hAnsi="Times New Roman" w:cs="Times New Roman"/>
          <w:bCs/>
          <w:color w:val="000000"/>
        </w:rPr>
        <w:t>ă</w:t>
      </w:r>
      <w:r w:rsidRPr="004B4234">
        <w:rPr>
          <w:rFonts w:ascii="Times New Roman" w:hAnsi="Times New Roman" w:cs="Times New Roman"/>
          <w:bCs/>
          <w:color w:val="000000"/>
        </w:rPr>
        <w:t>.</w:t>
      </w:r>
      <w:r w:rsidR="008B64BB" w:rsidRPr="004B4234">
        <w:rPr>
          <w:rFonts w:ascii="Times New Roman" w:hAnsi="Times New Roman" w:cs="Times New Roman"/>
          <w:bCs/>
          <w:color w:val="000000"/>
        </w:rPr>
        <w:t xml:space="preserve">Consiliul de Administrație urmărește ca propriile decizii, cele ale conducerii societății, ale Adunării Generale a Acționarilor, precum și reglementările interne să fie conforme cu cerințele legale și implementate în mod adecvat. Acesta </w:t>
      </w:r>
      <w:proofErr w:type="gramStart"/>
      <w:r w:rsidR="008B64BB" w:rsidRPr="004B4234">
        <w:rPr>
          <w:rFonts w:ascii="Times New Roman" w:hAnsi="Times New Roman" w:cs="Times New Roman"/>
          <w:bCs/>
          <w:color w:val="000000"/>
        </w:rPr>
        <w:t>este</w:t>
      </w:r>
      <w:proofErr w:type="gramEnd"/>
      <w:r w:rsidR="008B64BB" w:rsidRPr="004B4234">
        <w:rPr>
          <w:rFonts w:ascii="Times New Roman" w:hAnsi="Times New Roman" w:cs="Times New Roman"/>
          <w:bCs/>
          <w:color w:val="000000"/>
        </w:rPr>
        <w:t xml:space="preserve"> responsabil cu monitorizarea </w:t>
      </w:r>
      <w:r w:rsidR="008B64BB" w:rsidRPr="004B4234">
        <w:rPr>
          <w:rFonts w:ascii="Times New Roman" w:hAnsi="Times New Roman" w:cs="Times New Roman"/>
          <w:bCs/>
          <w:color w:val="000000"/>
        </w:rPr>
        <w:lastRenderedPageBreak/>
        <w:t>managementului societății, în numele acționarilor.Atribuțiile Consiliului de Administrație sunt descrise în Statutul societății și în reglementările interne relevante.</w:t>
      </w:r>
    </w:p>
    <w:p w:rsidR="008B64BB" w:rsidRPr="004B4234" w:rsidRDefault="00B06867" w:rsidP="00BE1D0F">
      <w:pPr>
        <w:autoSpaceDE w:val="0"/>
        <w:autoSpaceDN w:val="0"/>
        <w:adjustRightInd w:val="0"/>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În cursul anului 2020</w:t>
      </w:r>
      <w:r w:rsidR="008B64BB" w:rsidRPr="004B4234">
        <w:rPr>
          <w:rFonts w:ascii="Times New Roman" w:hAnsi="Times New Roman" w:cs="Times New Roman"/>
          <w:bCs/>
          <w:color w:val="000000"/>
        </w:rPr>
        <w:t xml:space="preserve">, Consiliul de Administratie s-a întrunit în ședințe în cadrul </w:t>
      </w:r>
      <w:proofErr w:type="gramStart"/>
      <w:r w:rsidR="008B64BB" w:rsidRPr="004B4234">
        <w:rPr>
          <w:rFonts w:ascii="Times New Roman" w:hAnsi="Times New Roman" w:cs="Times New Roman"/>
          <w:bCs/>
          <w:color w:val="000000"/>
        </w:rPr>
        <w:t>cărora  s</w:t>
      </w:r>
      <w:proofErr w:type="gramEnd"/>
      <w:r w:rsidR="008B64BB" w:rsidRPr="004B4234">
        <w:rPr>
          <w:rFonts w:ascii="Times New Roman" w:hAnsi="Times New Roman" w:cs="Times New Roman"/>
          <w:bCs/>
          <w:color w:val="000000"/>
        </w:rPr>
        <w:t xml:space="preserve">-au adoptat decizii care au permis îndeplinirea atribuțiilor de o manieră efectivă și eficientă. Astfel, la întrunirile Consiliului de Administrație au fost analizate rezultatele financiare obținute în perioada de raportare și cumulat de la începutul anului, cât și performanța economică în raport cu bugetul și cu perioada similară a anului trecut. Consiliul a solicitat, în funcție de situație, explicații managementului executiv în legatură cu aspectele dezbătute, planurile de creștere a eficienței activității, planurile de investitii, provizioanele constituite, administrarea lichidităților, profitabilitatea operațională și generală a activității precum și politicile comerciale. </w:t>
      </w:r>
    </w:p>
    <w:p w:rsidR="008B64BB" w:rsidRPr="004B4234" w:rsidRDefault="008B64BB" w:rsidP="00BE1D0F">
      <w:pPr>
        <w:autoSpaceDE w:val="0"/>
        <w:autoSpaceDN w:val="0"/>
        <w:adjustRightInd w:val="0"/>
        <w:spacing w:after="0" w:line="240" w:lineRule="auto"/>
        <w:ind w:firstLine="720"/>
        <w:jc w:val="both"/>
        <w:rPr>
          <w:rFonts w:ascii="Times New Roman" w:hAnsi="Times New Roman" w:cs="Times New Roman"/>
          <w:bCs/>
          <w:color w:val="000000"/>
        </w:rPr>
      </w:pPr>
    </w:p>
    <w:p w:rsidR="008B64BB" w:rsidRPr="004B4234" w:rsidRDefault="008B64BB" w:rsidP="00BE1D0F">
      <w:pPr>
        <w:autoSpaceDE w:val="0"/>
        <w:autoSpaceDN w:val="0"/>
        <w:adjustRightInd w:val="0"/>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În urma analizei rezultatelor aferente fiecărei perioade, în ceea </w:t>
      </w:r>
      <w:proofErr w:type="gramStart"/>
      <w:r w:rsidRPr="004B4234">
        <w:rPr>
          <w:rFonts w:ascii="Times New Roman" w:hAnsi="Times New Roman" w:cs="Times New Roman"/>
          <w:bCs/>
          <w:color w:val="000000"/>
        </w:rPr>
        <w:t>ce</w:t>
      </w:r>
      <w:proofErr w:type="gramEnd"/>
      <w:r w:rsidRPr="004B4234">
        <w:rPr>
          <w:rFonts w:ascii="Times New Roman" w:hAnsi="Times New Roman" w:cs="Times New Roman"/>
          <w:bCs/>
          <w:color w:val="000000"/>
        </w:rPr>
        <w:t xml:space="preserve"> privește operatorul economic SC Antibiotice SA Iași, Consiliul a decis aprobarea acestora în vederea publicarii și trimiterii către Bursa de Valori București și Autoritatea de Supraveghere Financiară,</w:t>
      </w:r>
      <w:r w:rsidR="0070096C" w:rsidRPr="004B4234">
        <w:rPr>
          <w:rFonts w:ascii="Times New Roman" w:hAnsi="Times New Roman" w:cs="Times New Roman"/>
          <w:bCs/>
          <w:color w:val="000000"/>
        </w:rPr>
        <w:t xml:space="preserve"> încadrându-se de fiecare dată î</w:t>
      </w:r>
      <w:r w:rsidRPr="004B4234">
        <w:rPr>
          <w:rFonts w:ascii="Times New Roman" w:hAnsi="Times New Roman" w:cs="Times New Roman"/>
          <w:bCs/>
          <w:color w:val="000000"/>
        </w:rPr>
        <w:t xml:space="preserve">n Calendarul de Comunicare Financiară. </w:t>
      </w:r>
    </w:p>
    <w:p w:rsidR="008B64BB" w:rsidRPr="004B4234" w:rsidRDefault="008B64BB"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Referitor la componența Consiliului de admi</w:t>
      </w:r>
      <w:r w:rsidR="00B06867" w:rsidRPr="004B4234">
        <w:rPr>
          <w:rFonts w:ascii="Times New Roman" w:hAnsi="Times New Roman" w:cs="Times New Roman"/>
          <w:bCs/>
          <w:color w:val="000000"/>
        </w:rPr>
        <w:t>nistrație, în cursul anului 2020</w:t>
      </w:r>
      <w:r w:rsidRPr="004B4234">
        <w:rPr>
          <w:rFonts w:ascii="Times New Roman" w:hAnsi="Times New Roman" w:cs="Times New Roman"/>
          <w:bCs/>
          <w:color w:val="000000"/>
        </w:rPr>
        <w:t xml:space="preserve"> la nivelul S.C. Antibiotice S.A. Iași ca urmare a vacantării unui post de adminsitrator a fost necesară inițierea demersurilor pentru ocuparea  postului vacant în conformitate cu prevederile OUG nr. 109/2011 în urma cărora a fost desemnat </w:t>
      </w:r>
      <w:proofErr w:type="gramStart"/>
      <w:r w:rsidRPr="004B4234">
        <w:rPr>
          <w:rFonts w:ascii="Times New Roman" w:hAnsi="Times New Roman" w:cs="Times New Roman"/>
          <w:bCs/>
          <w:color w:val="000000"/>
        </w:rPr>
        <w:t>un</w:t>
      </w:r>
      <w:proofErr w:type="gramEnd"/>
      <w:r w:rsidRPr="004B4234">
        <w:rPr>
          <w:rFonts w:ascii="Times New Roman" w:hAnsi="Times New Roman" w:cs="Times New Roman"/>
          <w:bCs/>
          <w:color w:val="000000"/>
        </w:rPr>
        <w:t xml:space="preserve"> nou administrator neexecutiv pentru un mandat de 4 a</w:t>
      </w:r>
      <w:r w:rsidR="006C1E9B" w:rsidRPr="004B4234">
        <w:rPr>
          <w:rFonts w:ascii="Times New Roman" w:hAnsi="Times New Roman" w:cs="Times New Roman"/>
          <w:bCs/>
          <w:color w:val="000000"/>
        </w:rPr>
        <w:t>ni, cu începere de la data de 10.09.2019</w:t>
      </w:r>
      <w:r w:rsidRPr="004B4234">
        <w:rPr>
          <w:rFonts w:ascii="Times New Roman" w:hAnsi="Times New Roman" w:cs="Times New Roman"/>
          <w:bCs/>
          <w:color w:val="000000"/>
        </w:rPr>
        <w:t>.</w:t>
      </w:r>
    </w:p>
    <w:p w:rsidR="008B64BB" w:rsidRPr="004B4234" w:rsidRDefault="008B64BB"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În ceea ce privește componența Consiliului de administrație la nivelul C.N. Unifarm S.A., </w:t>
      </w:r>
      <w:r w:rsidR="006C1E9B" w:rsidRPr="004B4234">
        <w:rPr>
          <w:rFonts w:ascii="Times New Roman" w:hAnsi="Times New Roman" w:cs="Times New Roman"/>
          <w:bCs/>
          <w:color w:val="000000"/>
        </w:rPr>
        <w:t>în cursul anului 2019</w:t>
      </w:r>
      <w:r w:rsidRPr="004B4234">
        <w:rPr>
          <w:rFonts w:ascii="Times New Roman" w:hAnsi="Times New Roman" w:cs="Times New Roman"/>
          <w:bCs/>
          <w:color w:val="000000"/>
        </w:rPr>
        <w:t xml:space="preserve"> ca urmare a vacantării a două posturi de adminsitratori a fost necesară inițierea demersu</w:t>
      </w:r>
      <w:r w:rsidR="00B06867" w:rsidRPr="004B4234">
        <w:rPr>
          <w:rFonts w:ascii="Times New Roman" w:hAnsi="Times New Roman" w:cs="Times New Roman"/>
          <w:bCs/>
          <w:color w:val="000000"/>
        </w:rPr>
        <w:t>rilor pentru ocuparea unui post vacant</w:t>
      </w:r>
      <w:r w:rsidRPr="004B4234">
        <w:rPr>
          <w:rFonts w:ascii="Times New Roman" w:hAnsi="Times New Roman" w:cs="Times New Roman"/>
          <w:bCs/>
          <w:color w:val="000000"/>
        </w:rPr>
        <w:t xml:space="preserve"> în conformitate cu prevederile OUG nr.109/2011 în u</w:t>
      </w:r>
      <w:r w:rsidR="00B06867" w:rsidRPr="004B4234">
        <w:rPr>
          <w:rFonts w:ascii="Times New Roman" w:hAnsi="Times New Roman" w:cs="Times New Roman"/>
          <w:bCs/>
          <w:color w:val="000000"/>
        </w:rPr>
        <w:t>rma cărora au fost desemat un</w:t>
      </w:r>
      <w:r w:rsidRPr="004B4234">
        <w:rPr>
          <w:rFonts w:ascii="Times New Roman" w:hAnsi="Times New Roman" w:cs="Times New Roman"/>
          <w:bCs/>
          <w:color w:val="000000"/>
        </w:rPr>
        <w:t xml:space="preserve"> adm</w:t>
      </w:r>
      <w:r w:rsidR="00B06867" w:rsidRPr="004B4234">
        <w:rPr>
          <w:rFonts w:ascii="Times New Roman" w:hAnsi="Times New Roman" w:cs="Times New Roman"/>
          <w:bCs/>
          <w:color w:val="000000"/>
        </w:rPr>
        <w:t>inistrator neexecutiv pentru un mandat</w:t>
      </w:r>
      <w:r w:rsidRPr="004B4234">
        <w:rPr>
          <w:rFonts w:ascii="Times New Roman" w:hAnsi="Times New Roman" w:cs="Times New Roman"/>
          <w:bCs/>
          <w:color w:val="000000"/>
        </w:rPr>
        <w:t xml:space="preserve"> cu începere de la data de</w:t>
      </w:r>
      <w:r w:rsidR="00B06867" w:rsidRPr="004B4234">
        <w:rPr>
          <w:rFonts w:ascii="Times New Roman" w:hAnsi="Times New Roman" w:cs="Times New Roman"/>
          <w:bCs/>
          <w:color w:val="000000"/>
        </w:rPr>
        <w:t xml:space="preserve"> 16.09.2020 până la 18.04.2014</w:t>
      </w:r>
      <w:r w:rsidRPr="004B4234">
        <w:rPr>
          <w:rFonts w:ascii="Times New Roman" w:hAnsi="Times New Roman" w:cs="Times New Roman"/>
          <w:bCs/>
          <w:color w:val="000000"/>
        </w:rPr>
        <w:t>.</w:t>
      </w:r>
    </w:p>
    <w:p w:rsidR="008B64BB" w:rsidRPr="004B4234" w:rsidRDefault="008B64BB"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ab/>
        <w:t>Consiliul de Administraţie al operatorilor economici constituie comitete consultative însărcinate cu desfăşurarea de investigaţii şi cu elaborarea de recomandări pentru Consiliu în domeniile de interes pentru activitatea societăţii.</w:t>
      </w:r>
    </w:p>
    <w:p w:rsidR="008B64BB" w:rsidRPr="004B4234" w:rsidRDefault="008B64BB" w:rsidP="00BE1D0F">
      <w:pPr>
        <w:spacing w:line="240" w:lineRule="auto"/>
        <w:ind w:firstLine="720"/>
        <w:jc w:val="both"/>
        <w:rPr>
          <w:rFonts w:ascii="Times New Roman" w:hAnsi="Times New Roman" w:cs="Times New Roman"/>
          <w:lang w:val="ro-RO"/>
        </w:rPr>
      </w:pPr>
      <w:r w:rsidRPr="004B4234">
        <w:rPr>
          <w:rFonts w:ascii="Times New Roman" w:hAnsi="Times New Roman" w:cs="Times New Roman"/>
          <w:bCs/>
          <w:color w:val="000000"/>
        </w:rPr>
        <w:t xml:space="preserve">Conducerea executivă </w:t>
      </w:r>
      <w:proofErr w:type="gramStart"/>
      <w:r w:rsidRPr="004B4234">
        <w:rPr>
          <w:rFonts w:ascii="Times New Roman" w:hAnsi="Times New Roman" w:cs="Times New Roman"/>
          <w:bCs/>
          <w:color w:val="000000"/>
        </w:rPr>
        <w:t>a</w:t>
      </w:r>
      <w:proofErr w:type="gramEnd"/>
      <w:r w:rsidRPr="004B4234">
        <w:rPr>
          <w:rFonts w:ascii="Times New Roman" w:hAnsi="Times New Roman" w:cs="Times New Roman"/>
          <w:bCs/>
          <w:color w:val="000000"/>
        </w:rPr>
        <w:t xml:space="preserve"> operatorilor economici este reprezentată de catre Directorul General, conform prerogativelor stabilite de lege si statutul societatii. Consiliul de </w:t>
      </w:r>
    </w:p>
    <w:p w:rsidR="001671E8" w:rsidRPr="004B4234" w:rsidRDefault="000F0364"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Administratie</w:t>
      </w:r>
      <w:r w:rsidR="006C1E9B" w:rsidRPr="004B4234">
        <w:rPr>
          <w:rFonts w:ascii="Times New Roman" w:hAnsi="Times New Roman" w:cs="Times New Roman"/>
          <w:bCs/>
          <w:color w:val="000000"/>
        </w:rPr>
        <w:t xml:space="preserve"> păstrează atribuț</w:t>
      </w:r>
      <w:r w:rsidRPr="004B4234">
        <w:rPr>
          <w:rFonts w:ascii="Times New Roman" w:hAnsi="Times New Roman" w:cs="Times New Roman"/>
          <w:bCs/>
          <w:color w:val="000000"/>
        </w:rPr>
        <w:t>i</w:t>
      </w:r>
      <w:r w:rsidR="006C1E9B" w:rsidRPr="004B4234">
        <w:rPr>
          <w:rFonts w:ascii="Times New Roman" w:hAnsi="Times New Roman" w:cs="Times New Roman"/>
          <w:bCs/>
          <w:color w:val="000000"/>
        </w:rPr>
        <w:t>a de reprezentare a societatii î</w:t>
      </w:r>
      <w:r w:rsidRPr="004B4234">
        <w:rPr>
          <w:rFonts w:ascii="Times New Roman" w:hAnsi="Times New Roman" w:cs="Times New Roman"/>
          <w:bCs/>
          <w:color w:val="000000"/>
        </w:rPr>
        <w:t>n raporturile cu directorii pe care i-a numit.</w:t>
      </w:r>
    </w:p>
    <w:p w:rsidR="000F0364" w:rsidRPr="004B4234" w:rsidRDefault="001224B5"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Cadrul de guvernanța corporativă adoptat ș</w:t>
      </w:r>
      <w:r w:rsidR="000F0364" w:rsidRPr="004B4234">
        <w:rPr>
          <w:rFonts w:ascii="Times New Roman" w:hAnsi="Times New Roman" w:cs="Times New Roman"/>
          <w:bCs/>
          <w:color w:val="000000"/>
        </w:rPr>
        <w:t>i aplicat:</w:t>
      </w:r>
    </w:p>
    <w:p w:rsidR="000F0364" w:rsidRPr="004B4234" w:rsidRDefault="001224B5"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proofErr w:type="gramStart"/>
      <w:r w:rsidRPr="004B4234">
        <w:rPr>
          <w:rFonts w:ascii="Times New Roman" w:hAnsi="Times New Roman" w:cs="Times New Roman"/>
          <w:bCs/>
          <w:color w:val="000000"/>
        </w:rPr>
        <w:t>protejează</w:t>
      </w:r>
      <w:proofErr w:type="gramEnd"/>
      <w:r w:rsidRPr="004B4234">
        <w:rPr>
          <w:rFonts w:ascii="Times New Roman" w:hAnsi="Times New Roman" w:cs="Times New Roman"/>
          <w:bCs/>
          <w:color w:val="000000"/>
        </w:rPr>
        <w:t xml:space="preserve"> drepturile acț</w:t>
      </w:r>
      <w:r w:rsidR="000F0364" w:rsidRPr="004B4234">
        <w:rPr>
          <w:rFonts w:ascii="Times New Roman" w:hAnsi="Times New Roman" w:cs="Times New Roman"/>
          <w:bCs/>
          <w:color w:val="000000"/>
        </w:rPr>
        <w:t>ionarilor,</w:t>
      </w:r>
    </w:p>
    <w:p w:rsidR="000F0364" w:rsidRPr="004B4234" w:rsidRDefault="001224B5"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proofErr w:type="gramStart"/>
      <w:r w:rsidRPr="004B4234">
        <w:rPr>
          <w:rFonts w:ascii="Times New Roman" w:hAnsi="Times New Roman" w:cs="Times New Roman"/>
          <w:bCs/>
          <w:color w:val="000000"/>
        </w:rPr>
        <w:t>asigură</w:t>
      </w:r>
      <w:proofErr w:type="gramEnd"/>
      <w:r w:rsidR="000F0364" w:rsidRPr="004B4234">
        <w:rPr>
          <w:rFonts w:ascii="Times New Roman" w:hAnsi="Times New Roman" w:cs="Times New Roman"/>
          <w:bCs/>
          <w:color w:val="000000"/>
        </w:rPr>
        <w:t xml:space="preserve"> tratamentul e</w:t>
      </w:r>
      <w:r w:rsidRPr="004B4234">
        <w:rPr>
          <w:rFonts w:ascii="Times New Roman" w:hAnsi="Times New Roman" w:cs="Times New Roman"/>
          <w:bCs/>
          <w:color w:val="000000"/>
        </w:rPr>
        <w:t>chitabil al tuturor acț</w:t>
      </w:r>
      <w:r w:rsidR="000F0364" w:rsidRPr="004B4234">
        <w:rPr>
          <w:rFonts w:ascii="Times New Roman" w:hAnsi="Times New Roman" w:cs="Times New Roman"/>
          <w:bCs/>
          <w:color w:val="000000"/>
        </w:rPr>
        <w:t>ionarilor,</w:t>
      </w:r>
    </w:p>
    <w:p w:rsidR="000F0364" w:rsidRPr="004B4234" w:rsidRDefault="001224B5"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proofErr w:type="gramStart"/>
      <w:r w:rsidRPr="004B4234">
        <w:rPr>
          <w:rFonts w:ascii="Times New Roman" w:hAnsi="Times New Roman" w:cs="Times New Roman"/>
          <w:bCs/>
          <w:color w:val="000000"/>
        </w:rPr>
        <w:t>recunoaște</w:t>
      </w:r>
      <w:proofErr w:type="gramEnd"/>
      <w:r w:rsidRPr="004B4234">
        <w:rPr>
          <w:rFonts w:ascii="Times New Roman" w:hAnsi="Times New Roman" w:cs="Times New Roman"/>
          <w:bCs/>
          <w:color w:val="000000"/>
        </w:rPr>
        <w:t xml:space="preserve"> rolul terților cu interese î</w:t>
      </w:r>
      <w:r w:rsidR="000F0364" w:rsidRPr="004B4234">
        <w:rPr>
          <w:rFonts w:ascii="Times New Roman" w:hAnsi="Times New Roman" w:cs="Times New Roman"/>
          <w:bCs/>
          <w:color w:val="000000"/>
        </w:rPr>
        <w:t>n societate,</w:t>
      </w:r>
    </w:p>
    <w:p w:rsidR="000F0364" w:rsidRPr="004B4234" w:rsidRDefault="000F0364"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proofErr w:type="gramStart"/>
      <w:r w:rsidRPr="004B4234">
        <w:rPr>
          <w:rFonts w:ascii="Times New Roman" w:hAnsi="Times New Roman" w:cs="Times New Roman"/>
          <w:bCs/>
          <w:color w:val="000000"/>
        </w:rPr>
        <w:t>garanteaza</w:t>
      </w:r>
      <w:proofErr w:type="gramEnd"/>
      <w:r w:rsidRPr="004B4234">
        <w:rPr>
          <w:rFonts w:ascii="Times New Roman" w:hAnsi="Times New Roman" w:cs="Times New Roman"/>
          <w:bCs/>
          <w:color w:val="000000"/>
        </w:rPr>
        <w:t xml:space="preserve"> informarea si transparenta,</w:t>
      </w:r>
    </w:p>
    <w:p w:rsidR="00BF32B8" w:rsidRPr="004B4234" w:rsidRDefault="000F0364" w:rsidP="00BE1D0F">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proofErr w:type="gramStart"/>
      <w:r w:rsidRPr="004B4234">
        <w:rPr>
          <w:rFonts w:ascii="Times New Roman" w:hAnsi="Times New Roman" w:cs="Times New Roman"/>
          <w:bCs/>
          <w:color w:val="000000"/>
        </w:rPr>
        <w:t>asigura</w:t>
      </w:r>
      <w:proofErr w:type="gramEnd"/>
      <w:r w:rsidRPr="004B4234">
        <w:rPr>
          <w:rFonts w:ascii="Times New Roman" w:hAnsi="Times New Roman" w:cs="Times New Roman"/>
          <w:bCs/>
          <w:color w:val="000000"/>
        </w:rPr>
        <w:t xml:space="preserve"> raspunderea </w:t>
      </w:r>
      <w:r w:rsidR="001224B5" w:rsidRPr="004B4234">
        <w:rPr>
          <w:rFonts w:ascii="Times New Roman" w:hAnsi="Times New Roman" w:cs="Times New Roman"/>
          <w:bCs/>
          <w:color w:val="000000"/>
        </w:rPr>
        <w:t>Consiliului de Administratie față de societate si acț</w:t>
      </w:r>
      <w:r w:rsidRPr="004B4234">
        <w:rPr>
          <w:rFonts w:ascii="Times New Roman" w:hAnsi="Times New Roman" w:cs="Times New Roman"/>
          <w:bCs/>
          <w:color w:val="000000"/>
        </w:rPr>
        <w:t>ionari.</w:t>
      </w:r>
    </w:p>
    <w:p w:rsidR="00384A43" w:rsidRPr="004B4234" w:rsidRDefault="003338D4" w:rsidP="00BE1D0F">
      <w:pPr>
        <w:spacing w:after="0" w:line="240" w:lineRule="auto"/>
        <w:ind w:firstLine="720"/>
        <w:jc w:val="both"/>
        <w:rPr>
          <w:rFonts w:ascii="Times New Roman" w:hAnsi="Times New Roman" w:cs="Times New Roman"/>
          <w:b/>
        </w:rPr>
      </w:pPr>
      <w:r w:rsidRPr="004B4234">
        <w:rPr>
          <w:rFonts w:ascii="Times New Roman" w:hAnsi="Times New Roman" w:cs="Times New Roman"/>
          <w:bCs/>
          <w:color w:val="000000"/>
        </w:rPr>
        <w:t xml:space="preserve">O atenție deosebită a fost acordată </w:t>
      </w:r>
      <w:r w:rsidR="00AD389D" w:rsidRPr="004B4234">
        <w:rPr>
          <w:rFonts w:ascii="Times New Roman" w:hAnsi="Times New Roman" w:cs="Times New Roman"/>
          <w:bCs/>
          <w:color w:val="000000"/>
        </w:rPr>
        <w:t>control</w:t>
      </w:r>
      <w:r w:rsidRPr="004B4234">
        <w:rPr>
          <w:rFonts w:ascii="Times New Roman" w:hAnsi="Times New Roman" w:cs="Times New Roman"/>
          <w:bCs/>
          <w:color w:val="000000"/>
        </w:rPr>
        <w:t>ului</w:t>
      </w:r>
      <w:r w:rsidR="00AD389D" w:rsidRPr="004B4234">
        <w:rPr>
          <w:rFonts w:ascii="Times New Roman" w:hAnsi="Times New Roman" w:cs="Times New Roman"/>
          <w:bCs/>
          <w:color w:val="000000"/>
        </w:rPr>
        <w:t xml:space="preserve"> intern</w:t>
      </w:r>
      <w:r w:rsidRPr="004B4234">
        <w:rPr>
          <w:rFonts w:ascii="Times New Roman" w:hAnsi="Times New Roman" w:cs="Times New Roman"/>
          <w:bCs/>
          <w:color w:val="000000"/>
        </w:rPr>
        <w:t xml:space="preserve"> managerial din cadrul operatorilor economici. Astfel, documentele înaintate spre dezbatere și aprobare în cadrul Adunărilor generale ale acționarilor au fost însoțite de documente justificative astfel încât </w:t>
      </w:r>
      <w:r w:rsidR="00AD389D" w:rsidRPr="004B4234">
        <w:rPr>
          <w:rFonts w:ascii="Times New Roman" w:hAnsi="Times New Roman" w:cs="Times New Roman"/>
          <w:bCs/>
          <w:color w:val="000000"/>
        </w:rPr>
        <w:t>situa</w:t>
      </w:r>
      <w:r w:rsidRPr="004B4234">
        <w:rPr>
          <w:rFonts w:ascii="Times New Roman" w:hAnsi="Times New Roman" w:cs="Times New Roman"/>
          <w:bCs/>
          <w:color w:val="000000"/>
        </w:rPr>
        <w:t>ț</w:t>
      </w:r>
      <w:r w:rsidR="006C1E9B" w:rsidRPr="004B4234">
        <w:rPr>
          <w:rFonts w:ascii="Times New Roman" w:hAnsi="Times New Roman" w:cs="Times New Roman"/>
          <w:bCs/>
          <w:color w:val="000000"/>
        </w:rPr>
        <w:t xml:space="preserve">iile </w:t>
      </w:r>
      <w:r w:rsidR="00B06867" w:rsidRPr="004B4234">
        <w:rPr>
          <w:rFonts w:ascii="Times New Roman" w:hAnsi="Times New Roman" w:cs="Times New Roman"/>
          <w:bCs/>
          <w:color w:val="000000"/>
        </w:rPr>
        <w:t>financiare ale anului 2020</w:t>
      </w:r>
      <w:r w:rsidR="00AD389D" w:rsidRPr="004B4234">
        <w:rPr>
          <w:rFonts w:ascii="Times New Roman" w:hAnsi="Times New Roman" w:cs="Times New Roman"/>
          <w:bCs/>
          <w:color w:val="000000"/>
        </w:rPr>
        <w:t>, elementele bilan</w:t>
      </w:r>
      <w:r w:rsidRPr="004B4234">
        <w:rPr>
          <w:rFonts w:ascii="Times New Roman" w:hAnsi="Times New Roman" w:cs="Times New Roman"/>
          <w:bCs/>
          <w:color w:val="000000"/>
        </w:rPr>
        <w:t>ț</w:t>
      </w:r>
      <w:r w:rsidR="00AD389D" w:rsidRPr="004B4234">
        <w:rPr>
          <w:rFonts w:ascii="Times New Roman" w:hAnsi="Times New Roman" w:cs="Times New Roman"/>
          <w:bCs/>
          <w:color w:val="000000"/>
        </w:rPr>
        <w:t>iere referitoare la imobiliz</w:t>
      </w:r>
      <w:r w:rsidRPr="004B4234">
        <w:rPr>
          <w:rFonts w:ascii="Times New Roman" w:hAnsi="Times New Roman" w:cs="Times New Roman"/>
          <w:bCs/>
          <w:color w:val="000000"/>
        </w:rPr>
        <w:t>ă</w:t>
      </w:r>
      <w:r w:rsidR="00AD389D" w:rsidRPr="004B4234">
        <w:rPr>
          <w:rFonts w:ascii="Times New Roman" w:hAnsi="Times New Roman" w:cs="Times New Roman"/>
          <w:bCs/>
          <w:color w:val="000000"/>
        </w:rPr>
        <w:t>ri, stocuri, crean</w:t>
      </w:r>
      <w:r w:rsidRPr="004B4234">
        <w:rPr>
          <w:rFonts w:ascii="Times New Roman" w:hAnsi="Times New Roman" w:cs="Times New Roman"/>
          <w:bCs/>
          <w:color w:val="000000"/>
        </w:rPr>
        <w:t>ț</w:t>
      </w:r>
      <w:r w:rsidR="00AD389D" w:rsidRPr="004B4234">
        <w:rPr>
          <w:rFonts w:ascii="Times New Roman" w:hAnsi="Times New Roman" w:cs="Times New Roman"/>
          <w:bCs/>
          <w:color w:val="000000"/>
        </w:rPr>
        <w:t xml:space="preserve">e </w:t>
      </w:r>
      <w:r w:rsidRPr="004B4234">
        <w:rPr>
          <w:rFonts w:ascii="Times New Roman" w:hAnsi="Times New Roman" w:cs="Times New Roman"/>
          <w:bCs/>
          <w:color w:val="000000"/>
        </w:rPr>
        <w:t>ș</w:t>
      </w:r>
      <w:r w:rsidR="00AD389D" w:rsidRPr="004B4234">
        <w:rPr>
          <w:rFonts w:ascii="Times New Roman" w:hAnsi="Times New Roman" w:cs="Times New Roman"/>
          <w:bCs/>
          <w:color w:val="000000"/>
        </w:rPr>
        <w:t xml:space="preserve">i datorii </w:t>
      </w:r>
      <w:proofErr w:type="gramStart"/>
      <w:r w:rsidRPr="004B4234">
        <w:rPr>
          <w:rFonts w:ascii="Times New Roman" w:hAnsi="Times New Roman" w:cs="Times New Roman"/>
          <w:bCs/>
          <w:color w:val="000000"/>
        </w:rPr>
        <w:t>să</w:t>
      </w:r>
      <w:proofErr w:type="gramEnd"/>
      <w:r w:rsidRPr="004B4234">
        <w:rPr>
          <w:rFonts w:ascii="Times New Roman" w:hAnsi="Times New Roman" w:cs="Times New Roman"/>
          <w:bCs/>
          <w:color w:val="000000"/>
        </w:rPr>
        <w:t xml:space="preserve"> fie </w:t>
      </w:r>
      <w:r w:rsidR="00AD389D" w:rsidRPr="004B4234">
        <w:rPr>
          <w:rFonts w:ascii="Times New Roman" w:hAnsi="Times New Roman" w:cs="Times New Roman"/>
          <w:bCs/>
          <w:color w:val="000000"/>
        </w:rPr>
        <w:t xml:space="preserve">prezentate </w:t>
      </w:r>
      <w:r w:rsidRPr="004B4234">
        <w:rPr>
          <w:rFonts w:ascii="Times New Roman" w:hAnsi="Times New Roman" w:cs="Times New Roman"/>
          <w:bCs/>
          <w:color w:val="000000"/>
        </w:rPr>
        <w:t xml:space="preserve">și certificate </w:t>
      </w:r>
      <w:r w:rsidR="000E79CE" w:rsidRPr="004B4234">
        <w:rPr>
          <w:rFonts w:ascii="Times New Roman" w:hAnsi="Times New Roman" w:cs="Times New Roman"/>
          <w:bCs/>
          <w:color w:val="000000"/>
        </w:rPr>
        <w:t>în privința realității</w:t>
      </w:r>
      <w:r w:rsidRPr="004B4234">
        <w:rPr>
          <w:rFonts w:ascii="Times New Roman" w:hAnsi="Times New Roman" w:cs="Times New Roman"/>
          <w:bCs/>
          <w:color w:val="000000"/>
        </w:rPr>
        <w:t xml:space="preserve"> datelor</w:t>
      </w:r>
      <w:r w:rsidR="00AD389D" w:rsidRPr="004B4234">
        <w:rPr>
          <w:rFonts w:ascii="Times New Roman" w:hAnsi="Times New Roman" w:cs="Times New Roman"/>
          <w:bCs/>
          <w:color w:val="000000"/>
        </w:rPr>
        <w:t>.</w:t>
      </w:r>
      <w:r w:rsidR="00384A43" w:rsidRPr="004B4234">
        <w:rPr>
          <w:rFonts w:ascii="Times New Roman" w:hAnsi="Times New Roman" w:cs="Times New Roman"/>
          <w:b/>
        </w:rPr>
        <w:t xml:space="preserve"> </w:t>
      </w:r>
    </w:p>
    <w:p w:rsidR="00AD389D" w:rsidRPr="004B4234" w:rsidRDefault="003338D4"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ab/>
        <w:t xml:space="preserve">Totodată, au fost </w:t>
      </w:r>
      <w:r w:rsidR="00AD389D" w:rsidRPr="004B4234">
        <w:rPr>
          <w:rFonts w:ascii="Times New Roman" w:hAnsi="Times New Roman" w:cs="Times New Roman"/>
          <w:bCs/>
          <w:color w:val="000000"/>
        </w:rPr>
        <w:t>evalua</w:t>
      </w:r>
      <w:r w:rsidRPr="004B4234">
        <w:rPr>
          <w:rFonts w:ascii="Times New Roman" w:hAnsi="Times New Roman" w:cs="Times New Roman"/>
          <w:bCs/>
          <w:color w:val="000000"/>
        </w:rPr>
        <w:t>te</w:t>
      </w:r>
      <w:r w:rsidR="00AD389D" w:rsidRPr="004B4234">
        <w:rPr>
          <w:rFonts w:ascii="Times New Roman" w:hAnsi="Times New Roman" w:cs="Times New Roman"/>
          <w:bCs/>
          <w:color w:val="000000"/>
        </w:rPr>
        <w:t xml:space="preserve"> </w:t>
      </w:r>
      <w:r w:rsidR="00E630C3" w:rsidRPr="004B4234">
        <w:rPr>
          <w:rFonts w:ascii="Times New Roman" w:hAnsi="Times New Roman" w:cs="Times New Roman"/>
          <w:bCs/>
          <w:color w:val="000000"/>
        </w:rPr>
        <w:t>î</w:t>
      </w:r>
      <w:r w:rsidR="00AD389D" w:rsidRPr="004B4234">
        <w:rPr>
          <w:rFonts w:ascii="Times New Roman" w:hAnsi="Times New Roman" w:cs="Times New Roman"/>
          <w:bCs/>
          <w:color w:val="000000"/>
        </w:rPr>
        <w:t xml:space="preserve">n mod continuu riscurile la care </w:t>
      </w:r>
      <w:proofErr w:type="gramStart"/>
      <w:r w:rsidR="00AD389D" w:rsidRPr="004B4234">
        <w:rPr>
          <w:rFonts w:ascii="Times New Roman" w:hAnsi="Times New Roman" w:cs="Times New Roman"/>
          <w:bCs/>
          <w:color w:val="000000"/>
        </w:rPr>
        <w:t>este</w:t>
      </w:r>
      <w:proofErr w:type="gramEnd"/>
      <w:r w:rsidR="00AD389D" w:rsidRPr="004B4234">
        <w:rPr>
          <w:rFonts w:ascii="Times New Roman" w:hAnsi="Times New Roman" w:cs="Times New Roman"/>
          <w:bCs/>
          <w:color w:val="000000"/>
        </w:rPr>
        <w:t xml:space="preserve"> sau poate fi expus</w:t>
      </w:r>
      <w:r w:rsidR="00E630C3" w:rsidRPr="004B4234">
        <w:rPr>
          <w:rFonts w:ascii="Times New Roman" w:hAnsi="Times New Roman" w:cs="Times New Roman"/>
          <w:bCs/>
          <w:color w:val="000000"/>
        </w:rPr>
        <w:t>ă</w:t>
      </w:r>
      <w:r w:rsidR="00AD389D" w:rsidRPr="004B4234">
        <w:rPr>
          <w:rFonts w:ascii="Times New Roman" w:hAnsi="Times New Roman" w:cs="Times New Roman"/>
          <w:bCs/>
          <w:color w:val="000000"/>
        </w:rPr>
        <w:t xml:space="preserve"> activitatea </w:t>
      </w:r>
      <w:r w:rsidR="00E630C3" w:rsidRPr="004B4234">
        <w:rPr>
          <w:rFonts w:ascii="Times New Roman" w:hAnsi="Times New Roman" w:cs="Times New Roman"/>
          <w:bCs/>
          <w:color w:val="000000"/>
        </w:rPr>
        <w:t>operatorilor economici</w:t>
      </w:r>
      <w:r w:rsidR="00AD389D" w:rsidRPr="004B4234">
        <w:rPr>
          <w:rFonts w:ascii="Times New Roman" w:hAnsi="Times New Roman" w:cs="Times New Roman"/>
          <w:bCs/>
          <w:color w:val="000000"/>
        </w:rPr>
        <w:t>,</w:t>
      </w:r>
      <w:r w:rsidR="00E630C3" w:rsidRPr="004B4234">
        <w:rPr>
          <w:rFonts w:ascii="Times New Roman" w:hAnsi="Times New Roman" w:cs="Times New Roman"/>
          <w:bCs/>
          <w:color w:val="000000"/>
        </w:rPr>
        <w:t xml:space="preserve"> riscuri</w:t>
      </w:r>
      <w:r w:rsidR="00AD389D" w:rsidRPr="004B4234">
        <w:rPr>
          <w:rFonts w:ascii="Times New Roman" w:hAnsi="Times New Roman" w:cs="Times New Roman"/>
          <w:bCs/>
          <w:color w:val="000000"/>
        </w:rPr>
        <w:t xml:space="preserve"> care pot afecta atingerea obiectivelor. </w:t>
      </w:r>
      <w:r w:rsidR="00E630C3" w:rsidRPr="004B4234">
        <w:rPr>
          <w:rFonts w:ascii="Times New Roman" w:hAnsi="Times New Roman" w:cs="Times New Roman"/>
          <w:bCs/>
          <w:color w:val="000000"/>
        </w:rPr>
        <w:t xml:space="preserve">Analizele efectuate </w:t>
      </w:r>
      <w:r w:rsidR="00AD389D" w:rsidRPr="004B4234">
        <w:rPr>
          <w:rFonts w:ascii="Times New Roman" w:hAnsi="Times New Roman" w:cs="Times New Roman"/>
          <w:bCs/>
          <w:color w:val="000000"/>
        </w:rPr>
        <w:t xml:space="preserve">au </w:t>
      </w:r>
      <w:r w:rsidR="00E630C3" w:rsidRPr="004B4234">
        <w:rPr>
          <w:rFonts w:ascii="Times New Roman" w:hAnsi="Times New Roman" w:cs="Times New Roman"/>
          <w:bCs/>
          <w:color w:val="000000"/>
        </w:rPr>
        <w:t>avut î</w:t>
      </w:r>
      <w:r w:rsidR="00AD389D" w:rsidRPr="004B4234">
        <w:rPr>
          <w:rFonts w:ascii="Times New Roman" w:hAnsi="Times New Roman" w:cs="Times New Roman"/>
          <w:bCs/>
          <w:color w:val="000000"/>
        </w:rPr>
        <w:t>n vedere realizarea indicatorilor previziona</w:t>
      </w:r>
      <w:r w:rsidR="00E630C3" w:rsidRPr="004B4234">
        <w:rPr>
          <w:rFonts w:ascii="Times New Roman" w:hAnsi="Times New Roman" w:cs="Times New Roman"/>
          <w:bCs/>
          <w:color w:val="000000"/>
        </w:rPr>
        <w:t>ț</w:t>
      </w:r>
      <w:r w:rsidR="00AD389D" w:rsidRPr="004B4234">
        <w:rPr>
          <w:rFonts w:ascii="Times New Roman" w:hAnsi="Times New Roman" w:cs="Times New Roman"/>
          <w:bCs/>
          <w:color w:val="000000"/>
        </w:rPr>
        <w:t xml:space="preserve">i </w:t>
      </w:r>
      <w:r w:rsidR="00E630C3" w:rsidRPr="004B4234">
        <w:rPr>
          <w:rFonts w:ascii="Times New Roman" w:hAnsi="Times New Roman" w:cs="Times New Roman"/>
          <w:bCs/>
          <w:color w:val="000000"/>
        </w:rPr>
        <w:t>î</w:t>
      </w:r>
      <w:r w:rsidR="00AD389D" w:rsidRPr="004B4234">
        <w:rPr>
          <w:rFonts w:ascii="Times New Roman" w:hAnsi="Times New Roman" w:cs="Times New Roman"/>
          <w:bCs/>
          <w:color w:val="000000"/>
        </w:rPr>
        <w:t>n condi</w:t>
      </w:r>
      <w:r w:rsidR="00E630C3" w:rsidRPr="004B4234">
        <w:rPr>
          <w:rFonts w:ascii="Times New Roman" w:hAnsi="Times New Roman" w:cs="Times New Roman"/>
          <w:bCs/>
          <w:color w:val="000000"/>
        </w:rPr>
        <w:t>ț</w:t>
      </w:r>
      <w:r w:rsidR="00AD389D" w:rsidRPr="004B4234">
        <w:rPr>
          <w:rFonts w:ascii="Times New Roman" w:hAnsi="Times New Roman" w:cs="Times New Roman"/>
          <w:bCs/>
          <w:color w:val="000000"/>
        </w:rPr>
        <w:t xml:space="preserve">ii de risc controlat, care </w:t>
      </w:r>
      <w:proofErr w:type="gramStart"/>
      <w:r w:rsidR="00AD389D" w:rsidRPr="004B4234">
        <w:rPr>
          <w:rFonts w:ascii="Times New Roman" w:hAnsi="Times New Roman" w:cs="Times New Roman"/>
          <w:bCs/>
          <w:color w:val="000000"/>
        </w:rPr>
        <w:t>s</w:t>
      </w:r>
      <w:r w:rsidR="00E630C3" w:rsidRPr="004B4234">
        <w:rPr>
          <w:rFonts w:ascii="Times New Roman" w:hAnsi="Times New Roman" w:cs="Times New Roman"/>
          <w:bCs/>
          <w:color w:val="000000"/>
        </w:rPr>
        <w:t>ă</w:t>
      </w:r>
      <w:proofErr w:type="gramEnd"/>
      <w:r w:rsidR="00AD389D" w:rsidRPr="004B4234">
        <w:rPr>
          <w:rFonts w:ascii="Times New Roman" w:hAnsi="Times New Roman" w:cs="Times New Roman"/>
          <w:bCs/>
          <w:color w:val="000000"/>
        </w:rPr>
        <w:t xml:space="preserve"> asigure at</w:t>
      </w:r>
      <w:r w:rsidR="00E630C3" w:rsidRPr="004B4234">
        <w:rPr>
          <w:rFonts w:ascii="Times New Roman" w:hAnsi="Times New Roman" w:cs="Times New Roman"/>
          <w:bCs/>
          <w:color w:val="000000"/>
        </w:rPr>
        <w:t>â</w:t>
      </w:r>
      <w:r w:rsidR="00AD389D" w:rsidRPr="004B4234">
        <w:rPr>
          <w:rFonts w:ascii="Times New Roman" w:hAnsi="Times New Roman" w:cs="Times New Roman"/>
          <w:bCs/>
          <w:color w:val="000000"/>
        </w:rPr>
        <w:t xml:space="preserve">t continuitatea </w:t>
      </w:r>
      <w:r w:rsidR="00E630C3" w:rsidRPr="004B4234">
        <w:rPr>
          <w:rFonts w:ascii="Times New Roman" w:hAnsi="Times New Roman" w:cs="Times New Roman"/>
          <w:bCs/>
          <w:color w:val="000000"/>
        </w:rPr>
        <w:t>î</w:t>
      </w:r>
      <w:r w:rsidR="00AD389D" w:rsidRPr="004B4234">
        <w:rPr>
          <w:rFonts w:ascii="Times New Roman" w:hAnsi="Times New Roman" w:cs="Times New Roman"/>
          <w:bCs/>
          <w:color w:val="000000"/>
        </w:rPr>
        <w:t>n desf</w:t>
      </w:r>
      <w:r w:rsidR="00E630C3" w:rsidRPr="004B4234">
        <w:rPr>
          <w:rFonts w:ascii="Times New Roman" w:hAnsi="Times New Roman" w:cs="Times New Roman"/>
          <w:bCs/>
          <w:color w:val="000000"/>
        </w:rPr>
        <w:t>ăș</w:t>
      </w:r>
      <w:r w:rsidR="00AD389D" w:rsidRPr="004B4234">
        <w:rPr>
          <w:rFonts w:ascii="Times New Roman" w:hAnsi="Times New Roman" w:cs="Times New Roman"/>
          <w:bCs/>
          <w:color w:val="000000"/>
        </w:rPr>
        <w:t>urarea activit</w:t>
      </w:r>
      <w:r w:rsidR="00E630C3" w:rsidRPr="004B4234">
        <w:rPr>
          <w:rFonts w:ascii="Times New Roman" w:hAnsi="Times New Roman" w:cs="Times New Roman"/>
          <w:bCs/>
          <w:color w:val="000000"/>
        </w:rPr>
        <w:t>ăț</w:t>
      </w:r>
      <w:r w:rsidR="00AD389D" w:rsidRPr="004B4234">
        <w:rPr>
          <w:rFonts w:ascii="Times New Roman" w:hAnsi="Times New Roman" w:cs="Times New Roman"/>
          <w:bCs/>
          <w:color w:val="000000"/>
        </w:rPr>
        <w:t>ii, c</w:t>
      </w:r>
      <w:r w:rsidR="00E630C3" w:rsidRPr="004B4234">
        <w:rPr>
          <w:rFonts w:ascii="Times New Roman" w:hAnsi="Times New Roman" w:cs="Times New Roman"/>
          <w:bCs/>
          <w:color w:val="000000"/>
        </w:rPr>
        <w:t>â</w:t>
      </w:r>
      <w:r w:rsidR="00AD389D" w:rsidRPr="004B4234">
        <w:rPr>
          <w:rFonts w:ascii="Times New Roman" w:hAnsi="Times New Roman" w:cs="Times New Roman"/>
          <w:bCs/>
          <w:color w:val="000000"/>
        </w:rPr>
        <w:t xml:space="preserve">t </w:t>
      </w:r>
      <w:r w:rsidR="00E630C3" w:rsidRPr="004B4234">
        <w:rPr>
          <w:rFonts w:ascii="Times New Roman" w:hAnsi="Times New Roman" w:cs="Times New Roman"/>
          <w:bCs/>
          <w:color w:val="000000"/>
        </w:rPr>
        <w:t>ș</w:t>
      </w:r>
      <w:r w:rsidR="00AD389D" w:rsidRPr="004B4234">
        <w:rPr>
          <w:rFonts w:ascii="Times New Roman" w:hAnsi="Times New Roman" w:cs="Times New Roman"/>
          <w:bCs/>
          <w:color w:val="000000"/>
        </w:rPr>
        <w:t>i protejarea intereselor ac</w:t>
      </w:r>
      <w:r w:rsidR="00E630C3" w:rsidRPr="004B4234">
        <w:rPr>
          <w:rFonts w:ascii="Times New Roman" w:hAnsi="Times New Roman" w:cs="Times New Roman"/>
          <w:bCs/>
          <w:color w:val="000000"/>
        </w:rPr>
        <w:t>ț</w:t>
      </w:r>
      <w:r w:rsidR="00AD389D" w:rsidRPr="004B4234">
        <w:rPr>
          <w:rFonts w:ascii="Times New Roman" w:hAnsi="Times New Roman" w:cs="Times New Roman"/>
          <w:bCs/>
          <w:color w:val="000000"/>
        </w:rPr>
        <w:t xml:space="preserve">ionarilor </w:t>
      </w:r>
      <w:r w:rsidR="00E630C3" w:rsidRPr="004B4234">
        <w:rPr>
          <w:rFonts w:ascii="Times New Roman" w:hAnsi="Times New Roman" w:cs="Times New Roman"/>
          <w:bCs/>
          <w:color w:val="000000"/>
        </w:rPr>
        <w:t>ș</w:t>
      </w:r>
      <w:r w:rsidR="00AD389D" w:rsidRPr="004B4234">
        <w:rPr>
          <w:rFonts w:ascii="Times New Roman" w:hAnsi="Times New Roman" w:cs="Times New Roman"/>
          <w:bCs/>
          <w:color w:val="000000"/>
        </w:rPr>
        <w:t>i clien</w:t>
      </w:r>
      <w:r w:rsidR="00E630C3" w:rsidRPr="004B4234">
        <w:rPr>
          <w:rFonts w:ascii="Times New Roman" w:hAnsi="Times New Roman" w:cs="Times New Roman"/>
          <w:bCs/>
          <w:color w:val="000000"/>
        </w:rPr>
        <w:t>ț</w:t>
      </w:r>
      <w:r w:rsidR="00AD389D" w:rsidRPr="004B4234">
        <w:rPr>
          <w:rFonts w:ascii="Times New Roman" w:hAnsi="Times New Roman" w:cs="Times New Roman"/>
          <w:bCs/>
          <w:color w:val="000000"/>
        </w:rPr>
        <w:t>ilor.</w:t>
      </w:r>
    </w:p>
    <w:p w:rsidR="00AD389D" w:rsidRPr="004B4234" w:rsidRDefault="00AD389D"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lastRenderedPageBreak/>
        <w:t>Scopul principal al managementul</w:t>
      </w:r>
      <w:r w:rsidR="001224B5" w:rsidRPr="004B4234">
        <w:rPr>
          <w:rFonts w:ascii="Times New Roman" w:hAnsi="Times New Roman" w:cs="Times New Roman"/>
          <w:bCs/>
          <w:color w:val="000000"/>
        </w:rPr>
        <w:t xml:space="preserve">ui riscului </w:t>
      </w:r>
      <w:proofErr w:type="gramStart"/>
      <w:r w:rsidR="001224B5" w:rsidRPr="004B4234">
        <w:rPr>
          <w:rFonts w:ascii="Times New Roman" w:hAnsi="Times New Roman" w:cs="Times New Roman"/>
          <w:bCs/>
          <w:color w:val="000000"/>
        </w:rPr>
        <w:t>este</w:t>
      </w:r>
      <w:proofErr w:type="gramEnd"/>
      <w:r w:rsidR="001224B5" w:rsidRPr="004B4234">
        <w:rPr>
          <w:rFonts w:ascii="Times New Roman" w:hAnsi="Times New Roman" w:cs="Times New Roman"/>
          <w:bCs/>
          <w:color w:val="000000"/>
        </w:rPr>
        <w:t xml:space="preserve"> de a ajuta la î</w:t>
      </w:r>
      <w:r w:rsidRPr="004B4234">
        <w:rPr>
          <w:rFonts w:ascii="Times New Roman" w:hAnsi="Times New Roman" w:cs="Times New Roman"/>
          <w:bCs/>
          <w:color w:val="000000"/>
        </w:rPr>
        <w:t>n</w:t>
      </w:r>
      <w:r w:rsidR="00E630C3" w:rsidRPr="004B4234">
        <w:rPr>
          <w:rFonts w:ascii="Times New Roman" w:hAnsi="Times New Roman" w:cs="Times New Roman"/>
          <w:bCs/>
          <w:color w:val="000000"/>
        </w:rPr>
        <w:t>ț</w:t>
      </w:r>
      <w:r w:rsidRPr="004B4234">
        <w:rPr>
          <w:rFonts w:ascii="Times New Roman" w:hAnsi="Times New Roman" w:cs="Times New Roman"/>
          <w:bCs/>
          <w:color w:val="000000"/>
        </w:rPr>
        <w:t xml:space="preserve">elegerea </w:t>
      </w:r>
      <w:r w:rsidR="00E630C3" w:rsidRPr="004B4234">
        <w:rPr>
          <w:rFonts w:ascii="Times New Roman" w:hAnsi="Times New Roman" w:cs="Times New Roman"/>
          <w:bCs/>
          <w:color w:val="000000"/>
        </w:rPr>
        <w:t>ș</w:t>
      </w:r>
      <w:r w:rsidRPr="004B4234">
        <w:rPr>
          <w:rFonts w:ascii="Times New Roman" w:hAnsi="Times New Roman" w:cs="Times New Roman"/>
          <w:bCs/>
          <w:color w:val="000000"/>
        </w:rPr>
        <w:t>i identificarea riscurilor la care este expus</w:t>
      </w:r>
      <w:r w:rsidR="00E630C3" w:rsidRPr="004B4234">
        <w:rPr>
          <w:rFonts w:ascii="Times New Roman" w:hAnsi="Times New Roman" w:cs="Times New Roman"/>
          <w:bCs/>
          <w:color w:val="000000"/>
        </w:rPr>
        <w:t>ă</w:t>
      </w:r>
      <w:r w:rsidRPr="004B4234">
        <w:rPr>
          <w:rFonts w:ascii="Times New Roman" w:hAnsi="Times New Roman" w:cs="Times New Roman"/>
          <w:bCs/>
          <w:color w:val="000000"/>
        </w:rPr>
        <w:t xml:space="preserve"> organiza</w:t>
      </w:r>
      <w:r w:rsidR="00E630C3" w:rsidRPr="004B4234">
        <w:rPr>
          <w:rFonts w:ascii="Times New Roman" w:hAnsi="Times New Roman" w:cs="Times New Roman"/>
          <w:bCs/>
          <w:color w:val="000000"/>
        </w:rPr>
        <w:t>ț</w:t>
      </w:r>
      <w:r w:rsidRPr="004B4234">
        <w:rPr>
          <w:rFonts w:ascii="Times New Roman" w:hAnsi="Times New Roman" w:cs="Times New Roman"/>
          <w:bCs/>
          <w:color w:val="000000"/>
        </w:rPr>
        <w:t xml:space="preserve">ia, astfel </w:t>
      </w:r>
      <w:r w:rsidR="00E630C3" w:rsidRPr="004B4234">
        <w:rPr>
          <w:rFonts w:ascii="Times New Roman" w:hAnsi="Times New Roman" w:cs="Times New Roman"/>
          <w:bCs/>
          <w:color w:val="000000"/>
        </w:rPr>
        <w:t>în</w:t>
      </w:r>
      <w:r w:rsidRPr="004B4234">
        <w:rPr>
          <w:rFonts w:ascii="Times New Roman" w:hAnsi="Times New Roman" w:cs="Times New Roman"/>
          <w:bCs/>
          <w:color w:val="000000"/>
        </w:rPr>
        <w:t>c</w:t>
      </w:r>
      <w:r w:rsidR="00E630C3" w:rsidRPr="004B4234">
        <w:rPr>
          <w:rFonts w:ascii="Times New Roman" w:hAnsi="Times New Roman" w:cs="Times New Roman"/>
          <w:bCs/>
          <w:color w:val="000000"/>
        </w:rPr>
        <w:t>â</w:t>
      </w:r>
      <w:r w:rsidRPr="004B4234">
        <w:rPr>
          <w:rFonts w:ascii="Times New Roman" w:hAnsi="Times New Roman" w:cs="Times New Roman"/>
          <w:bCs/>
          <w:color w:val="000000"/>
        </w:rPr>
        <w:t>t acestea s</w:t>
      </w:r>
      <w:r w:rsidR="00E630C3" w:rsidRPr="004B4234">
        <w:rPr>
          <w:rFonts w:ascii="Times New Roman" w:hAnsi="Times New Roman" w:cs="Times New Roman"/>
          <w:bCs/>
          <w:color w:val="000000"/>
        </w:rPr>
        <w:t>ă poată</w:t>
      </w:r>
      <w:r w:rsidRPr="004B4234">
        <w:rPr>
          <w:rFonts w:ascii="Times New Roman" w:hAnsi="Times New Roman" w:cs="Times New Roman"/>
          <w:bCs/>
          <w:color w:val="000000"/>
        </w:rPr>
        <w:t xml:space="preserve"> fi anticipate </w:t>
      </w:r>
      <w:r w:rsidR="00E630C3" w:rsidRPr="004B4234">
        <w:rPr>
          <w:rFonts w:ascii="Times New Roman" w:hAnsi="Times New Roman" w:cs="Times New Roman"/>
          <w:bCs/>
          <w:color w:val="000000"/>
        </w:rPr>
        <w:t>ș</w:t>
      </w:r>
      <w:r w:rsidRPr="004B4234">
        <w:rPr>
          <w:rFonts w:ascii="Times New Roman" w:hAnsi="Times New Roman" w:cs="Times New Roman"/>
          <w:bCs/>
          <w:color w:val="000000"/>
        </w:rPr>
        <w:t>i administrate f</w:t>
      </w:r>
      <w:r w:rsidR="00E630C3" w:rsidRPr="004B4234">
        <w:rPr>
          <w:rFonts w:ascii="Times New Roman" w:hAnsi="Times New Roman" w:cs="Times New Roman"/>
          <w:bCs/>
          <w:color w:val="000000"/>
        </w:rPr>
        <w:t>ă</w:t>
      </w:r>
      <w:r w:rsidRPr="004B4234">
        <w:rPr>
          <w:rFonts w:ascii="Times New Roman" w:hAnsi="Times New Roman" w:cs="Times New Roman"/>
          <w:bCs/>
          <w:color w:val="000000"/>
        </w:rPr>
        <w:t>r</w:t>
      </w:r>
      <w:r w:rsidR="00E630C3" w:rsidRPr="004B4234">
        <w:rPr>
          <w:rFonts w:ascii="Times New Roman" w:hAnsi="Times New Roman" w:cs="Times New Roman"/>
          <w:bCs/>
          <w:color w:val="000000"/>
        </w:rPr>
        <w:t>ă</w:t>
      </w:r>
      <w:r w:rsidRPr="004B4234">
        <w:rPr>
          <w:rFonts w:ascii="Times New Roman" w:hAnsi="Times New Roman" w:cs="Times New Roman"/>
          <w:bCs/>
          <w:color w:val="000000"/>
        </w:rPr>
        <w:t xml:space="preserve"> s</w:t>
      </w:r>
      <w:r w:rsidR="00E630C3" w:rsidRPr="004B4234">
        <w:rPr>
          <w:rFonts w:ascii="Times New Roman" w:hAnsi="Times New Roman" w:cs="Times New Roman"/>
          <w:bCs/>
          <w:color w:val="000000"/>
        </w:rPr>
        <w:t>ă</w:t>
      </w:r>
      <w:r w:rsidRPr="004B4234">
        <w:rPr>
          <w:rFonts w:ascii="Times New Roman" w:hAnsi="Times New Roman" w:cs="Times New Roman"/>
          <w:bCs/>
          <w:color w:val="000000"/>
        </w:rPr>
        <w:t xml:space="preserve"> afecteze </w:t>
      </w:r>
      <w:r w:rsidR="00E630C3" w:rsidRPr="004B4234">
        <w:rPr>
          <w:rFonts w:ascii="Times New Roman" w:hAnsi="Times New Roman" w:cs="Times New Roman"/>
          <w:bCs/>
          <w:color w:val="000000"/>
        </w:rPr>
        <w:t>î</w:t>
      </w:r>
      <w:r w:rsidRPr="004B4234">
        <w:rPr>
          <w:rFonts w:ascii="Times New Roman" w:hAnsi="Times New Roman" w:cs="Times New Roman"/>
          <w:bCs/>
          <w:color w:val="000000"/>
        </w:rPr>
        <w:t>ndeplinirea, cu eficien</w:t>
      </w:r>
      <w:r w:rsidR="00E630C3" w:rsidRPr="004B4234">
        <w:rPr>
          <w:rFonts w:ascii="Times New Roman" w:hAnsi="Times New Roman" w:cs="Times New Roman"/>
          <w:bCs/>
          <w:color w:val="000000"/>
        </w:rPr>
        <w:t>ță</w:t>
      </w:r>
      <w:r w:rsidRPr="004B4234">
        <w:rPr>
          <w:rFonts w:ascii="Times New Roman" w:hAnsi="Times New Roman" w:cs="Times New Roman"/>
          <w:bCs/>
          <w:color w:val="000000"/>
        </w:rPr>
        <w:t>, a obiectivelor organiza</w:t>
      </w:r>
      <w:r w:rsidR="00E630C3" w:rsidRPr="004B4234">
        <w:rPr>
          <w:rFonts w:ascii="Times New Roman" w:hAnsi="Times New Roman" w:cs="Times New Roman"/>
          <w:bCs/>
          <w:color w:val="000000"/>
        </w:rPr>
        <w:t>ț</w:t>
      </w:r>
      <w:r w:rsidRPr="004B4234">
        <w:rPr>
          <w:rFonts w:ascii="Times New Roman" w:hAnsi="Times New Roman" w:cs="Times New Roman"/>
          <w:bCs/>
          <w:color w:val="000000"/>
        </w:rPr>
        <w:t>iei.</w:t>
      </w:r>
    </w:p>
    <w:p w:rsidR="00AD389D" w:rsidRPr="004B4234" w:rsidRDefault="00AD389D"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Derularea proceselor de management al riscului asigur</w:t>
      </w:r>
      <w:r w:rsidR="00E630C3" w:rsidRPr="004B4234">
        <w:rPr>
          <w:rFonts w:ascii="Times New Roman" w:hAnsi="Times New Roman" w:cs="Times New Roman"/>
          <w:bCs/>
          <w:color w:val="000000"/>
        </w:rPr>
        <w:t>ă</w:t>
      </w:r>
      <w:r w:rsidRPr="004B4234">
        <w:rPr>
          <w:rFonts w:ascii="Times New Roman" w:hAnsi="Times New Roman" w:cs="Times New Roman"/>
          <w:bCs/>
          <w:color w:val="000000"/>
        </w:rPr>
        <w:t xml:space="preserve"> identificarea, analiza, evaluarea </w:t>
      </w:r>
      <w:r w:rsidR="00E630C3" w:rsidRPr="004B4234">
        <w:rPr>
          <w:rFonts w:ascii="Times New Roman" w:hAnsi="Times New Roman" w:cs="Times New Roman"/>
          <w:bCs/>
          <w:color w:val="000000"/>
        </w:rPr>
        <w:t>ș</w:t>
      </w:r>
      <w:r w:rsidRPr="004B4234">
        <w:rPr>
          <w:rFonts w:ascii="Times New Roman" w:hAnsi="Times New Roman" w:cs="Times New Roman"/>
          <w:bCs/>
          <w:color w:val="000000"/>
        </w:rPr>
        <w:t xml:space="preserve">i gestionarea riscurilor, </w:t>
      </w:r>
      <w:r w:rsidR="00E630C3" w:rsidRPr="004B4234">
        <w:rPr>
          <w:rFonts w:ascii="Times New Roman" w:hAnsi="Times New Roman" w:cs="Times New Roman"/>
          <w:bCs/>
          <w:color w:val="000000"/>
        </w:rPr>
        <w:t>î</w:t>
      </w:r>
      <w:r w:rsidRPr="004B4234">
        <w:rPr>
          <w:rFonts w:ascii="Times New Roman" w:hAnsi="Times New Roman" w:cs="Times New Roman"/>
          <w:bCs/>
          <w:color w:val="000000"/>
        </w:rPr>
        <w:t>n vederea mentinerii lor la niveluri acceptabile, in func</w:t>
      </w:r>
      <w:r w:rsidR="00E630C3" w:rsidRPr="004B4234">
        <w:rPr>
          <w:rFonts w:ascii="Times New Roman" w:hAnsi="Times New Roman" w:cs="Times New Roman"/>
          <w:bCs/>
          <w:color w:val="000000"/>
        </w:rPr>
        <w:t>ț</w:t>
      </w:r>
      <w:r w:rsidRPr="004B4234">
        <w:rPr>
          <w:rFonts w:ascii="Times New Roman" w:hAnsi="Times New Roman" w:cs="Times New Roman"/>
          <w:bCs/>
          <w:color w:val="000000"/>
        </w:rPr>
        <w:t>ie de toleran</w:t>
      </w:r>
      <w:r w:rsidR="00E630C3" w:rsidRPr="004B4234">
        <w:rPr>
          <w:rFonts w:ascii="Times New Roman" w:hAnsi="Times New Roman" w:cs="Times New Roman"/>
          <w:bCs/>
          <w:color w:val="000000"/>
        </w:rPr>
        <w:t>ț</w:t>
      </w:r>
      <w:r w:rsidRPr="004B4234">
        <w:rPr>
          <w:rFonts w:ascii="Times New Roman" w:hAnsi="Times New Roman" w:cs="Times New Roman"/>
          <w:bCs/>
          <w:color w:val="000000"/>
        </w:rPr>
        <w:t>a la risc a societ</w:t>
      </w:r>
      <w:r w:rsidR="00E630C3" w:rsidRPr="004B4234">
        <w:rPr>
          <w:rFonts w:ascii="Times New Roman" w:hAnsi="Times New Roman" w:cs="Times New Roman"/>
          <w:bCs/>
          <w:color w:val="000000"/>
        </w:rPr>
        <w:t>ăț</w:t>
      </w:r>
      <w:r w:rsidRPr="004B4234">
        <w:rPr>
          <w:rFonts w:ascii="Times New Roman" w:hAnsi="Times New Roman" w:cs="Times New Roman"/>
          <w:bCs/>
          <w:color w:val="000000"/>
        </w:rPr>
        <w:t xml:space="preserve">ii </w:t>
      </w:r>
      <w:r w:rsidR="00E630C3" w:rsidRPr="004B4234">
        <w:rPr>
          <w:rFonts w:ascii="Times New Roman" w:hAnsi="Times New Roman" w:cs="Times New Roman"/>
          <w:bCs/>
          <w:color w:val="000000"/>
        </w:rPr>
        <w:t>ș</w:t>
      </w:r>
      <w:r w:rsidRPr="004B4234">
        <w:rPr>
          <w:rFonts w:ascii="Times New Roman" w:hAnsi="Times New Roman" w:cs="Times New Roman"/>
          <w:bCs/>
          <w:color w:val="000000"/>
        </w:rPr>
        <w:t xml:space="preserve">i de capacitatea ei de </w:t>
      </w:r>
      <w:proofErr w:type="gramStart"/>
      <w:r w:rsidRPr="004B4234">
        <w:rPr>
          <w:rFonts w:ascii="Times New Roman" w:hAnsi="Times New Roman" w:cs="Times New Roman"/>
          <w:bCs/>
          <w:color w:val="000000"/>
        </w:rPr>
        <w:t>a</w:t>
      </w:r>
      <w:proofErr w:type="gramEnd"/>
      <w:r w:rsidRPr="004B4234">
        <w:rPr>
          <w:rFonts w:ascii="Times New Roman" w:hAnsi="Times New Roman" w:cs="Times New Roman"/>
          <w:bCs/>
          <w:color w:val="000000"/>
        </w:rPr>
        <w:t xml:space="preserve"> acoperi (absorbi) aceste riscuri.</w:t>
      </w:r>
      <w:r w:rsidR="00BE3AD9" w:rsidRPr="004B4234">
        <w:rPr>
          <w:rFonts w:ascii="Times New Roman" w:hAnsi="Times New Roman" w:cs="Times New Roman"/>
        </w:rPr>
        <w:t xml:space="preserve"> </w:t>
      </w:r>
      <w:r w:rsidR="00BE3AD9" w:rsidRPr="004B4234">
        <w:rPr>
          <w:rFonts w:ascii="Times New Roman" w:hAnsi="Times New Roman" w:cs="Times New Roman"/>
          <w:bCs/>
          <w:color w:val="000000"/>
        </w:rPr>
        <w:t>In anul</w:t>
      </w:r>
      <w:r w:rsidR="00B06867" w:rsidRPr="004B4234">
        <w:rPr>
          <w:rFonts w:ascii="Times New Roman" w:hAnsi="Times New Roman" w:cs="Times New Roman"/>
          <w:bCs/>
          <w:color w:val="000000"/>
        </w:rPr>
        <w:t xml:space="preserve"> 2020</w:t>
      </w:r>
      <w:r w:rsidR="00690905" w:rsidRPr="004B4234">
        <w:rPr>
          <w:rFonts w:ascii="Times New Roman" w:hAnsi="Times New Roman" w:cs="Times New Roman"/>
          <w:bCs/>
          <w:color w:val="000000"/>
        </w:rPr>
        <w:t xml:space="preserve"> </w:t>
      </w:r>
      <w:r w:rsidR="00BE3AD9" w:rsidRPr="004B4234">
        <w:rPr>
          <w:rFonts w:ascii="Times New Roman" w:hAnsi="Times New Roman" w:cs="Times New Roman"/>
          <w:bCs/>
          <w:color w:val="000000"/>
        </w:rPr>
        <w:t xml:space="preserve">la nivelul Societății Antibiotoce Iași, s-a realizat și a fost aprobat Registrul general al riscurilor, avand ca scop minimizarea riscurilor semnificative cu impact asupra obiectivelor, la care </w:t>
      </w:r>
      <w:proofErr w:type="gramStart"/>
      <w:r w:rsidR="00BE3AD9" w:rsidRPr="004B4234">
        <w:rPr>
          <w:rFonts w:ascii="Times New Roman" w:hAnsi="Times New Roman" w:cs="Times New Roman"/>
          <w:bCs/>
          <w:color w:val="000000"/>
        </w:rPr>
        <w:t>este</w:t>
      </w:r>
      <w:proofErr w:type="gramEnd"/>
      <w:r w:rsidR="00BE3AD9" w:rsidRPr="004B4234">
        <w:rPr>
          <w:rFonts w:ascii="Times New Roman" w:hAnsi="Times New Roman" w:cs="Times New Roman"/>
          <w:bCs/>
          <w:color w:val="000000"/>
        </w:rPr>
        <w:t xml:space="preserve"> expusa societatea.</w:t>
      </w:r>
    </w:p>
    <w:p w:rsidR="00AD389D" w:rsidRPr="004B4234" w:rsidRDefault="00AD389D"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Principalele categorii de riscuri </w:t>
      </w:r>
      <w:proofErr w:type="gramStart"/>
      <w:r w:rsidRPr="004B4234">
        <w:rPr>
          <w:rFonts w:ascii="Times New Roman" w:hAnsi="Times New Roman" w:cs="Times New Roman"/>
          <w:bCs/>
          <w:color w:val="000000"/>
        </w:rPr>
        <w:t>ce</w:t>
      </w:r>
      <w:proofErr w:type="gramEnd"/>
      <w:r w:rsidRPr="004B4234">
        <w:rPr>
          <w:rFonts w:ascii="Times New Roman" w:hAnsi="Times New Roman" w:cs="Times New Roman"/>
          <w:bCs/>
          <w:color w:val="000000"/>
        </w:rPr>
        <w:t xml:space="preserve"> pot surveni in activitatea societatii sunt: financiare, economice, tehnologice, de marketing, de imagine, legislative.</w:t>
      </w:r>
    </w:p>
    <w:p w:rsidR="00AD389D" w:rsidRPr="004B4234" w:rsidRDefault="00690905"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BE3AD9" w:rsidRPr="004B4234">
        <w:rPr>
          <w:rFonts w:ascii="Times New Roman" w:hAnsi="Times New Roman" w:cs="Times New Roman"/>
          <w:bCs/>
          <w:color w:val="000000"/>
        </w:rPr>
        <w:t xml:space="preserve">Societatea </w:t>
      </w:r>
      <w:proofErr w:type="gramStart"/>
      <w:r w:rsidR="00BE3AD9" w:rsidRPr="004B4234">
        <w:rPr>
          <w:rFonts w:ascii="Times New Roman" w:hAnsi="Times New Roman" w:cs="Times New Roman"/>
          <w:bCs/>
          <w:color w:val="000000"/>
        </w:rPr>
        <w:t>este</w:t>
      </w:r>
      <w:proofErr w:type="gramEnd"/>
      <w:r w:rsidR="00BE3AD9" w:rsidRPr="004B4234">
        <w:rPr>
          <w:rFonts w:ascii="Times New Roman" w:hAnsi="Times New Roman" w:cs="Times New Roman"/>
          <w:bCs/>
          <w:color w:val="000000"/>
        </w:rPr>
        <w:t xml:space="preserve"> expusă</w:t>
      </w:r>
      <w:r w:rsidR="00AD389D" w:rsidRPr="004B4234">
        <w:rPr>
          <w:rFonts w:ascii="Times New Roman" w:hAnsi="Times New Roman" w:cs="Times New Roman"/>
          <w:bCs/>
          <w:color w:val="000000"/>
        </w:rPr>
        <w:t xml:space="preserve"> prin operatiunile sale la urmatoarele riscuri financiare:</w:t>
      </w:r>
    </w:p>
    <w:p w:rsidR="00AD389D" w:rsidRPr="004B4234" w:rsidRDefault="00AD389D"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r w:rsidR="001671E8" w:rsidRPr="004B4234">
        <w:rPr>
          <w:rFonts w:ascii="Times New Roman" w:hAnsi="Times New Roman" w:cs="Times New Roman"/>
          <w:bCs/>
          <w:color w:val="000000"/>
        </w:rPr>
        <w:t>Riscuri financiare</w:t>
      </w:r>
      <w:r w:rsidRPr="004B4234">
        <w:rPr>
          <w:rFonts w:ascii="Times New Roman" w:hAnsi="Times New Roman" w:cs="Times New Roman"/>
          <w:bCs/>
          <w:color w:val="000000"/>
        </w:rPr>
        <w:t>;</w:t>
      </w:r>
    </w:p>
    <w:p w:rsidR="00AD389D" w:rsidRPr="004B4234" w:rsidRDefault="00AD389D"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r>
      <w:r w:rsidR="001671E8" w:rsidRPr="004B4234">
        <w:rPr>
          <w:rFonts w:ascii="Times New Roman" w:hAnsi="Times New Roman" w:cs="Times New Roman"/>
          <w:bCs/>
          <w:color w:val="000000"/>
        </w:rPr>
        <w:t>Riscul valutar</w:t>
      </w:r>
      <w:r w:rsidRPr="004B4234">
        <w:rPr>
          <w:rFonts w:ascii="Times New Roman" w:hAnsi="Times New Roman" w:cs="Times New Roman"/>
          <w:bCs/>
          <w:color w:val="000000"/>
        </w:rPr>
        <w:t>;</w:t>
      </w:r>
    </w:p>
    <w:p w:rsidR="00AD389D" w:rsidRPr="004B4234" w:rsidRDefault="006C1E9B"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w:t>
      </w:r>
      <w:r w:rsidRPr="004B4234">
        <w:rPr>
          <w:rFonts w:ascii="Times New Roman" w:hAnsi="Times New Roman" w:cs="Times New Roman"/>
          <w:bCs/>
          <w:color w:val="000000"/>
        </w:rPr>
        <w:tab/>
        <w:t>Riscul comercial (de neplată</w:t>
      </w:r>
      <w:r w:rsidR="00BE3AD9" w:rsidRPr="004B4234">
        <w:rPr>
          <w:rFonts w:ascii="Times New Roman" w:hAnsi="Times New Roman" w:cs="Times New Roman"/>
          <w:bCs/>
          <w:color w:val="000000"/>
        </w:rPr>
        <w:t>)</w:t>
      </w:r>
      <w:r w:rsidR="00DD5B74" w:rsidRPr="004B4234">
        <w:rPr>
          <w:rFonts w:ascii="Times New Roman" w:hAnsi="Times New Roman" w:cs="Times New Roman"/>
          <w:bCs/>
          <w:color w:val="000000"/>
        </w:rPr>
        <w:t>;</w:t>
      </w:r>
    </w:p>
    <w:p w:rsidR="001671E8" w:rsidRPr="004B4234" w:rsidRDefault="001671E8"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690905" w:rsidRPr="004B4234">
        <w:rPr>
          <w:rFonts w:ascii="Times New Roman" w:hAnsi="Times New Roman" w:cs="Times New Roman"/>
          <w:bCs/>
          <w:color w:val="000000"/>
        </w:rPr>
        <w:t xml:space="preserve">        </w:t>
      </w:r>
      <w:r w:rsidR="004B4234">
        <w:rPr>
          <w:rFonts w:ascii="Times New Roman" w:hAnsi="Times New Roman" w:cs="Times New Roman"/>
          <w:bCs/>
          <w:color w:val="000000"/>
        </w:rPr>
        <w:t xml:space="preserve">   </w:t>
      </w:r>
      <w:r w:rsidRPr="004B4234">
        <w:rPr>
          <w:rFonts w:ascii="Times New Roman" w:hAnsi="Times New Roman" w:cs="Times New Roman"/>
          <w:bCs/>
          <w:color w:val="000000"/>
        </w:rPr>
        <w:t>Riscul de lichiditate</w:t>
      </w:r>
      <w:r w:rsidR="00DD5B74" w:rsidRPr="004B4234">
        <w:rPr>
          <w:rFonts w:ascii="Times New Roman" w:hAnsi="Times New Roman" w:cs="Times New Roman"/>
          <w:bCs/>
          <w:color w:val="000000"/>
        </w:rPr>
        <w:t>;</w:t>
      </w:r>
    </w:p>
    <w:p w:rsidR="00DD5B74" w:rsidRPr="004B4234" w:rsidRDefault="00690905"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4B4234">
        <w:rPr>
          <w:rFonts w:ascii="Times New Roman" w:hAnsi="Times New Roman" w:cs="Times New Roman"/>
          <w:bCs/>
          <w:color w:val="000000"/>
        </w:rPr>
        <w:t xml:space="preserve">   </w:t>
      </w:r>
      <w:r w:rsidR="00DD5B74" w:rsidRPr="004B4234">
        <w:rPr>
          <w:rFonts w:ascii="Times New Roman" w:hAnsi="Times New Roman" w:cs="Times New Roman"/>
          <w:bCs/>
          <w:color w:val="000000"/>
        </w:rPr>
        <w:t>Riscuri legislative;</w:t>
      </w:r>
    </w:p>
    <w:p w:rsidR="00DD5B74" w:rsidRPr="004B4234" w:rsidRDefault="00690905"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4B4234">
        <w:rPr>
          <w:rFonts w:ascii="Times New Roman" w:hAnsi="Times New Roman" w:cs="Times New Roman"/>
          <w:bCs/>
          <w:color w:val="000000"/>
        </w:rPr>
        <w:t xml:space="preserve">    </w:t>
      </w:r>
      <w:r w:rsidR="00BE3AD9" w:rsidRPr="004B4234">
        <w:rPr>
          <w:rFonts w:ascii="Times New Roman" w:hAnsi="Times New Roman" w:cs="Times New Roman"/>
          <w:bCs/>
          <w:color w:val="000000"/>
        </w:rPr>
        <w:t>Riscuri privind resursa umană</w:t>
      </w:r>
      <w:r w:rsidR="00DD5B74" w:rsidRPr="004B4234">
        <w:rPr>
          <w:rFonts w:ascii="Times New Roman" w:hAnsi="Times New Roman" w:cs="Times New Roman"/>
          <w:bCs/>
          <w:color w:val="000000"/>
        </w:rPr>
        <w:t>;</w:t>
      </w:r>
    </w:p>
    <w:p w:rsidR="00DD5B74" w:rsidRPr="004B4234" w:rsidRDefault="00690905"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4B4234">
        <w:rPr>
          <w:rFonts w:ascii="Times New Roman" w:hAnsi="Times New Roman" w:cs="Times New Roman"/>
          <w:bCs/>
          <w:color w:val="000000"/>
        </w:rPr>
        <w:t xml:space="preserve">   </w:t>
      </w:r>
      <w:r w:rsidR="00DD5B74" w:rsidRPr="004B4234">
        <w:rPr>
          <w:rFonts w:ascii="Times New Roman" w:hAnsi="Times New Roman" w:cs="Times New Roman"/>
          <w:bCs/>
          <w:color w:val="000000"/>
        </w:rPr>
        <w:t>Riscul reputational;</w:t>
      </w:r>
    </w:p>
    <w:p w:rsidR="00690905" w:rsidRPr="004B4234" w:rsidRDefault="00DD5B74" w:rsidP="00BE1D0F">
      <w:pPr>
        <w:spacing w:after="0"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690905" w:rsidRPr="004B4234">
        <w:rPr>
          <w:rFonts w:ascii="Times New Roman" w:hAnsi="Times New Roman" w:cs="Times New Roman"/>
          <w:bCs/>
          <w:color w:val="000000"/>
        </w:rPr>
        <w:t xml:space="preserve">       </w:t>
      </w:r>
      <w:r w:rsidR="004B4234">
        <w:rPr>
          <w:rFonts w:ascii="Times New Roman" w:hAnsi="Times New Roman" w:cs="Times New Roman"/>
          <w:bCs/>
          <w:color w:val="000000"/>
        </w:rPr>
        <w:t xml:space="preserve">    </w:t>
      </w:r>
      <w:r w:rsidR="00BE3AD9" w:rsidRPr="004B4234">
        <w:rPr>
          <w:rFonts w:ascii="Times New Roman" w:hAnsi="Times New Roman" w:cs="Times New Roman"/>
          <w:bCs/>
          <w:color w:val="000000"/>
        </w:rPr>
        <w:t>Riscul operational</w:t>
      </w:r>
      <w:r w:rsidRPr="004B4234">
        <w:rPr>
          <w:rFonts w:ascii="Times New Roman" w:hAnsi="Times New Roman" w:cs="Times New Roman"/>
          <w:bCs/>
          <w:color w:val="000000"/>
        </w:rPr>
        <w:t>;</w:t>
      </w:r>
    </w:p>
    <w:p w:rsidR="00B06867" w:rsidRPr="004B4234" w:rsidRDefault="001224B5" w:rsidP="00BE1D0F">
      <w:pPr>
        <w:spacing w:line="240" w:lineRule="auto"/>
        <w:ind w:firstLine="720"/>
        <w:jc w:val="both"/>
        <w:rPr>
          <w:rFonts w:ascii="Times New Roman" w:hAnsi="Times New Roman" w:cs="Times New Roman"/>
          <w:b/>
        </w:rPr>
      </w:pPr>
      <w:r w:rsidRPr="004B4234">
        <w:rPr>
          <w:rFonts w:ascii="Times New Roman" w:hAnsi="Times New Roman" w:cs="Times New Roman"/>
          <w:bCs/>
          <w:color w:val="000000"/>
        </w:rPr>
        <w:t xml:space="preserve">Riscul valutar, </w:t>
      </w:r>
      <w:r w:rsidR="00690905" w:rsidRPr="004B4234">
        <w:rPr>
          <w:rFonts w:ascii="Times New Roman" w:hAnsi="Times New Roman" w:cs="Times New Roman"/>
          <w:bCs/>
          <w:color w:val="000000"/>
        </w:rPr>
        <w:t xml:space="preserve">apare frecvent </w:t>
      </w:r>
      <w:r w:rsidR="00690905" w:rsidRPr="004B4234">
        <w:rPr>
          <w:rFonts w:ascii="Times New Roman" w:hAnsi="Times New Roman" w:cs="Times New Roman"/>
          <w:bCs/>
          <w:color w:val="000000"/>
          <w:lang w:val="ro-RO"/>
        </w:rPr>
        <w:t>î</w:t>
      </w:r>
      <w:r w:rsidR="00AD389D" w:rsidRPr="004B4234">
        <w:rPr>
          <w:rFonts w:ascii="Times New Roman" w:hAnsi="Times New Roman" w:cs="Times New Roman"/>
          <w:bCs/>
          <w:color w:val="000000"/>
        </w:rPr>
        <w:t xml:space="preserve">n </w:t>
      </w:r>
      <w:r w:rsidR="00690905" w:rsidRPr="004B4234">
        <w:rPr>
          <w:rFonts w:ascii="Times New Roman" w:hAnsi="Times New Roman" w:cs="Times New Roman"/>
          <w:bCs/>
          <w:color w:val="000000"/>
        </w:rPr>
        <w:t>condiț</w:t>
      </w:r>
      <w:r w:rsidR="00AD389D" w:rsidRPr="004B4234">
        <w:rPr>
          <w:rFonts w:ascii="Times New Roman" w:hAnsi="Times New Roman" w:cs="Times New Roman"/>
          <w:bCs/>
          <w:color w:val="000000"/>
        </w:rPr>
        <w:t>ii</w:t>
      </w:r>
      <w:r w:rsidR="00690905" w:rsidRPr="004B4234">
        <w:rPr>
          <w:rFonts w:ascii="Times New Roman" w:hAnsi="Times New Roman" w:cs="Times New Roman"/>
          <w:bCs/>
          <w:color w:val="000000"/>
        </w:rPr>
        <w:t>le actuale ale economiei de piață î</w:t>
      </w:r>
      <w:r w:rsidR="00AD389D" w:rsidRPr="004B4234">
        <w:rPr>
          <w:rFonts w:ascii="Times New Roman" w:hAnsi="Times New Roman" w:cs="Times New Roman"/>
          <w:bCs/>
          <w:color w:val="000000"/>
        </w:rPr>
        <w:t>n ca</w:t>
      </w:r>
      <w:r w:rsidR="00690905" w:rsidRPr="004B4234">
        <w:rPr>
          <w:rFonts w:ascii="Times New Roman" w:hAnsi="Times New Roman" w:cs="Times New Roman"/>
          <w:bCs/>
          <w:color w:val="000000"/>
        </w:rPr>
        <w:t>re cursurile monetare fluctuează sub imperiul legii cererii ș</w:t>
      </w:r>
      <w:r w:rsidR="00AD389D" w:rsidRPr="004B4234">
        <w:rPr>
          <w:rFonts w:ascii="Times New Roman" w:hAnsi="Times New Roman" w:cs="Times New Roman"/>
          <w:bCs/>
          <w:color w:val="000000"/>
        </w:rPr>
        <w:t>i ofertei.</w:t>
      </w:r>
      <w:r w:rsidR="00E630C3" w:rsidRPr="004B4234">
        <w:rPr>
          <w:rFonts w:ascii="Times New Roman" w:hAnsi="Times New Roman" w:cs="Times New Roman"/>
          <w:bCs/>
          <w:color w:val="000000"/>
        </w:rPr>
        <w:t xml:space="preserve"> Acesta exprimă o </w:t>
      </w:r>
      <w:r w:rsidR="00DD5B74" w:rsidRPr="004B4234">
        <w:rPr>
          <w:rFonts w:ascii="Times New Roman" w:hAnsi="Times New Roman" w:cs="Times New Roman"/>
          <w:bCs/>
          <w:color w:val="000000"/>
        </w:rPr>
        <w:t xml:space="preserve">   </w:t>
      </w:r>
      <w:r w:rsidR="00E630C3" w:rsidRPr="004B4234">
        <w:rPr>
          <w:rFonts w:ascii="Times New Roman" w:hAnsi="Times New Roman" w:cs="Times New Roman"/>
          <w:bCs/>
          <w:color w:val="000000"/>
        </w:rPr>
        <w:t>probabilitate de a înregistra pierderi din contractile comerciale internaționale sau din alte raporturi economice, din cauza modificării cursului de schimb al valutei în perioada dintre încheierea contractului și scadența acestuia.</w:t>
      </w:r>
    </w:p>
    <w:p w:rsidR="00B06867" w:rsidRPr="004B4234" w:rsidRDefault="00B06867" w:rsidP="00BE1D0F">
      <w:pPr>
        <w:autoSpaceDE w:val="0"/>
        <w:autoSpaceDN w:val="0"/>
        <w:adjustRightInd w:val="0"/>
        <w:spacing w:after="0" w:line="240" w:lineRule="auto"/>
        <w:ind w:firstLine="720"/>
        <w:jc w:val="both"/>
        <w:rPr>
          <w:rFonts w:ascii="Times New Roman" w:hAnsi="Times New Roman" w:cs="Times New Roman"/>
          <w:lang w:val="ro-RO"/>
        </w:rPr>
      </w:pPr>
      <w:r w:rsidRPr="004B4234">
        <w:rPr>
          <w:rFonts w:ascii="Times New Roman" w:hAnsi="Times New Roman" w:cs="Times New Roman"/>
          <w:lang w:val="ro-RO"/>
        </w:rPr>
        <w:t xml:space="preserve">Pe langa riscurile specifice, in contextul anului 2020, sub influenta pandemiei cu virusul SARS-Cov 2, au fost identificate: </w:t>
      </w:r>
    </w:p>
    <w:p w:rsidR="00B06867" w:rsidRPr="004B4234" w:rsidRDefault="00B06867" w:rsidP="00BE1D0F">
      <w:pPr>
        <w:pStyle w:val="ListParagraph"/>
        <w:numPr>
          <w:ilvl w:val="0"/>
          <w:numId w:val="26"/>
        </w:numPr>
        <w:autoSpaceDE w:val="0"/>
        <w:autoSpaceDN w:val="0"/>
        <w:adjustRightInd w:val="0"/>
        <w:spacing w:after="0" w:line="240" w:lineRule="auto"/>
        <w:jc w:val="both"/>
        <w:rPr>
          <w:rFonts w:ascii="Times New Roman" w:hAnsi="Times New Roman" w:cs="Times New Roman"/>
          <w:b/>
          <w:bCs/>
          <w:lang w:val="ro-RO"/>
        </w:rPr>
      </w:pPr>
      <w:r w:rsidRPr="004B4234">
        <w:rPr>
          <w:rFonts w:ascii="Times New Roman" w:hAnsi="Times New Roman" w:cs="Times New Roman"/>
          <w:b/>
          <w:bCs/>
          <w:lang w:val="ro-RO"/>
        </w:rPr>
        <w:t>Riscuri legate de starea de sanatate si siguranta a salariatilor</w:t>
      </w:r>
    </w:p>
    <w:p w:rsidR="00B06867" w:rsidRPr="004B4234" w:rsidRDefault="00B06867" w:rsidP="00BE1D0F">
      <w:pPr>
        <w:autoSpaceDE w:val="0"/>
        <w:autoSpaceDN w:val="0"/>
        <w:adjustRightInd w:val="0"/>
        <w:spacing w:after="0" w:line="240" w:lineRule="auto"/>
        <w:ind w:firstLine="360"/>
        <w:jc w:val="both"/>
        <w:rPr>
          <w:rFonts w:ascii="Times New Roman" w:hAnsi="Times New Roman" w:cs="Times New Roman"/>
          <w:b/>
          <w:bCs/>
          <w:lang w:val="ro-RO"/>
        </w:rPr>
      </w:pPr>
      <w:r w:rsidRPr="004B4234">
        <w:rPr>
          <w:rFonts w:ascii="Times New Roman" w:hAnsi="Times New Roman" w:cs="Times New Roman"/>
          <w:noProof/>
          <w:lang w:val="ro-RO"/>
        </w:rPr>
        <w:t xml:space="preserve">Pentru minimizarea acestor riscuri s-au implementat masuri organizatorice si tehnice, destinate protejarii sanatatii salariatilor pentru asigurarea continuitatii activitatii companiei.   </w:t>
      </w:r>
    </w:p>
    <w:p w:rsidR="00B06867" w:rsidRPr="004B4234" w:rsidRDefault="00B06867" w:rsidP="00BE1D0F">
      <w:pPr>
        <w:pStyle w:val="ListParagraph"/>
        <w:numPr>
          <w:ilvl w:val="0"/>
          <w:numId w:val="26"/>
        </w:numPr>
        <w:spacing w:after="0" w:line="240" w:lineRule="auto"/>
        <w:jc w:val="both"/>
        <w:rPr>
          <w:rFonts w:ascii="Times New Roman" w:hAnsi="Times New Roman" w:cs="Times New Roman"/>
          <w:lang w:val="ro-RO"/>
        </w:rPr>
      </w:pPr>
      <w:r w:rsidRPr="004B4234">
        <w:rPr>
          <w:rFonts w:ascii="Times New Roman" w:hAnsi="Times New Roman" w:cs="Times New Roman"/>
          <w:b/>
          <w:bCs/>
          <w:lang w:val="ro-RO"/>
        </w:rPr>
        <w:t xml:space="preserve">Dificultati in realizarea indicatorilor de performanta </w:t>
      </w:r>
      <w:r w:rsidRPr="004B4234">
        <w:rPr>
          <w:rFonts w:ascii="Times New Roman" w:hAnsi="Times New Roman" w:cs="Times New Roman"/>
          <w:lang w:val="ro-RO"/>
        </w:rPr>
        <w:t>generate de:</w:t>
      </w:r>
    </w:p>
    <w:p w:rsidR="00B06867" w:rsidRPr="004B4234" w:rsidRDefault="00B06867" w:rsidP="00BE1D0F">
      <w:pPr>
        <w:pStyle w:val="ListParagraph"/>
        <w:numPr>
          <w:ilvl w:val="0"/>
          <w:numId w:val="27"/>
        </w:numPr>
        <w:spacing w:after="0" w:line="240" w:lineRule="auto"/>
        <w:jc w:val="both"/>
        <w:rPr>
          <w:rFonts w:ascii="Times New Roman" w:hAnsi="Times New Roman" w:cs="Times New Roman"/>
          <w:lang w:val="ro-RO"/>
        </w:rPr>
      </w:pPr>
      <w:r w:rsidRPr="004B4234">
        <w:rPr>
          <w:rFonts w:ascii="Times New Roman" w:hAnsi="Times New Roman" w:cs="Times New Roman"/>
          <w:lang w:val="ro-RO"/>
        </w:rPr>
        <w:t xml:space="preserve">diminuarea acivitatilor productive in zonele in care distantarea fizica a salariatilor nu era posibila; </w:t>
      </w:r>
    </w:p>
    <w:p w:rsidR="00B06867" w:rsidRPr="004B4234" w:rsidRDefault="00B06867" w:rsidP="00BE1D0F">
      <w:pPr>
        <w:pStyle w:val="ListParagraph"/>
        <w:numPr>
          <w:ilvl w:val="0"/>
          <w:numId w:val="27"/>
        </w:numPr>
        <w:spacing w:after="0" w:line="240" w:lineRule="auto"/>
        <w:jc w:val="both"/>
        <w:rPr>
          <w:rFonts w:ascii="Times New Roman" w:hAnsi="Times New Roman" w:cs="Times New Roman"/>
          <w:lang w:val="ro-RO"/>
        </w:rPr>
      </w:pPr>
      <w:r w:rsidRPr="004B4234">
        <w:rPr>
          <w:rFonts w:ascii="Times New Roman" w:hAnsi="Times New Roman" w:cs="Times New Roman"/>
          <w:lang w:val="ro-RO"/>
        </w:rPr>
        <w:t>reducerea numarului de consumatori in farmaciile cu circuit deschis si a numarului de internari in spitale (au fost inregistrate internari doar in spitalele destinate pacientilor infectati cu virusul Sars-Cov 2);</w:t>
      </w:r>
    </w:p>
    <w:p w:rsidR="00B06867" w:rsidRPr="004B4234" w:rsidRDefault="00B06867" w:rsidP="00BE1D0F">
      <w:pPr>
        <w:pStyle w:val="ListParagraph"/>
        <w:numPr>
          <w:ilvl w:val="0"/>
          <w:numId w:val="27"/>
        </w:numPr>
        <w:spacing w:after="0" w:line="240" w:lineRule="auto"/>
        <w:jc w:val="both"/>
        <w:rPr>
          <w:rFonts w:ascii="Times New Roman" w:hAnsi="Times New Roman" w:cs="Times New Roman"/>
          <w:lang w:val="ro-RO"/>
        </w:rPr>
      </w:pPr>
      <w:r w:rsidRPr="004B4234">
        <w:rPr>
          <w:rFonts w:ascii="Times New Roman" w:hAnsi="Times New Roman" w:cs="Times New Roman"/>
          <w:lang w:val="ro-RO"/>
        </w:rPr>
        <w:t xml:space="preserve">limitarea accesibilitatii echipei de promovare la medici si farmacisti. </w:t>
      </w:r>
    </w:p>
    <w:p w:rsidR="00B06867" w:rsidRPr="004B4234" w:rsidRDefault="00B06867" w:rsidP="00BE1D0F">
      <w:pPr>
        <w:spacing w:after="0" w:line="240" w:lineRule="auto"/>
        <w:ind w:firstLine="360"/>
        <w:jc w:val="both"/>
        <w:rPr>
          <w:rFonts w:ascii="Times New Roman" w:hAnsi="Times New Roman" w:cs="Times New Roman"/>
          <w:lang w:val="ro-RO"/>
        </w:rPr>
      </w:pPr>
      <w:r w:rsidRPr="004B4234">
        <w:rPr>
          <w:rFonts w:ascii="Times New Roman" w:hAnsi="Times New Roman" w:cs="Times New Roman"/>
          <w:lang w:val="ro-RO"/>
        </w:rPr>
        <w:t>Pentru minimizarea riscului, s-au luat o serie de masuri, precum:</w:t>
      </w:r>
    </w:p>
    <w:p w:rsidR="00B06867" w:rsidRPr="004B4234" w:rsidRDefault="00B06867" w:rsidP="00BE1D0F">
      <w:pPr>
        <w:pStyle w:val="ListParagraph"/>
        <w:numPr>
          <w:ilvl w:val="0"/>
          <w:numId w:val="28"/>
        </w:numPr>
        <w:tabs>
          <w:tab w:val="left" w:pos="360"/>
        </w:tabs>
        <w:spacing w:after="0" w:line="240" w:lineRule="auto"/>
        <w:jc w:val="both"/>
        <w:rPr>
          <w:rFonts w:ascii="Times New Roman" w:hAnsi="Times New Roman" w:cs="Times New Roman"/>
          <w:lang w:val="ro-RO"/>
        </w:rPr>
      </w:pPr>
      <w:r w:rsidRPr="004B4234">
        <w:rPr>
          <w:rFonts w:ascii="Times New Roman" w:hAnsi="Times New Roman" w:cs="Times New Roman"/>
          <w:lang w:val="ro-RO"/>
        </w:rPr>
        <w:t>orientarea spre realizarea vanzarilor pe piata internationala;</w:t>
      </w:r>
    </w:p>
    <w:p w:rsidR="00B06867" w:rsidRPr="004B4234" w:rsidRDefault="00B06867" w:rsidP="00BE1D0F">
      <w:pPr>
        <w:pStyle w:val="ListParagraph"/>
        <w:numPr>
          <w:ilvl w:val="0"/>
          <w:numId w:val="28"/>
        </w:numPr>
        <w:tabs>
          <w:tab w:val="left" w:pos="360"/>
        </w:tabs>
        <w:spacing w:after="0" w:line="240" w:lineRule="auto"/>
        <w:jc w:val="both"/>
        <w:rPr>
          <w:rFonts w:ascii="Times New Roman" w:hAnsi="Times New Roman" w:cs="Times New Roman"/>
          <w:lang w:val="ro-RO"/>
        </w:rPr>
      </w:pPr>
      <w:r w:rsidRPr="004B4234">
        <w:rPr>
          <w:rFonts w:ascii="Times New Roman" w:hAnsi="Times New Roman" w:cs="Times New Roman"/>
          <w:lang w:val="ro-RO"/>
        </w:rPr>
        <w:t>pastrarea unei legaturi proactive cu distribuitorii;</w:t>
      </w:r>
    </w:p>
    <w:p w:rsidR="00B06867" w:rsidRPr="004B4234" w:rsidRDefault="00B06867" w:rsidP="00BE1D0F">
      <w:pPr>
        <w:pStyle w:val="ListParagraph"/>
        <w:numPr>
          <w:ilvl w:val="0"/>
          <w:numId w:val="28"/>
        </w:numPr>
        <w:tabs>
          <w:tab w:val="left" w:pos="360"/>
        </w:tabs>
        <w:spacing w:after="0" w:line="240" w:lineRule="auto"/>
        <w:jc w:val="both"/>
        <w:rPr>
          <w:rFonts w:ascii="Times New Roman" w:hAnsi="Times New Roman" w:cs="Times New Roman"/>
          <w:lang w:val="ro-RO"/>
        </w:rPr>
      </w:pPr>
      <w:r w:rsidRPr="004B4234">
        <w:rPr>
          <w:rFonts w:ascii="Times New Roman" w:hAnsi="Times New Roman" w:cs="Times New Roman"/>
          <w:lang w:val="ro-RO"/>
        </w:rPr>
        <w:t>realizarea de activitatii de promovare in mediul online: campanii e-mail marketing, webinarii, videoconferinte;</w:t>
      </w:r>
    </w:p>
    <w:p w:rsidR="00B06867" w:rsidRPr="004B4234" w:rsidRDefault="00B06867" w:rsidP="00BE1D0F">
      <w:pPr>
        <w:pStyle w:val="ListParagraph"/>
        <w:numPr>
          <w:ilvl w:val="0"/>
          <w:numId w:val="28"/>
        </w:numPr>
        <w:tabs>
          <w:tab w:val="left" w:pos="360"/>
        </w:tabs>
        <w:spacing w:after="0" w:line="240" w:lineRule="auto"/>
        <w:jc w:val="both"/>
        <w:rPr>
          <w:rFonts w:ascii="Times New Roman" w:hAnsi="Times New Roman" w:cs="Times New Roman"/>
          <w:lang w:val="ro-RO"/>
        </w:rPr>
      </w:pPr>
      <w:r w:rsidRPr="004B4234">
        <w:rPr>
          <w:rFonts w:ascii="Times New Roman" w:hAnsi="Times New Roman" w:cs="Times New Roman"/>
          <w:lang w:val="ro-RO"/>
        </w:rPr>
        <w:t>intensificarea comunicarii catre publicul larg: lansare si administrare pagini social-media pentru gama de suplimente alimentare si produse cosmetice;</w:t>
      </w:r>
    </w:p>
    <w:p w:rsidR="00BE3AD9" w:rsidRDefault="00B06867" w:rsidP="00BE1D0F">
      <w:pPr>
        <w:spacing w:line="240" w:lineRule="auto"/>
        <w:ind w:firstLine="720"/>
        <w:jc w:val="both"/>
        <w:rPr>
          <w:rFonts w:ascii="Times New Roman" w:hAnsi="Times New Roman" w:cs="Times New Roman"/>
          <w:lang w:val="ro-RO"/>
        </w:rPr>
      </w:pPr>
      <w:r w:rsidRPr="004B4234">
        <w:rPr>
          <w:rFonts w:ascii="Times New Roman" w:hAnsi="Times New Roman" w:cs="Times New Roman"/>
          <w:lang w:val="ro-RO"/>
        </w:rPr>
        <w:t>monitorizarea atenta a cheltuielilor pentru eficientizare</w:t>
      </w:r>
    </w:p>
    <w:p w:rsidR="008F44FE" w:rsidRPr="004B4234" w:rsidRDefault="008F44FE" w:rsidP="003532D7">
      <w:pPr>
        <w:spacing w:line="240" w:lineRule="auto"/>
        <w:jc w:val="both"/>
        <w:rPr>
          <w:rFonts w:ascii="Times New Roman" w:hAnsi="Times New Roman" w:cs="Times New Roman"/>
          <w:b/>
        </w:rPr>
      </w:pPr>
    </w:p>
    <w:p w:rsidR="003D0088" w:rsidRPr="004B4234" w:rsidRDefault="00212C30" w:rsidP="00BE1D0F">
      <w:pPr>
        <w:spacing w:line="240" w:lineRule="auto"/>
        <w:jc w:val="both"/>
        <w:rPr>
          <w:rFonts w:ascii="Times New Roman" w:hAnsi="Times New Roman" w:cs="Times New Roman"/>
          <w:b/>
          <w:bCs/>
          <w:color w:val="000000"/>
        </w:rPr>
      </w:pPr>
      <w:r w:rsidRPr="004B4234">
        <w:rPr>
          <w:rFonts w:ascii="Times New Roman" w:hAnsi="Times New Roman" w:cs="Times New Roman"/>
          <w:b/>
          <w:bCs/>
          <w:color w:val="000000"/>
        </w:rPr>
        <w:lastRenderedPageBreak/>
        <w:t>III</w:t>
      </w:r>
      <w:proofErr w:type="gramStart"/>
      <w:r w:rsidRPr="004B4234">
        <w:rPr>
          <w:rFonts w:ascii="Times New Roman" w:hAnsi="Times New Roman" w:cs="Times New Roman"/>
          <w:b/>
          <w:bCs/>
          <w:color w:val="000000"/>
        </w:rPr>
        <w:t xml:space="preserve">. </w:t>
      </w:r>
      <w:r w:rsidR="00635A91" w:rsidRPr="004B4234">
        <w:rPr>
          <w:rFonts w:ascii="Times New Roman" w:hAnsi="Times New Roman" w:cs="Times New Roman"/>
          <w:b/>
          <w:bCs/>
          <w:color w:val="000000"/>
        </w:rPr>
        <w:t xml:space="preserve"> </w:t>
      </w:r>
      <w:r w:rsidR="004B7494" w:rsidRPr="004B4234">
        <w:rPr>
          <w:rFonts w:ascii="Times New Roman" w:hAnsi="Times New Roman" w:cs="Times New Roman"/>
          <w:b/>
          <w:bCs/>
          <w:color w:val="000000"/>
        </w:rPr>
        <w:t>Exercitarea</w:t>
      </w:r>
      <w:proofErr w:type="gramEnd"/>
      <w:r w:rsidR="004B7494" w:rsidRPr="004B4234">
        <w:rPr>
          <w:rFonts w:ascii="Times New Roman" w:hAnsi="Times New Roman" w:cs="Times New Roman"/>
          <w:b/>
          <w:bCs/>
          <w:color w:val="000000"/>
        </w:rPr>
        <w:t xml:space="preserve"> calității de acționar în numele statului </w:t>
      </w:r>
    </w:p>
    <w:p w:rsidR="00BF32B8" w:rsidRPr="004B4234" w:rsidRDefault="00F110E0"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Ministerul Sănătății îşi exercită drepturile şi obligaţiile decurgând din calitatea </w:t>
      </w:r>
      <w:proofErr w:type="gramStart"/>
      <w:r w:rsidRPr="004B4234">
        <w:rPr>
          <w:rFonts w:ascii="Times New Roman" w:hAnsi="Times New Roman" w:cs="Times New Roman"/>
          <w:bCs/>
          <w:color w:val="000000"/>
        </w:rPr>
        <w:t>sa</w:t>
      </w:r>
      <w:proofErr w:type="gramEnd"/>
      <w:r w:rsidRPr="004B4234">
        <w:rPr>
          <w:rFonts w:ascii="Times New Roman" w:hAnsi="Times New Roman" w:cs="Times New Roman"/>
          <w:bCs/>
          <w:color w:val="000000"/>
        </w:rPr>
        <w:t xml:space="preserve"> de acţionar unic </w:t>
      </w:r>
      <w:r w:rsidR="004C15FD" w:rsidRPr="004B4234">
        <w:rPr>
          <w:rFonts w:ascii="Times New Roman" w:hAnsi="Times New Roman" w:cs="Times New Roman"/>
          <w:bCs/>
          <w:color w:val="000000"/>
        </w:rPr>
        <w:t xml:space="preserve">în cazul </w:t>
      </w:r>
      <w:r w:rsidRPr="004B4234">
        <w:rPr>
          <w:rFonts w:ascii="Times New Roman" w:hAnsi="Times New Roman" w:cs="Times New Roman"/>
          <w:bCs/>
          <w:color w:val="000000"/>
        </w:rPr>
        <w:t xml:space="preserve">Companiei Naţionale "Unifarm" - S.A. </w:t>
      </w:r>
      <w:r w:rsidR="004C15FD" w:rsidRPr="004B4234">
        <w:rPr>
          <w:rFonts w:ascii="Times New Roman" w:hAnsi="Times New Roman" w:cs="Times New Roman"/>
          <w:bCs/>
          <w:color w:val="000000"/>
        </w:rPr>
        <w:t>și de acționar majoritar în cazul SC Antibiotice SA Iași, societate la care deține acțiuni în procent de 53, 0173%</w:t>
      </w:r>
      <w:r w:rsidRPr="004B4234">
        <w:rPr>
          <w:rFonts w:ascii="Times New Roman" w:hAnsi="Times New Roman" w:cs="Times New Roman"/>
          <w:lang w:val="it-IT"/>
        </w:rPr>
        <w:tab/>
      </w:r>
    </w:p>
    <w:p w:rsidR="00F110E0" w:rsidRPr="004B4234" w:rsidRDefault="00BF32B8"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F110E0" w:rsidRPr="004B4234">
        <w:rPr>
          <w:rFonts w:ascii="Times New Roman" w:hAnsi="Times New Roman" w:cs="Times New Roman"/>
          <w:bCs/>
          <w:color w:val="000000"/>
        </w:rPr>
        <w:t xml:space="preserve">Capitalul social poate fi redus sau majorat pe baza hotărârii adunării generale extraordinare </w:t>
      </w:r>
      <w:proofErr w:type="gramStart"/>
      <w:r w:rsidR="00F110E0" w:rsidRPr="004B4234">
        <w:rPr>
          <w:rFonts w:ascii="Times New Roman" w:hAnsi="Times New Roman" w:cs="Times New Roman"/>
          <w:bCs/>
          <w:color w:val="000000"/>
        </w:rPr>
        <w:t>a</w:t>
      </w:r>
      <w:proofErr w:type="gramEnd"/>
      <w:r w:rsidR="00F110E0" w:rsidRPr="004B4234">
        <w:rPr>
          <w:rFonts w:ascii="Times New Roman" w:hAnsi="Times New Roman" w:cs="Times New Roman"/>
          <w:bCs/>
          <w:color w:val="000000"/>
        </w:rPr>
        <w:t xml:space="preserve"> acţionarilor, în condiţiile şi cu respectarea procedurilor prevăzute de lege.</w:t>
      </w:r>
    </w:p>
    <w:p w:rsidR="004C15FD" w:rsidRPr="004B4234" w:rsidRDefault="00B06867" w:rsidP="00BE1D0F">
      <w:pPr>
        <w:spacing w:line="240" w:lineRule="auto"/>
        <w:jc w:val="both"/>
        <w:rPr>
          <w:rFonts w:ascii="Times New Roman" w:hAnsi="Times New Roman" w:cs="Times New Roman"/>
        </w:rPr>
      </w:pPr>
      <w:r w:rsidRPr="004B4234">
        <w:rPr>
          <w:rFonts w:ascii="Times New Roman" w:hAnsi="Times New Roman" w:cs="Times New Roman"/>
          <w:bCs/>
          <w:color w:val="000000"/>
        </w:rPr>
        <w:tab/>
        <w:t>În anul 2020</w:t>
      </w:r>
      <w:r w:rsidR="00655C71" w:rsidRPr="004B4234">
        <w:rPr>
          <w:rFonts w:ascii="Times New Roman" w:hAnsi="Times New Roman" w:cs="Times New Roman"/>
          <w:bCs/>
          <w:color w:val="000000"/>
        </w:rPr>
        <w:t xml:space="preserve"> nu au fost adoptate hotărâri de reducere sau majorare a capitalului social la întreprinderile publice aflate în portofoliul Ministerului Sănătății.</w:t>
      </w:r>
      <w:r w:rsidR="004C15FD" w:rsidRPr="004B4234">
        <w:rPr>
          <w:rFonts w:ascii="Times New Roman" w:hAnsi="Times New Roman" w:cs="Times New Roman"/>
          <w:bCs/>
          <w:color w:val="000000"/>
        </w:rPr>
        <w:t xml:space="preserve"> </w:t>
      </w:r>
    </w:p>
    <w:p w:rsidR="00D9783A" w:rsidRPr="004B4234" w:rsidRDefault="00F110E0" w:rsidP="00BE1D0F">
      <w:pPr>
        <w:spacing w:line="240" w:lineRule="auto"/>
        <w:jc w:val="both"/>
        <w:rPr>
          <w:rFonts w:ascii="Times New Roman" w:hAnsi="Times New Roman" w:cs="Times New Roman"/>
          <w:bCs/>
          <w:color w:val="000000"/>
        </w:rPr>
      </w:pPr>
      <w:r w:rsidRPr="004B4234">
        <w:rPr>
          <w:rFonts w:ascii="Times New Roman" w:hAnsi="Times New Roman" w:cs="Times New Roman"/>
          <w:iCs/>
          <w:lang w:val="ro-RO"/>
        </w:rPr>
        <w:tab/>
      </w:r>
      <w:r w:rsidR="00CA09E3" w:rsidRPr="004B4234">
        <w:rPr>
          <w:rFonts w:ascii="Times New Roman" w:hAnsi="Times New Roman" w:cs="Times New Roman"/>
          <w:bCs/>
          <w:color w:val="000000"/>
        </w:rPr>
        <w:t xml:space="preserve">Prin reprezentanții săi în Adunarea Generală a Acționarilor la care Ministerul Sănătății are calitatea de acționar </w:t>
      </w:r>
      <w:r w:rsidR="00DD7683" w:rsidRPr="004B4234">
        <w:rPr>
          <w:rFonts w:ascii="Times New Roman" w:hAnsi="Times New Roman" w:cs="Times New Roman"/>
          <w:bCs/>
          <w:color w:val="000000"/>
        </w:rPr>
        <w:t>unic sau majoritar, în anul 2020</w:t>
      </w:r>
      <w:r w:rsidR="00CA09E3" w:rsidRPr="004B4234">
        <w:rPr>
          <w:rFonts w:ascii="Times New Roman" w:hAnsi="Times New Roman" w:cs="Times New Roman"/>
          <w:bCs/>
          <w:color w:val="000000"/>
        </w:rPr>
        <w:t xml:space="preserve"> au fost adoptate următoarele:</w:t>
      </w:r>
    </w:p>
    <w:p w:rsidR="00DC43AF" w:rsidRPr="004B4234" w:rsidRDefault="00DC43AF" w:rsidP="00BE1D0F">
      <w:pPr>
        <w:pStyle w:val="ListParagraph"/>
        <w:numPr>
          <w:ilvl w:val="0"/>
          <w:numId w:val="21"/>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aprobarea bugetul de venitur</w:t>
      </w:r>
      <w:r w:rsidR="00DD7683" w:rsidRPr="004B4234">
        <w:rPr>
          <w:rFonts w:ascii="Times New Roman" w:hAnsi="Times New Roman" w:cs="Times New Roman"/>
          <w:bCs/>
          <w:i/>
          <w:color w:val="000000"/>
        </w:rPr>
        <w:t>i si cheltuieli pentru anul 2020</w:t>
      </w:r>
      <w:r w:rsidR="007B7436" w:rsidRPr="004B4234">
        <w:rPr>
          <w:rFonts w:ascii="Times New Roman" w:hAnsi="Times New Roman" w:cs="Times New Roman"/>
          <w:bCs/>
          <w:i/>
          <w:color w:val="000000"/>
        </w:rPr>
        <w:t xml:space="preserve"> al întreprinderilor publice;</w:t>
      </w:r>
    </w:p>
    <w:p w:rsidR="00651013" w:rsidRPr="004B4234" w:rsidRDefault="00651013"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eastAsia="Times New Roman" w:hAnsi="Times New Roman" w:cs="Times New Roman"/>
          <w:i/>
          <w:lang w:val="pt-PT"/>
        </w:rPr>
        <w:t>aprobarea repartiz</w:t>
      </w:r>
      <w:r w:rsidR="00DD7683" w:rsidRPr="004B4234">
        <w:rPr>
          <w:rFonts w:ascii="Times New Roman" w:eastAsia="Times New Roman" w:hAnsi="Times New Roman" w:cs="Times New Roman"/>
          <w:i/>
          <w:lang w:val="pt-PT"/>
        </w:rPr>
        <w:t>ării profitului net pe anul 2020</w:t>
      </w:r>
      <w:r w:rsidRPr="004B4234">
        <w:rPr>
          <w:rFonts w:ascii="Times New Roman" w:eastAsia="Times New Roman" w:hAnsi="Times New Roman" w:cs="Times New Roman"/>
          <w:i/>
          <w:lang w:val="pt-PT"/>
        </w:rPr>
        <w:t>, fixarea dividendului brut pe ac</w:t>
      </w:r>
      <w:r w:rsidRPr="004B4234">
        <w:rPr>
          <w:rFonts w:ascii="Times New Roman" w:eastAsia="Times New Roman" w:hAnsi="Times New Roman" w:cs="Times New Roman"/>
          <w:i/>
          <w:lang w:val="ro-RO"/>
        </w:rPr>
        <w:t xml:space="preserve">ţiune </w:t>
      </w:r>
      <w:r w:rsidRPr="004B4234">
        <w:rPr>
          <w:rFonts w:ascii="Times New Roman" w:eastAsia="Times New Roman" w:hAnsi="Times New Roman" w:cs="Times New Roman"/>
          <w:i/>
          <w:lang w:val="pt-BR"/>
        </w:rPr>
        <w:t>şi sta</w:t>
      </w:r>
      <w:r w:rsidR="00BE3AD9" w:rsidRPr="004B4234">
        <w:rPr>
          <w:rFonts w:ascii="Times New Roman" w:eastAsia="Times New Roman" w:hAnsi="Times New Roman" w:cs="Times New Roman"/>
          <w:i/>
          <w:lang w:val="pt-BR"/>
        </w:rPr>
        <w:t>bilirea datei platii ca fiind 21</w:t>
      </w:r>
      <w:r w:rsidR="00DD7683" w:rsidRPr="004B4234">
        <w:rPr>
          <w:rFonts w:ascii="Times New Roman" w:eastAsia="Times New Roman" w:hAnsi="Times New Roman" w:cs="Times New Roman"/>
          <w:i/>
          <w:lang w:val="pt-BR"/>
        </w:rPr>
        <w:t>.09.2020</w:t>
      </w:r>
      <w:r w:rsidRPr="004B4234">
        <w:rPr>
          <w:rFonts w:ascii="Times New Roman" w:eastAsia="Times New Roman" w:hAnsi="Times New Roman" w:cs="Times New Roman"/>
          <w:i/>
          <w:lang w:val="pt-BR"/>
        </w:rPr>
        <w:t xml:space="preserve"> </w:t>
      </w:r>
      <w:r w:rsidRPr="004B4234">
        <w:rPr>
          <w:rFonts w:ascii="Times New Roman" w:hAnsi="Times New Roman" w:cs="Times New Roman"/>
          <w:bCs/>
          <w:i/>
          <w:color w:val="000000"/>
        </w:rPr>
        <w:t>în cazul SC Antibiotice SA Iași</w:t>
      </w:r>
      <w:r w:rsidR="00C619DC" w:rsidRPr="004B4234">
        <w:rPr>
          <w:rFonts w:ascii="Times New Roman" w:hAnsi="Times New Roman" w:cs="Times New Roman"/>
          <w:bCs/>
          <w:i/>
          <w:color w:val="000000"/>
        </w:rPr>
        <w:t>;</w:t>
      </w:r>
    </w:p>
    <w:p w:rsidR="00FE2489" w:rsidRPr="004B4234" w:rsidRDefault="00FE2489"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aprobarea gradul</w:t>
      </w:r>
      <w:r w:rsidR="00F01977" w:rsidRPr="004B4234">
        <w:rPr>
          <w:rFonts w:ascii="Times New Roman" w:hAnsi="Times New Roman" w:cs="Times New Roman"/>
          <w:bCs/>
          <w:i/>
          <w:color w:val="000000"/>
        </w:rPr>
        <w:t>ui de realizare a obiectivelor ș</w:t>
      </w:r>
      <w:r w:rsidRPr="004B4234">
        <w:rPr>
          <w:rFonts w:ascii="Times New Roman" w:hAnsi="Times New Roman" w:cs="Times New Roman"/>
          <w:bCs/>
          <w:i/>
          <w:color w:val="000000"/>
        </w:rPr>
        <w:t>i criteriilor</w:t>
      </w:r>
      <w:r w:rsidR="00F01977" w:rsidRPr="004B4234">
        <w:rPr>
          <w:rFonts w:ascii="Times New Roman" w:hAnsi="Times New Roman" w:cs="Times New Roman"/>
          <w:bCs/>
          <w:i/>
          <w:color w:val="000000"/>
        </w:rPr>
        <w:t xml:space="preserve"> de performanță</w:t>
      </w:r>
      <w:r w:rsidR="00DD7683" w:rsidRPr="004B4234">
        <w:rPr>
          <w:rFonts w:ascii="Times New Roman" w:hAnsi="Times New Roman" w:cs="Times New Roman"/>
          <w:bCs/>
          <w:i/>
          <w:color w:val="000000"/>
        </w:rPr>
        <w:t xml:space="preserve"> pentru anul 2020</w:t>
      </w:r>
      <w:r w:rsidRPr="004B4234">
        <w:rPr>
          <w:rFonts w:ascii="Times New Roman" w:hAnsi="Times New Roman" w:cs="Times New Roman"/>
          <w:bCs/>
          <w:i/>
          <w:color w:val="000000"/>
        </w:rPr>
        <w:t>, pentru membrii Consiliului de Administratie în cazul SC Antibiotice SA Iași;</w:t>
      </w:r>
    </w:p>
    <w:p w:rsidR="00D9783A" w:rsidRPr="004B4234" w:rsidRDefault="006D6AC6"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a</w:t>
      </w:r>
      <w:r w:rsidR="00BE3AD9" w:rsidRPr="004B4234">
        <w:rPr>
          <w:rFonts w:ascii="Times New Roman" w:hAnsi="Times New Roman" w:cs="Times New Roman"/>
          <w:bCs/>
          <w:i/>
          <w:color w:val="000000"/>
        </w:rPr>
        <w:t>probarea descă</w:t>
      </w:r>
      <w:r w:rsidR="00D9783A" w:rsidRPr="004B4234">
        <w:rPr>
          <w:rFonts w:ascii="Times New Roman" w:hAnsi="Times New Roman" w:cs="Times New Roman"/>
          <w:bCs/>
          <w:i/>
          <w:color w:val="000000"/>
        </w:rPr>
        <w:t>rcarii de gestiune a administratorilor, pentru activitatea desfasur</w:t>
      </w:r>
      <w:r w:rsidR="00F01977" w:rsidRPr="004B4234">
        <w:rPr>
          <w:rFonts w:ascii="Times New Roman" w:hAnsi="Times New Roman" w:cs="Times New Roman"/>
          <w:bCs/>
          <w:i/>
          <w:color w:val="000000"/>
        </w:rPr>
        <w:t>ata î</w:t>
      </w:r>
      <w:r w:rsidR="00DD7683" w:rsidRPr="004B4234">
        <w:rPr>
          <w:rFonts w:ascii="Times New Roman" w:hAnsi="Times New Roman" w:cs="Times New Roman"/>
          <w:bCs/>
          <w:i/>
          <w:color w:val="000000"/>
        </w:rPr>
        <w:t>n exercitiul financiar 2020</w:t>
      </w:r>
      <w:r w:rsidR="00BE3AD9" w:rsidRPr="004B4234">
        <w:rPr>
          <w:rFonts w:ascii="Times New Roman" w:hAnsi="Times New Roman" w:cs="Times New Roman"/>
          <w:bCs/>
          <w:i/>
          <w:color w:val="000000"/>
        </w:rPr>
        <w:t>, î</w:t>
      </w:r>
      <w:r w:rsidR="00D9783A" w:rsidRPr="004B4234">
        <w:rPr>
          <w:rFonts w:ascii="Times New Roman" w:hAnsi="Times New Roman" w:cs="Times New Roman"/>
          <w:bCs/>
          <w:i/>
          <w:color w:val="000000"/>
        </w:rPr>
        <w:t>n baza rapoartelor prezentate;</w:t>
      </w:r>
      <w:r w:rsidR="00816CCE" w:rsidRPr="004B4234">
        <w:rPr>
          <w:rFonts w:ascii="Times New Roman" w:hAnsi="Times New Roman" w:cs="Times New Roman"/>
          <w:bCs/>
          <w:i/>
          <w:color w:val="000000"/>
        </w:rPr>
        <w:t xml:space="preserve"> </w:t>
      </w:r>
    </w:p>
    <w:p w:rsidR="00371A5F" w:rsidRPr="004B4234" w:rsidRDefault="00DE7707"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aprobarea auditorului extern</w:t>
      </w:r>
      <w:r w:rsidR="00371A5F" w:rsidRPr="004B4234">
        <w:rPr>
          <w:rFonts w:ascii="Times New Roman" w:hAnsi="Times New Roman" w:cs="Times New Roman"/>
          <w:bCs/>
          <w:i/>
          <w:color w:val="000000"/>
        </w:rPr>
        <w:t xml:space="preserve"> și încheierea </w:t>
      </w:r>
      <w:r w:rsidRPr="004B4234">
        <w:rPr>
          <w:rFonts w:ascii="Times New Roman" w:hAnsi="Times New Roman" w:cs="Times New Roman"/>
          <w:bCs/>
          <w:i/>
          <w:color w:val="000000"/>
        </w:rPr>
        <w:t>contractului</w:t>
      </w:r>
      <w:r w:rsidR="00371A5F" w:rsidRPr="004B4234">
        <w:rPr>
          <w:rFonts w:ascii="Times New Roman" w:hAnsi="Times New Roman" w:cs="Times New Roman"/>
          <w:bCs/>
          <w:i/>
          <w:color w:val="000000"/>
        </w:rPr>
        <w:t xml:space="preserve"> de audit financiar cu firma S.C. Societatea de Contab</w:t>
      </w:r>
      <w:r w:rsidR="00F01977" w:rsidRPr="004B4234">
        <w:rPr>
          <w:rFonts w:ascii="Times New Roman" w:hAnsi="Times New Roman" w:cs="Times New Roman"/>
          <w:bCs/>
          <w:i/>
          <w:color w:val="000000"/>
        </w:rPr>
        <w:t>ilitate, Expertiza si Consultanță</w:t>
      </w:r>
      <w:r w:rsidR="00371A5F" w:rsidRPr="004B4234">
        <w:rPr>
          <w:rFonts w:ascii="Times New Roman" w:hAnsi="Times New Roman" w:cs="Times New Roman"/>
          <w:bCs/>
          <w:i/>
          <w:color w:val="000000"/>
        </w:rPr>
        <w:t xml:space="preserve"> Contabila – SOCECC S.R.L. Bucuresti, </w:t>
      </w:r>
      <w:r w:rsidR="00816CCE" w:rsidRPr="004B4234">
        <w:rPr>
          <w:rFonts w:ascii="Times New Roman" w:hAnsi="Times New Roman" w:cs="Times New Roman"/>
          <w:bCs/>
          <w:i/>
          <w:color w:val="000000"/>
        </w:rPr>
        <w:t xml:space="preserve">în cazul SC Antibiotice SA Iași, respectiv aprobarea </w:t>
      </w:r>
      <w:r w:rsidRPr="004B4234">
        <w:rPr>
          <w:rFonts w:ascii="Times New Roman" w:hAnsi="Times New Roman" w:cs="Times New Roman"/>
          <w:bCs/>
          <w:i/>
          <w:color w:val="000000"/>
        </w:rPr>
        <w:t xml:space="preserve">auditorului extern </w:t>
      </w:r>
      <w:r w:rsidR="00816CCE" w:rsidRPr="004B4234">
        <w:rPr>
          <w:rFonts w:ascii="Times New Roman" w:hAnsi="Times New Roman" w:cs="Times New Roman"/>
          <w:bCs/>
          <w:i/>
          <w:color w:val="000000"/>
        </w:rPr>
        <w:t>ș</w:t>
      </w:r>
      <w:r w:rsidRPr="004B4234">
        <w:rPr>
          <w:rFonts w:ascii="Times New Roman" w:hAnsi="Times New Roman" w:cs="Times New Roman"/>
          <w:bCs/>
          <w:i/>
          <w:color w:val="000000"/>
        </w:rPr>
        <w:t>i încheierea contractului</w:t>
      </w:r>
      <w:r w:rsidR="00816CCE" w:rsidRPr="004B4234">
        <w:rPr>
          <w:rFonts w:ascii="Times New Roman" w:hAnsi="Times New Roman" w:cs="Times New Roman"/>
          <w:bCs/>
          <w:i/>
          <w:color w:val="000000"/>
        </w:rPr>
        <w:t xml:space="preserve"> de audit financiar cu firma BDO Audit SRL</w:t>
      </w:r>
      <w:r w:rsidR="00816CCE" w:rsidRPr="004B4234">
        <w:rPr>
          <w:rFonts w:ascii="Times New Roman" w:eastAsia="Times New Roman" w:hAnsi="Times New Roman" w:cs="Times New Roman"/>
          <w:i/>
          <w:lang w:val="ro-RO"/>
        </w:rPr>
        <w:t xml:space="preserve"> în cazul </w:t>
      </w:r>
      <w:r w:rsidR="00816CCE" w:rsidRPr="004B4234">
        <w:rPr>
          <w:rFonts w:ascii="Times New Roman" w:hAnsi="Times New Roman" w:cs="Times New Roman"/>
          <w:bCs/>
          <w:i/>
          <w:color w:val="000000"/>
        </w:rPr>
        <w:t>C.N. Unifarm  S.A;</w:t>
      </w:r>
    </w:p>
    <w:p w:rsidR="00DE7707" w:rsidRPr="004B4234" w:rsidRDefault="005B75E7"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 xml:space="preserve">aprobarea </w:t>
      </w:r>
      <w:r w:rsidR="00DE7707" w:rsidRPr="004B4234">
        <w:rPr>
          <w:rFonts w:ascii="Times New Roman" w:hAnsi="Times New Roman" w:cs="Times New Roman"/>
          <w:bCs/>
          <w:i/>
          <w:color w:val="000000"/>
        </w:rPr>
        <w:t xml:space="preserve">repartizării profitului net </w:t>
      </w:r>
      <w:r w:rsidR="007B7436" w:rsidRPr="004B4234">
        <w:rPr>
          <w:rFonts w:ascii="Times New Roman" w:hAnsi="Times New Roman" w:cs="Times New Roman"/>
          <w:bCs/>
          <w:i/>
          <w:color w:val="000000"/>
        </w:rPr>
        <w:t>în conformitate cu situațiile financiare și rapoartele prezentate</w:t>
      </w:r>
      <w:r w:rsidR="00DD7683" w:rsidRPr="004B4234">
        <w:rPr>
          <w:rFonts w:ascii="Times New Roman" w:hAnsi="Times New Roman" w:cs="Times New Roman"/>
          <w:bCs/>
          <w:i/>
          <w:color w:val="000000"/>
        </w:rPr>
        <w:t xml:space="preserve"> în cazul SC Antibiotice SA Iași</w:t>
      </w:r>
      <w:r w:rsidR="007B7436" w:rsidRPr="004B4234">
        <w:rPr>
          <w:rFonts w:ascii="Times New Roman" w:hAnsi="Times New Roman" w:cs="Times New Roman"/>
          <w:bCs/>
          <w:i/>
          <w:color w:val="000000"/>
        </w:rPr>
        <w:t>;</w:t>
      </w:r>
    </w:p>
    <w:p w:rsidR="00590552" w:rsidRPr="004B4234" w:rsidRDefault="006D6AC6" w:rsidP="00BE1D0F">
      <w:pPr>
        <w:pStyle w:val="ListParagraph"/>
        <w:numPr>
          <w:ilvl w:val="0"/>
          <w:numId w:val="16"/>
        </w:numPr>
        <w:spacing w:line="240" w:lineRule="auto"/>
        <w:jc w:val="both"/>
        <w:rPr>
          <w:rFonts w:ascii="Times New Roman" w:hAnsi="Times New Roman" w:cs="Times New Roman"/>
          <w:bCs/>
          <w:i/>
          <w:color w:val="000000"/>
        </w:rPr>
      </w:pPr>
      <w:r w:rsidRPr="004B4234">
        <w:rPr>
          <w:rFonts w:ascii="Times New Roman" w:hAnsi="Times New Roman" w:cs="Times New Roman"/>
          <w:bCs/>
          <w:i/>
          <w:color w:val="000000"/>
        </w:rPr>
        <w:t xml:space="preserve">aprobarea situațiilor financiare </w:t>
      </w:r>
      <w:r w:rsidR="007B7436" w:rsidRPr="004B4234">
        <w:rPr>
          <w:rFonts w:ascii="Times New Roman" w:hAnsi="Times New Roman" w:cs="Times New Roman"/>
          <w:bCs/>
          <w:i/>
          <w:color w:val="000000"/>
        </w:rPr>
        <w:t>anuale</w:t>
      </w:r>
      <w:r w:rsidR="00DD7683" w:rsidRPr="004B4234">
        <w:rPr>
          <w:rFonts w:ascii="Times New Roman" w:hAnsi="Times New Roman" w:cs="Times New Roman"/>
          <w:bCs/>
          <w:i/>
          <w:color w:val="000000"/>
        </w:rPr>
        <w:t xml:space="preserve"> în cazul SC Antibiotice SA Iași</w:t>
      </w:r>
      <w:r w:rsidR="001224B5" w:rsidRPr="004B4234">
        <w:rPr>
          <w:rFonts w:ascii="Times New Roman" w:hAnsi="Times New Roman" w:cs="Times New Roman"/>
          <w:bCs/>
          <w:i/>
          <w:color w:val="000000"/>
        </w:rPr>
        <w:t>;</w:t>
      </w:r>
    </w:p>
    <w:p w:rsidR="002C3F16" w:rsidRPr="004B4234" w:rsidRDefault="006F7EA9" w:rsidP="00BE1D0F">
      <w:pPr>
        <w:spacing w:line="240" w:lineRule="auto"/>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2C3F16" w:rsidRPr="004B4234">
        <w:rPr>
          <w:rFonts w:ascii="Times New Roman" w:hAnsi="Times New Roman" w:cs="Times New Roman"/>
          <w:bCs/>
          <w:color w:val="000000"/>
        </w:rPr>
        <w:t>La nivelul SC Antibiotice SA Iași situația investitorilor</w:t>
      </w:r>
      <w:r w:rsidR="004A74AC" w:rsidRPr="004B4234">
        <w:rPr>
          <w:rFonts w:ascii="Times New Roman" w:hAnsi="Times New Roman" w:cs="Times New Roman"/>
          <w:bCs/>
          <w:color w:val="000000"/>
        </w:rPr>
        <w:t xml:space="preserve"> (conform Registrului Actionarilor la data de 31.12.2018)</w:t>
      </w:r>
      <w:r w:rsidR="002C3F16" w:rsidRPr="004B4234">
        <w:rPr>
          <w:rFonts w:ascii="Times New Roman" w:hAnsi="Times New Roman" w:cs="Times New Roman"/>
          <w:bCs/>
          <w:color w:val="000000"/>
        </w:rPr>
        <w:t>) se prezintă astfel:</w:t>
      </w:r>
    </w:p>
    <w:tbl>
      <w:tblPr>
        <w:tblW w:w="7242" w:type="dxa"/>
        <w:jc w:val="center"/>
        <w:tblLook w:val="04A0" w:firstRow="1" w:lastRow="0" w:firstColumn="1" w:lastColumn="0" w:noHBand="0" w:noVBand="1"/>
      </w:tblPr>
      <w:tblGrid>
        <w:gridCol w:w="6120"/>
        <w:gridCol w:w="1122"/>
      </w:tblGrid>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MINISTERUL SANATATII (*)</w:t>
            </w:r>
          </w:p>
        </w:tc>
        <w:tc>
          <w:tcPr>
            <w:tcW w:w="1122" w:type="dxa"/>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53,0173%</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S.I.F. OLTENIA (*)</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19,0465%</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S.I.F. TRANSILVANIA</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3,2632%</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BROADHURST INVESTMENTS LIMITED</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3,2052%</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S.I.F. BANAT-CRISANA S.A.</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2,1104%</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S. PAVAL HOLDING S.R.L.</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0,7637%</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FONDUL DE PENSII ADMINISTRAT PRIVAT ARIPI</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0,6782%</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A - INVEST</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0,6607%</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FOND DE PENSII ADMINISTRAT PRIVAT METROPOLITAN LIFE</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0,4689%</w:t>
            </w:r>
          </w:p>
        </w:tc>
      </w:tr>
      <w:tr w:rsidR="00DD7683" w:rsidRPr="004B4234" w:rsidTr="00966AC7">
        <w:trPr>
          <w:trHeight w:val="30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FDI BT MAXIM ADM. BT ASSET MANAGEMENT SAI SA</w:t>
            </w:r>
          </w:p>
        </w:tc>
        <w:tc>
          <w:tcPr>
            <w:tcW w:w="0" w:type="auto"/>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0,3947%</w:t>
            </w:r>
          </w:p>
        </w:tc>
      </w:tr>
      <w:tr w:rsidR="00DD7683" w:rsidRPr="004B4234" w:rsidTr="00966AC7">
        <w:trPr>
          <w:trHeight w:val="240"/>
          <w:jc w:val="center"/>
        </w:trPr>
        <w:tc>
          <w:tcPr>
            <w:tcW w:w="6120" w:type="dxa"/>
            <w:noWrap/>
            <w:vAlign w:val="bottom"/>
            <w:hideMark/>
          </w:tcPr>
          <w:p w:rsidR="00DD7683" w:rsidRPr="004B4234" w:rsidRDefault="00DD7683" w:rsidP="00BE1D0F">
            <w:pPr>
              <w:spacing w:after="0" w:line="240" w:lineRule="auto"/>
              <w:rPr>
                <w:rFonts w:ascii="Times New Roman" w:eastAsia="Times New Roman" w:hAnsi="Times New Roman" w:cs="Times New Roman"/>
                <w:lang w:val="ro-RO"/>
              </w:rPr>
            </w:pPr>
            <w:r w:rsidRPr="004B4234">
              <w:rPr>
                <w:rFonts w:ascii="Times New Roman" w:eastAsia="Times New Roman" w:hAnsi="Times New Roman" w:cs="Times New Roman"/>
                <w:color w:val="000000"/>
                <w:lang w:val="ro-RO"/>
              </w:rPr>
              <w:t>Alti actionari (42.285 actionari)</w:t>
            </w:r>
          </w:p>
        </w:tc>
        <w:tc>
          <w:tcPr>
            <w:tcW w:w="1122" w:type="dxa"/>
            <w:vAlign w:val="bottom"/>
            <w:hideMark/>
          </w:tcPr>
          <w:p w:rsidR="00DD7683" w:rsidRPr="004B4234" w:rsidRDefault="00DD7683" w:rsidP="00BE1D0F">
            <w:pPr>
              <w:spacing w:after="0" w:line="240" w:lineRule="auto"/>
              <w:jc w:val="right"/>
              <w:rPr>
                <w:rFonts w:ascii="Times New Roman" w:eastAsia="Times New Roman" w:hAnsi="Times New Roman" w:cs="Times New Roman"/>
                <w:color w:val="000000"/>
                <w:lang w:val="ro-RO"/>
              </w:rPr>
            </w:pPr>
            <w:r w:rsidRPr="004B4234">
              <w:rPr>
                <w:rFonts w:ascii="Times New Roman" w:eastAsia="Times New Roman" w:hAnsi="Times New Roman" w:cs="Times New Roman"/>
                <w:color w:val="000000"/>
                <w:lang w:val="ro-RO"/>
              </w:rPr>
              <w:t>16,3912%</w:t>
            </w:r>
          </w:p>
        </w:tc>
      </w:tr>
    </w:tbl>
    <w:p w:rsidR="00DD7683" w:rsidRPr="004B4234" w:rsidRDefault="00DD7683" w:rsidP="00BE1D0F">
      <w:pPr>
        <w:spacing w:after="0" w:line="240" w:lineRule="auto"/>
        <w:ind w:left="360"/>
        <w:rPr>
          <w:rFonts w:ascii="Times New Roman" w:eastAsia="Times New Roman" w:hAnsi="Times New Roman" w:cs="Times New Roman"/>
          <w:color w:val="FF0000"/>
          <w:lang w:val="ro-RO"/>
        </w:rPr>
      </w:pPr>
      <w:r w:rsidRPr="004B4234">
        <w:rPr>
          <w:rFonts w:ascii="Times New Roman" w:eastAsia="Times New Roman" w:hAnsi="Times New Roman" w:cs="Times New Roman"/>
          <w:color w:val="FF0000"/>
          <w:lang w:val="ro-RO"/>
        </w:rPr>
        <w:lastRenderedPageBreak/>
        <w:t xml:space="preserve">          </w:t>
      </w:r>
    </w:p>
    <w:p w:rsidR="00DD7683" w:rsidRPr="004B4234" w:rsidRDefault="00DD7683" w:rsidP="00BE1D0F">
      <w:pPr>
        <w:spacing w:after="0" w:line="240" w:lineRule="auto"/>
        <w:ind w:left="360" w:hanging="360"/>
        <w:rPr>
          <w:rFonts w:ascii="Times New Roman" w:eastAsia="Times New Roman" w:hAnsi="Times New Roman" w:cs="Times New Roman"/>
          <w:lang w:val="ro-RO"/>
        </w:rPr>
      </w:pPr>
      <w:r w:rsidRPr="004B4234">
        <w:rPr>
          <w:rFonts w:ascii="Times New Roman" w:eastAsia="Times New Roman" w:hAnsi="Times New Roman" w:cs="Times New Roman"/>
          <w:lang w:val="ro-RO"/>
        </w:rPr>
        <w:t>NOTA: (*) - Actionari semnificativi, conform Legii nr. 297 din 28.06.2004, Art. 2, Aliniat 1 </w:t>
      </w:r>
    </w:p>
    <w:p w:rsidR="002C3F16" w:rsidRPr="004B4234" w:rsidRDefault="006D5FAB" w:rsidP="00BE1D0F">
      <w:pPr>
        <w:spacing w:line="240" w:lineRule="auto"/>
        <w:jc w:val="both"/>
        <w:rPr>
          <w:rFonts w:ascii="Times New Roman" w:hAnsi="Times New Roman" w:cs="Times New Roman"/>
          <w:bCs/>
          <w:color w:val="000000"/>
        </w:rPr>
      </w:pPr>
      <w:r w:rsidRPr="004B4234">
        <w:rPr>
          <w:rFonts w:ascii="Times New Roman" w:hAnsi="Times New Roman" w:cs="Times New Roman"/>
          <w:noProof/>
        </w:rPr>
        <w:t xml:space="preserve">        </w:t>
      </w:r>
      <w:r w:rsidR="00DB64C9" w:rsidRPr="004B4234">
        <w:rPr>
          <w:rFonts w:ascii="Times New Roman" w:hAnsi="Times New Roman" w:cs="Times New Roman"/>
          <w:noProof/>
        </w:rPr>
        <w:t xml:space="preserve">          </w:t>
      </w:r>
      <w:r w:rsidR="00DD7683" w:rsidRPr="004B4234">
        <w:rPr>
          <w:rFonts w:ascii="Times New Roman" w:hAnsi="Times New Roman" w:cs="Times New Roman"/>
          <w:noProof/>
        </w:rPr>
        <w:drawing>
          <wp:inline distT="0" distB="0" distL="0" distR="0" wp14:anchorId="6438E2F0" wp14:editId="75670AF1">
            <wp:extent cx="5943600" cy="3246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246755"/>
                    </a:xfrm>
                    <a:prstGeom prst="rect">
                      <a:avLst/>
                    </a:prstGeom>
                    <a:noFill/>
                    <a:ln>
                      <a:noFill/>
                    </a:ln>
                  </pic:spPr>
                </pic:pic>
              </a:graphicData>
            </a:graphic>
          </wp:inline>
        </w:drawing>
      </w:r>
    </w:p>
    <w:p w:rsidR="00DD7683" w:rsidRPr="004B4234" w:rsidRDefault="002C3F16" w:rsidP="00BE1D0F">
      <w:pPr>
        <w:tabs>
          <w:tab w:val="left" w:pos="-1980"/>
        </w:tabs>
        <w:suppressAutoHyphens/>
        <w:spacing w:after="0" w:line="240" w:lineRule="auto"/>
        <w:jc w:val="both"/>
        <w:rPr>
          <w:rFonts w:ascii="Times New Roman" w:eastAsia="Times New Roman" w:hAnsi="Times New Roman" w:cs="Times New Roman"/>
          <w:b/>
          <w:lang w:val="ro-RO" w:eastAsia="ar-SA"/>
        </w:rPr>
      </w:pPr>
      <w:r w:rsidRPr="004B4234">
        <w:rPr>
          <w:rFonts w:ascii="Times New Roman" w:hAnsi="Times New Roman" w:cs="Times New Roman"/>
          <w:bCs/>
          <w:color w:val="000000"/>
        </w:rPr>
        <w:t xml:space="preserve">  </w:t>
      </w:r>
      <w:r w:rsidR="00DB64C9" w:rsidRPr="004B4234">
        <w:rPr>
          <w:rFonts w:ascii="Times New Roman" w:hAnsi="Times New Roman" w:cs="Times New Roman"/>
          <w:bCs/>
          <w:color w:val="000000"/>
        </w:rPr>
        <w:t xml:space="preserve">     </w:t>
      </w:r>
      <w:r w:rsidRPr="004B4234">
        <w:rPr>
          <w:rFonts w:ascii="Times New Roman" w:hAnsi="Times New Roman" w:cs="Times New Roman"/>
          <w:bCs/>
          <w:color w:val="000000"/>
        </w:rPr>
        <w:t xml:space="preserve"> </w:t>
      </w:r>
      <w:r w:rsidR="00690905" w:rsidRPr="004B4234">
        <w:rPr>
          <w:rFonts w:ascii="Times New Roman" w:hAnsi="Times New Roman" w:cs="Times New Roman"/>
          <w:bCs/>
          <w:color w:val="000000"/>
        </w:rPr>
        <w:t xml:space="preserve">   </w:t>
      </w:r>
      <w:r w:rsidR="00DD7683" w:rsidRPr="004B4234">
        <w:rPr>
          <w:rFonts w:ascii="Times New Roman" w:eastAsia="Times New Roman" w:hAnsi="Times New Roman" w:cs="Times New Roman"/>
          <w:b/>
          <w:lang w:val="ro-RO" w:eastAsia="ar-SA"/>
        </w:rPr>
        <w:t>Clase de actionari:</w:t>
      </w:r>
    </w:p>
    <w:p w:rsidR="00DD7683" w:rsidRPr="004B4234" w:rsidRDefault="00DD7683" w:rsidP="00BE1D0F">
      <w:pPr>
        <w:numPr>
          <w:ilvl w:val="0"/>
          <w:numId w:val="29"/>
        </w:numPr>
        <w:tabs>
          <w:tab w:val="left" w:pos="-1980"/>
        </w:tabs>
        <w:suppressAutoHyphens/>
        <w:spacing w:after="0" w:line="240" w:lineRule="auto"/>
        <w:rPr>
          <w:rFonts w:ascii="Times New Roman" w:eastAsia="Times New Roman" w:hAnsi="Times New Roman" w:cs="Times New Roman"/>
          <w:lang w:val="ro-RO" w:eastAsia="ar-SA"/>
        </w:rPr>
      </w:pPr>
      <w:r w:rsidRPr="004B4234">
        <w:rPr>
          <w:rFonts w:ascii="Times New Roman" w:eastAsia="Times New Roman" w:hAnsi="Times New Roman" w:cs="Times New Roman"/>
          <w:lang w:val="ro-RO" w:eastAsia="ar-SA"/>
        </w:rPr>
        <w:t>Persoane juridice – 86,0834 %</w:t>
      </w:r>
    </w:p>
    <w:p w:rsidR="00DB64C9" w:rsidRPr="003532D7" w:rsidRDefault="00DD7683" w:rsidP="003532D7">
      <w:pPr>
        <w:numPr>
          <w:ilvl w:val="0"/>
          <w:numId w:val="29"/>
        </w:numPr>
        <w:tabs>
          <w:tab w:val="left" w:pos="-1980"/>
        </w:tabs>
        <w:suppressAutoHyphens/>
        <w:spacing w:after="0" w:line="240" w:lineRule="auto"/>
        <w:rPr>
          <w:rFonts w:ascii="Times New Roman" w:eastAsia="Times New Roman" w:hAnsi="Times New Roman" w:cs="Times New Roman"/>
          <w:lang w:val="ro-RO" w:eastAsia="ar-SA"/>
        </w:rPr>
      </w:pPr>
      <w:r w:rsidRPr="004B4234">
        <w:rPr>
          <w:rFonts w:ascii="Times New Roman" w:eastAsia="Times New Roman" w:hAnsi="Times New Roman" w:cs="Times New Roman"/>
          <w:lang w:val="ro-RO" w:eastAsia="ar-SA"/>
        </w:rPr>
        <w:t>Persoane fizice – 13,9166 %</w:t>
      </w:r>
      <w:r w:rsidR="00DB64C9" w:rsidRPr="003532D7">
        <w:rPr>
          <w:rFonts w:ascii="Times New Roman" w:hAnsi="Times New Roman" w:cs="Times New Roman"/>
          <w:b/>
          <w:bCs/>
          <w:lang w:val="ro-RO"/>
        </w:rPr>
        <w:t xml:space="preserve">        </w:t>
      </w:r>
    </w:p>
    <w:p w:rsidR="009E6CE8" w:rsidRPr="004B4234" w:rsidRDefault="00DB64C9" w:rsidP="00BE1D0F">
      <w:pPr>
        <w:tabs>
          <w:tab w:val="left" w:pos="-1980"/>
        </w:tabs>
        <w:spacing w:line="240" w:lineRule="auto"/>
        <w:jc w:val="both"/>
        <w:rPr>
          <w:rFonts w:ascii="Times New Roman" w:hAnsi="Times New Roman" w:cs="Times New Roman"/>
          <w:b/>
          <w:bCs/>
          <w:lang w:val="ro-RO"/>
        </w:rPr>
      </w:pPr>
      <w:r w:rsidRPr="004B4234">
        <w:rPr>
          <w:rFonts w:ascii="Times New Roman" w:hAnsi="Times New Roman" w:cs="Times New Roman"/>
          <w:b/>
          <w:bCs/>
          <w:lang w:val="ro-RO"/>
        </w:rPr>
        <w:t xml:space="preserve">           </w:t>
      </w:r>
      <w:r w:rsidR="002F4EEE" w:rsidRPr="004B4234">
        <w:rPr>
          <w:rFonts w:ascii="Times New Roman" w:hAnsi="Times New Roman" w:cs="Times New Roman"/>
          <w:b/>
          <w:bCs/>
          <w:lang w:val="ro-RO"/>
        </w:rPr>
        <w:t xml:space="preserve">Referitor la SC </w:t>
      </w:r>
      <w:r w:rsidR="002C3F16" w:rsidRPr="004B4234">
        <w:rPr>
          <w:rFonts w:ascii="Times New Roman" w:hAnsi="Times New Roman" w:cs="Times New Roman"/>
          <w:b/>
          <w:bCs/>
          <w:lang w:val="ro-RO"/>
        </w:rPr>
        <w:t xml:space="preserve">Antibiotice </w:t>
      </w:r>
      <w:r w:rsidR="002F4EEE" w:rsidRPr="004B4234">
        <w:rPr>
          <w:rFonts w:ascii="Times New Roman" w:hAnsi="Times New Roman" w:cs="Times New Roman"/>
          <w:b/>
          <w:bCs/>
          <w:lang w:val="ro-RO"/>
        </w:rPr>
        <w:t xml:space="preserve">SA Iași, în ceea ce privește </w:t>
      </w:r>
      <w:r w:rsidR="006D7239" w:rsidRPr="004B4234">
        <w:rPr>
          <w:rFonts w:ascii="Times New Roman" w:hAnsi="Times New Roman" w:cs="Times New Roman"/>
          <w:b/>
          <w:bCs/>
          <w:lang w:val="ro-RO"/>
        </w:rPr>
        <w:t>piaț</w:t>
      </w:r>
      <w:r w:rsidR="002C3F16" w:rsidRPr="004B4234">
        <w:rPr>
          <w:rFonts w:ascii="Times New Roman" w:hAnsi="Times New Roman" w:cs="Times New Roman"/>
          <w:b/>
          <w:bCs/>
          <w:lang w:val="ro-RO"/>
        </w:rPr>
        <w:t>a valorilor mobiliare</w:t>
      </w:r>
      <w:r w:rsidR="002F4EEE" w:rsidRPr="004B4234">
        <w:rPr>
          <w:rFonts w:ascii="Times New Roman" w:hAnsi="Times New Roman" w:cs="Times New Roman"/>
          <w:b/>
          <w:bCs/>
          <w:lang w:val="ro-RO"/>
        </w:rPr>
        <w:t>, precizăm:</w:t>
      </w:r>
    </w:p>
    <w:p w:rsidR="00DD7683" w:rsidRPr="004B4234" w:rsidRDefault="00DD7683" w:rsidP="00BE1D0F">
      <w:pPr>
        <w:spacing w:after="0" w:line="240" w:lineRule="auto"/>
        <w:rPr>
          <w:rFonts w:ascii="Times New Roman" w:eastAsia="Times New Roman" w:hAnsi="Times New Roman" w:cs="Times New Roman"/>
          <w:lang w:val="ro-RO"/>
        </w:rPr>
      </w:pPr>
      <w:r w:rsidRPr="004B4234">
        <w:rPr>
          <w:rFonts w:ascii="Times New Roman" w:eastAsia="Times New Roman" w:hAnsi="Times New Roman" w:cs="Times New Roman"/>
          <w:b/>
          <w:bCs/>
          <w:lang w:val="ro-RO"/>
        </w:rPr>
        <w:t>Antibiotice pe piata de capital</w:t>
      </w:r>
    </w:p>
    <w:p w:rsidR="00DD7683" w:rsidRPr="004B4234" w:rsidRDefault="00DD7683" w:rsidP="00BE1D0F">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Titlurile emise de Antibiotice sunt listate la categoria PREMIUM a Bursei de Valori Bucuresti sub simbol ATB, incepand cu anul 1997.</w:t>
      </w:r>
    </w:p>
    <w:p w:rsidR="00DD7683" w:rsidRPr="004B4234" w:rsidRDefault="00DD7683" w:rsidP="00BE1D0F">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Prima tranzactie a fost inregistrata la data de 16 aprilie 1997, la un pret de referinta de 0,3500 lei/actiune. Maximul istoric a fost atins la 10 iulie 2007, cu pretul de 2,1700 lei/actiune, iar minimul istoric de 0,0650 lei/actiune a fost inregistrat la data de 8 iunie 2000.</w:t>
      </w:r>
    </w:p>
    <w:p w:rsidR="00B95F74" w:rsidRPr="004B4234" w:rsidRDefault="00DD7683" w:rsidP="003532D7">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Actiunile companiei Antibiotice (ATB), tranzactionate la Bursa de Valori din Bucuresti sunt incluse in componenta indicelui BET-Plus, care cuprinde societatile romanesti listate pe piata BVB care indeplinesc criteriile minime de selectie cu exceptia societatilor de investitii financiare.</w:t>
      </w:r>
    </w:p>
    <w:p w:rsidR="00DD7683" w:rsidRDefault="00DD7683" w:rsidP="00BE1D0F">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In anul 2020, pretul minim al actiunii ATB a avut valoarea de 0,4130 lei. Pretul actiunii a crescut pana la valoarea maxima de 0,5550 lei/actiune.</w:t>
      </w:r>
    </w:p>
    <w:p w:rsidR="00B95F74" w:rsidRDefault="00B95F74" w:rsidP="00BE1D0F">
      <w:pPr>
        <w:spacing w:after="0" w:line="240" w:lineRule="auto"/>
        <w:ind w:firstLine="720"/>
        <w:jc w:val="both"/>
        <w:rPr>
          <w:rFonts w:ascii="Times New Roman" w:eastAsia="Times New Roman" w:hAnsi="Times New Roman" w:cs="Times New Roman"/>
          <w:lang w:val="ro-RO"/>
        </w:rPr>
      </w:pPr>
    </w:p>
    <w:p w:rsidR="005F523F" w:rsidRPr="004B4234" w:rsidRDefault="005F523F" w:rsidP="00BE1D0F">
      <w:pPr>
        <w:spacing w:after="0" w:line="240" w:lineRule="auto"/>
        <w:ind w:firstLine="720"/>
        <w:jc w:val="both"/>
        <w:rPr>
          <w:rFonts w:ascii="Times New Roman" w:eastAsia="Times New Roman" w:hAnsi="Times New Roman" w:cs="Times New Roman"/>
          <w:lang w:val="ro-RO"/>
        </w:rPr>
      </w:pPr>
    </w:p>
    <w:p w:rsidR="00B95F74" w:rsidRDefault="00DD7683" w:rsidP="003532D7">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Capitalizarea bursiera a Antibiotice la data de 31 decembrie 2020 (ultima zi de tranzactionare din an) a fost de 326.270 mii lei.</w:t>
      </w:r>
    </w:p>
    <w:p w:rsidR="005F523F" w:rsidRDefault="005F523F" w:rsidP="003532D7">
      <w:pPr>
        <w:spacing w:after="0" w:line="240" w:lineRule="auto"/>
        <w:ind w:firstLine="720"/>
        <w:jc w:val="both"/>
        <w:rPr>
          <w:rFonts w:ascii="Times New Roman" w:eastAsia="Times New Roman" w:hAnsi="Times New Roman" w:cs="Times New Roman"/>
          <w:lang w:val="ro-RO"/>
        </w:rPr>
      </w:pPr>
    </w:p>
    <w:p w:rsidR="005F523F" w:rsidRDefault="005F523F" w:rsidP="003532D7">
      <w:pPr>
        <w:spacing w:after="0" w:line="240" w:lineRule="auto"/>
        <w:ind w:firstLine="720"/>
        <w:jc w:val="both"/>
        <w:rPr>
          <w:rFonts w:ascii="Times New Roman" w:eastAsia="Times New Roman" w:hAnsi="Times New Roman" w:cs="Times New Roman"/>
          <w:lang w:val="ro-RO"/>
        </w:rPr>
      </w:pPr>
    </w:p>
    <w:p w:rsidR="005F523F" w:rsidRDefault="005F523F" w:rsidP="003532D7">
      <w:pPr>
        <w:spacing w:after="0" w:line="240" w:lineRule="auto"/>
        <w:ind w:firstLine="720"/>
        <w:jc w:val="both"/>
        <w:rPr>
          <w:rFonts w:ascii="Times New Roman" w:eastAsia="Times New Roman" w:hAnsi="Times New Roman" w:cs="Times New Roman"/>
          <w:lang w:val="ro-RO"/>
        </w:rPr>
      </w:pPr>
    </w:p>
    <w:p w:rsidR="005F523F" w:rsidRPr="004B4234" w:rsidRDefault="005F523F" w:rsidP="003532D7">
      <w:pPr>
        <w:spacing w:after="0" w:line="240" w:lineRule="auto"/>
        <w:ind w:firstLine="720"/>
        <w:jc w:val="both"/>
        <w:rPr>
          <w:rFonts w:ascii="Times New Roman" w:eastAsia="Times New Roman" w:hAnsi="Times New Roman" w:cs="Times New Roman"/>
          <w:lang w:val="ro-RO"/>
        </w:rPr>
      </w:pPr>
    </w:p>
    <w:p w:rsidR="00B95F74" w:rsidRPr="004B4234" w:rsidRDefault="002F4EEE" w:rsidP="00BE1D0F">
      <w:pPr>
        <w:tabs>
          <w:tab w:val="left" w:pos="-1980"/>
        </w:tabs>
        <w:spacing w:line="240" w:lineRule="auto"/>
        <w:ind w:left="-567"/>
        <w:jc w:val="both"/>
        <w:rPr>
          <w:rFonts w:ascii="Times New Roman" w:hAnsi="Times New Roman" w:cs="Times New Roman"/>
          <w:lang w:val="ro-RO"/>
        </w:rPr>
      </w:pPr>
      <w:r w:rsidRPr="004B4234">
        <w:rPr>
          <w:rFonts w:ascii="Times New Roman" w:hAnsi="Times New Roman" w:cs="Times New Roman"/>
          <w:iCs/>
          <w:lang w:val="ro-RO"/>
        </w:rPr>
        <w:tab/>
      </w:r>
      <w:r w:rsidR="00DB64C9" w:rsidRPr="004B4234">
        <w:rPr>
          <w:rFonts w:ascii="Times New Roman" w:hAnsi="Times New Roman" w:cs="Times New Roman"/>
          <w:iCs/>
          <w:lang w:val="ro-RO"/>
        </w:rPr>
        <w:t xml:space="preserve">     </w:t>
      </w:r>
      <w:r w:rsidR="006F7EA9" w:rsidRPr="004B4234">
        <w:rPr>
          <w:rFonts w:ascii="Times New Roman" w:hAnsi="Times New Roman" w:cs="Times New Roman"/>
          <w:iCs/>
          <w:lang w:val="ro-RO"/>
        </w:rPr>
        <w:t xml:space="preserve">           </w:t>
      </w:r>
      <w:r w:rsidR="002C3F16" w:rsidRPr="004B4234">
        <w:rPr>
          <w:rFonts w:ascii="Times New Roman" w:hAnsi="Times New Roman" w:cs="Times New Roman"/>
          <w:iCs/>
          <w:lang w:val="ro-RO"/>
        </w:rPr>
        <w:t xml:space="preserve">Actiuni Antibiotice – ATB / </w:t>
      </w:r>
      <w:r w:rsidR="002C3F16" w:rsidRPr="004B4234">
        <w:rPr>
          <w:rFonts w:ascii="Times New Roman" w:hAnsi="Times New Roman" w:cs="Times New Roman"/>
          <w:lang w:val="ro-RO"/>
        </w:rPr>
        <w:t>Piata Regular</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7"/>
        <w:gridCol w:w="1329"/>
        <w:gridCol w:w="1380"/>
        <w:gridCol w:w="1380"/>
        <w:gridCol w:w="1380"/>
        <w:gridCol w:w="1329"/>
      </w:tblGrid>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b/>
                <w:bCs/>
                <w:lang w:val="ro-RO" w:eastAsia="ar-SA"/>
              </w:rPr>
            </w:pPr>
            <w:r w:rsidRPr="004B4234">
              <w:rPr>
                <w:rFonts w:ascii="Times New Roman" w:eastAsia="Times New Roman" w:hAnsi="Times New Roman" w:cs="Times New Roman"/>
                <w:b/>
                <w:bCs/>
                <w:noProof/>
                <w:color w:val="FF0000"/>
                <w:lang w:val="ro-RO"/>
              </w:rPr>
              <w:t xml:space="preserve">  </w:t>
            </w:r>
          </w:p>
        </w:tc>
        <w:tc>
          <w:tcPr>
            <w:tcW w:w="1329"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jc w:val="center"/>
              <w:rPr>
                <w:rFonts w:ascii="Times New Roman" w:hAnsi="Times New Roman" w:cs="Times New Roman"/>
                <w:b/>
                <w:bCs/>
                <w:lang w:val="ro-RO" w:eastAsia="ar-SA"/>
              </w:rPr>
            </w:pPr>
            <w:r w:rsidRPr="004B4234">
              <w:rPr>
                <w:rFonts w:ascii="Times New Roman" w:hAnsi="Times New Roman" w:cs="Times New Roman"/>
                <w:b/>
                <w:bCs/>
                <w:lang w:val="ro-RO" w:eastAsia="ar-SA"/>
              </w:rPr>
              <w:t>2016</w:t>
            </w:r>
          </w:p>
        </w:tc>
        <w:tc>
          <w:tcPr>
            <w:tcW w:w="1380"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jc w:val="center"/>
              <w:rPr>
                <w:rFonts w:ascii="Times New Roman" w:hAnsi="Times New Roman" w:cs="Times New Roman"/>
                <w:b/>
                <w:bCs/>
                <w:lang w:val="ro-RO" w:eastAsia="ar-SA"/>
              </w:rPr>
            </w:pPr>
            <w:r w:rsidRPr="004B4234">
              <w:rPr>
                <w:rFonts w:ascii="Times New Roman" w:hAnsi="Times New Roman" w:cs="Times New Roman"/>
                <w:b/>
                <w:bCs/>
                <w:lang w:val="ro-RO" w:eastAsia="ar-SA"/>
              </w:rPr>
              <w:t>2017</w:t>
            </w:r>
          </w:p>
        </w:tc>
        <w:tc>
          <w:tcPr>
            <w:tcW w:w="1380"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jc w:val="center"/>
              <w:rPr>
                <w:rFonts w:ascii="Times New Roman" w:hAnsi="Times New Roman" w:cs="Times New Roman"/>
                <w:b/>
                <w:bCs/>
                <w:lang w:val="ro-RO" w:eastAsia="ar-SA"/>
              </w:rPr>
            </w:pPr>
            <w:r w:rsidRPr="004B4234">
              <w:rPr>
                <w:rFonts w:ascii="Times New Roman" w:hAnsi="Times New Roman" w:cs="Times New Roman"/>
                <w:b/>
                <w:bCs/>
                <w:lang w:val="ro-RO" w:eastAsia="ar-SA"/>
              </w:rPr>
              <w:t>2018</w:t>
            </w:r>
          </w:p>
        </w:tc>
        <w:tc>
          <w:tcPr>
            <w:tcW w:w="1380"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jc w:val="center"/>
              <w:rPr>
                <w:rFonts w:ascii="Times New Roman" w:hAnsi="Times New Roman" w:cs="Times New Roman"/>
                <w:b/>
                <w:bCs/>
                <w:lang w:val="ro-RO" w:eastAsia="ar-SA"/>
              </w:rPr>
            </w:pPr>
            <w:r w:rsidRPr="004B4234">
              <w:rPr>
                <w:rFonts w:ascii="Times New Roman" w:hAnsi="Times New Roman" w:cs="Times New Roman"/>
                <w:b/>
                <w:bCs/>
                <w:lang w:val="ro-RO" w:eastAsia="ar-SA"/>
              </w:rPr>
              <w:t>2019</w:t>
            </w:r>
          </w:p>
        </w:tc>
        <w:tc>
          <w:tcPr>
            <w:tcW w:w="1329"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jc w:val="center"/>
              <w:rPr>
                <w:rFonts w:ascii="Times New Roman" w:hAnsi="Times New Roman" w:cs="Times New Roman"/>
                <w:b/>
                <w:bCs/>
                <w:lang w:val="ro-RO" w:eastAsia="ar-SA"/>
              </w:rPr>
            </w:pPr>
            <w:r w:rsidRPr="004B4234">
              <w:rPr>
                <w:rFonts w:ascii="Times New Roman" w:hAnsi="Times New Roman" w:cs="Times New Roman"/>
                <w:b/>
                <w:bCs/>
                <w:lang w:val="ro-RO" w:eastAsia="ar-SA"/>
              </w:rPr>
              <w:t>2020</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Numar actiuni</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671.338.040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671.338.040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671.338.040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671.338.040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671.338.040</w:t>
            </w:r>
          </w:p>
        </w:tc>
      </w:tr>
      <w:tr w:rsidR="00E00129" w:rsidRPr="004B4234" w:rsidTr="00966AC7">
        <w:trPr>
          <w:trHeight w:val="232"/>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Capitalizare bursiera (mii lei)*</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349.096</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361.180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326.942</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341.040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326.270</w:t>
            </w:r>
          </w:p>
        </w:tc>
      </w:tr>
      <w:tr w:rsidR="00E00129" w:rsidRPr="004B4234" w:rsidTr="00966AC7">
        <w:trPr>
          <w:trHeight w:val="223"/>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Capitalizare bursiera (mii euro)*</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76.875</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77.511</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70.100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71.370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66.935</w:t>
            </w:r>
          </w:p>
        </w:tc>
      </w:tr>
      <w:tr w:rsidR="00E00129" w:rsidRPr="004B4234" w:rsidTr="00966AC7">
        <w:trPr>
          <w:trHeight w:val="223"/>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Capitalizare bursiera (mii $)*</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81.123</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92.813</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80.259</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79.873</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82.163</w:t>
            </w:r>
          </w:p>
        </w:tc>
      </w:tr>
      <w:tr w:rsidR="00E00129" w:rsidRPr="004B4234" w:rsidTr="00966AC7">
        <w:trPr>
          <w:trHeight w:val="152"/>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Valoare totala tranzactionata (milioane lei)</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12</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9</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15</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14</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Nr. actiuni tranzactionate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12.555.866</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21.113.565</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17.109.263</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30.364.292</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27.085.005</w:t>
            </w:r>
          </w:p>
        </w:tc>
      </w:tr>
      <w:tr w:rsidR="00E00129" w:rsidRPr="004B4234" w:rsidTr="00966AC7">
        <w:trPr>
          <w:trHeight w:val="223"/>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Pret deschidere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0,5320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0,5780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0,4800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0,5120</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Pret maxim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0,5420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0,5920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0,5780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0,5260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0,5550</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Pret minim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0,5200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0,4550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0,4500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0,4130</w:t>
            </w:r>
          </w:p>
        </w:tc>
      </w:tr>
      <w:tr w:rsidR="00E00129" w:rsidRPr="004B4234" w:rsidTr="00966AC7">
        <w:trPr>
          <w:trHeight w:val="431"/>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Pret la sfarsitul perioadei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0,5270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0,5380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0,4870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0,5080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0,4860</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Pret mediu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0,5032</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0,5585</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0,5028</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0,4851</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0,5079</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Castig/actiune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0,0452</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0,0500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0,0511</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0,0459</w:t>
            </w:r>
          </w:p>
        </w:tc>
        <w:tc>
          <w:tcPr>
            <w:tcW w:w="1329" w:type="dxa"/>
            <w:shd w:val="clear" w:color="auto" w:fill="auto"/>
            <w:vAlign w:val="center"/>
          </w:tcPr>
          <w:p w:rsidR="00E00129" w:rsidRPr="004B4234" w:rsidRDefault="00E00129" w:rsidP="00BE1D0F">
            <w:pPr>
              <w:pStyle w:val="NoSpacing"/>
              <w:jc w:val="right"/>
              <w:rPr>
                <w:rFonts w:ascii="Times New Roman" w:hAnsi="Times New Roman" w:cs="Times New Roman"/>
                <w:color w:val="FF0000"/>
                <w:lang w:val="ro-RO" w:eastAsia="ar-SA"/>
              </w:rPr>
            </w:pPr>
            <w:r w:rsidRPr="004B4234">
              <w:rPr>
                <w:rFonts w:ascii="Times New Roman" w:hAnsi="Times New Roman" w:cs="Times New Roman"/>
                <w:lang w:val="ro-RO" w:eastAsia="ar-SA"/>
              </w:rPr>
              <w:t>0,0418</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Dividend brut/actiune (lei/actiune)**</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0,0384</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0,026552598</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0,009991506</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0,029879738</w:t>
            </w:r>
          </w:p>
        </w:tc>
        <w:tc>
          <w:tcPr>
            <w:tcW w:w="1329" w:type="dxa"/>
            <w:shd w:val="clear" w:color="auto" w:fill="auto"/>
            <w:vAlign w:val="center"/>
          </w:tcPr>
          <w:p w:rsidR="00E00129" w:rsidRPr="004B4234" w:rsidRDefault="00E00129" w:rsidP="00BE1D0F">
            <w:pPr>
              <w:pStyle w:val="NoSpacing"/>
              <w:jc w:val="right"/>
              <w:rPr>
                <w:rFonts w:ascii="Times New Roman" w:hAnsi="Times New Roman" w:cs="Times New Roman"/>
                <w:color w:val="FF0000"/>
                <w:lang w:val="ro-RO" w:eastAsia="ar-SA"/>
              </w:rPr>
            </w:pPr>
            <w:r w:rsidRPr="004B4234">
              <w:rPr>
                <w:rFonts w:ascii="Times New Roman" w:hAnsi="Times New Roman" w:cs="Times New Roman"/>
                <w:lang w:val="ro-RO" w:eastAsia="ar-SA"/>
              </w:rPr>
              <w:t>0,00330631</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Randamentul dividendului****</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4,05%</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4,59%</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2,05</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6,2%</w:t>
            </w:r>
          </w:p>
        </w:tc>
        <w:tc>
          <w:tcPr>
            <w:tcW w:w="1329" w:type="dxa"/>
            <w:shd w:val="clear" w:color="auto" w:fill="auto"/>
            <w:vAlign w:val="center"/>
          </w:tcPr>
          <w:p w:rsidR="00E00129" w:rsidRPr="004B4234" w:rsidRDefault="00E00129" w:rsidP="00BE1D0F">
            <w:pPr>
              <w:pStyle w:val="NoSpacing"/>
              <w:jc w:val="right"/>
              <w:rPr>
                <w:rFonts w:ascii="Times New Roman" w:hAnsi="Times New Roman" w:cs="Times New Roman"/>
                <w:color w:val="FF0000"/>
                <w:lang w:val="ro-RO" w:eastAsia="ar-SA"/>
              </w:rPr>
            </w:pPr>
            <w:r w:rsidRPr="004B4234">
              <w:rPr>
                <w:rFonts w:ascii="Times New Roman" w:hAnsi="Times New Roman" w:cs="Times New Roman"/>
                <w:lang w:val="ro-RO" w:eastAsia="ar-SA"/>
              </w:rPr>
              <w:t>6,5%</w:t>
            </w:r>
          </w:p>
        </w:tc>
      </w:tr>
      <w:tr w:rsidR="00E00129" w:rsidRPr="004B4234" w:rsidTr="00966AC7">
        <w:trPr>
          <w:trHeight w:val="238"/>
          <w:jc w:val="center"/>
        </w:trPr>
        <w:tc>
          <w:tcPr>
            <w:tcW w:w="2987" w:type="dxa"/>
            <w:tcBorders>
              <w:top w:val="single" w:sz="4" w:space="0" w:color="auto"/>
              <w:left w:val="single" w:sz="4" w:space="0" w:color="auto"/>
              <w:bottom w:val="single" w:sz="4" w:space="0" w:color="auto"/>
              <w:right w:val="single" w:sz="4" w:space="0" w:color="auto"/>
            </w:tcBorders>
            <w:hideMark/>
          </w:tcPr>
          <w:p w:rsidR="00E00129" w:rsidRPr="004B4234" w:rsidRDefault="00E00129" w:rsidP="00BE1D0F">
            <w:pPr>
              <w:pStyle w:val="NoSpacing"/>
              <w:rPr>
                <w:rFonts w:ascii="Times New Roman" w:hAnsi="Times New Roman" w:cs="Times New Roman"/>
                <w:lang w:val="ro-RO" w:eastAsia="ar-SA"/>
              </w:rPr>
            </w:pPr>
            <w:r w:rsidRPr="004B4234">
              <w:rPr>
                <w:rFonts w:ascii="Times New Roman" w:hAnsi="Times New Roman" w:cs="Times New Roman"/>
                <w:lang w:val="ro-RO" w:eastAsia="ar-SA"/>
              </w:rPr>
              <w:t>Rata de distributie a dividendului*****</w:t>
            </w:r>
          </w:p>
        </w:tc>
        <w:tc>
          <w:tcPr>
            <w:tcW w:w="1329"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52%</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53%</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20%</w:t>
            </w:r>
          </w:p>
        </w:tc>
        <w:tc>
          <w:tcPr>
            <w:tcW w:w="1380" w:type="dxa"/>
            <w:tcBorders>
              <w:top w:val="single" w:sz="4" w:space="0" w:color="auto"/>
              <w:left w:val="single" w:sz="4" w:space="0" w:color="auto"/>
              <w:bottom w:val="single" w:sz="4" w:space="0" w:color="auto"/>
              <w:right w:val="single" w:sz="4" w:space="0" w:color="auto"/>
            </w:tcBorders>
            <w:vAlign w:val="center"/>
            <w:hideMark/>
          </w:tcPr>
          <w:p w:rsidR="00E00129" w:rsidRPr="004B4234" w:rsidRDefault="00E00129" w:rsidP="00BE1D0F">
            <w:pPr>
              <w:pStyle w:val="NoSpacing"/>
              <w:jc w:val="right"/>
              <w:rPr>
                <w:rFonts w:ascii="Times New Roman" w:hAnsi="Times New Roman" w:cs="Times New Roman"/>
                <w:lang w:val="ro-RO" w:eastAsia="ar-SA"/>
              </w:rPr>
            </w:pPr>
            <w:r w:rsidRPr="004B4234">
              <w:rPr>
                <w:rFonts w:ascii="Times New Roman" w:hAnsi="Times New Roman" w:cs="Times New Roman"/>
                <w:lang w:val="ro-RO" w:eastAsia="ar-SA"/>
              </w:rPr>
              <w:t>65%</w:t>
            </w:r>
          </w:p>
        </w:tc>
        <w:tc>
          <w:tcPr>
            <w:tcW w:w="1329" w:type="dxa"/>
            <w:shd w:val="clear" w:color="auto" w:fill="auto"/>
            <w:vAlign w:val="center"/>
          </w:tcPr>
          <w:p w:rsidR="00E00129" w:rsidRPr="004B4234" w:rsidRDefault="00E00129" w:rsidP="00BE1D0F">
            <w:pPr>
              <w:pStyle w:val="NoSpacing"/>
              <w:jc w:val="right"/>
              <w:rPr>
                <w:rFonts w:ascii="Times New Roman" w:hAnsi="Times New Roman" w:cs="Times New Roman"/>
                <w:color w:val="FF0000"/>
                <w:lang w:val="ro-RO" w:eastAsia="ar-SA"/>
              </w:rPr>
            </w:pPr>
            <w:r w:rsidRPr="004B4234">
              <w:rPr>
                <w:rFonts w:ascii="Times New Roman" w:hAnsi="Times New Roman" w:cs="Times New Roman"/>
                <w:lang w:val="ro-RO" w:eastAsia="ar-SA"/>
              </w:rPr>
              <w:t>8,4%</w:t>
            </w:r>
          </w:p>
        </w:tc>
      </w:tr>
    </w:tbl>
    <w:p w:rsidR="00320DB9" w:rsidRPr="004B4234" w:rsidRDefault="00320DB9" w:rsidP="00BE1D0F">
      <w:pPr>
        <w:tabs>
          <w:tab w:val="left" w:pos="-1980"/>
          <w:tab w:val="left" w:pos="4820"/>
          <w:tab w:val="left" w:pos="7938"/>
        </w:tabs>
        <w:spacing w:after="0" w:line="240" w:lineRule="auto"/>
        <w:jc w:val="both"/>
        <w:rPr>
          <w:rFonts w:ascii="Times New Roman" w:hAnsi="Times New Roman" w:cs="Times New Roman"/>
          <w:iCs/>
          <w:lang w:val="ro-RO"/>
        </w:rPr>
      </w:pPr>
    </w:p>
    <w:p w:rsidR="002C3F16" w:rsidRPr="004B4234" w:rsidRDefault="002C3F16"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    Calc</w:t>
      </w:r>
      <w:r w:rsidR="00690905" w:rsidRPr="004B4234">
        <w:rPr>
          <w:rFonts w:ascii="Times New Roman" w:hAnsi="Times New Roman" w:cs="Times New Roman"/>
          <w:iCs/>
          <w:lang w:val="ro-RO"/>
        </w:rPr>
        <w:t>ulat pe baza pretului acț</w:t>
      </w:r>
      <w:r w:rsidR="007F1068" w:rsidRPr="004B4234">
        <w:rPr>
          <w:rFonts w:ascii="Times New Roman" w:hAnsi="Times New Roman" w:cs="Times New Roman"/>
          <w:iCs/>
          <w:lang w:val="ro-RO"/>
        </w:rPr>
        <w:t>iunii î</w:t>
      </w:r>
      <w:r w:rsidRPr="004B4234">
        <w:rPr>
          <w:rFonts w:ascii="Times New Roman" w:hAnsi="Times New Roman" w:cs="Times New Roman"/>
          <w:iCs/>
          <w:lang w:val="ro-RO"/>
        </w:rPr>
        <w:t>n ultima</w:t>
      </w:r>
      <w:r w:rsidR="007F1068" w:rsidRPr="004B4234">
        <w:rPr>
          <w:rFonts w:ascii="Times New Roman" w:hAnsi="Times New Roman" w:cs="Times New Roman"/>
          <w:iCs/>
          <w:lang w:val="ro-RO"/>
        </w:rPr>
        <w:t xml:space="preserve"> zi de tranzacț</w:t>
      </w:r>
      <w:r w:rsidRPr="004B4234">
        <w:rPr>
          <w:rFonts w:ascii="Times New Roman" w:hAnsi="Times New Roman" w:cs="Times New Roman"/>
          <w:iCs/>
          <w:lang w:val="ro-RO"/>
        </w:rPr>
        <w:t>ionare din anul respectiv,</w:t>
      </w:r>
    </w:p>
    <w:p w:rsidR="002C3F16" w:rsidRPr="004B4234" w:rsidRDefault="002C3F16"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    Dividend propus,</w:t>
      </w:r>
    </w:p>
    <w:p w:rsidR="002C3F16" w:rsidRPr="004B4234" w:rsidRDefault="002C3F16"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w:t>
      </w:r>
      <w:r w:rsidR="007F1068" w:rsidRPr="004B4234">
        <w:rPr>
          <w:rFonts w:ascii="Times New Roman" w:hAnsi="Times New Roman" w:cs="Times New Roman"/>
          <w:iCs/>
          <w:lang w:val="ro-RO"/>
        </w:rPr>
        <w:t>*   Calculul rezultatului pe acțiune se bazează</w:t>
      </w:r>
      <w:r w:rsidRPr="004B4234">
        <w:rPr>
          <w:rFonts w:ascii="Times New Roman" w:hAnsi="Times New Roman" w:cs="Times New Roman"/>
          <w:iCs/>
          <w:lang w:val="ro-RO"/>
        </w:rPr>
        <w:t xml:space="preserve"> pe profitul net al fiecarui an,</w:t>
      </w:r>
    </w:p>
    <w:p w:rsidR="002C3F16" w:rsidRPr="004B4234" w:rsidRDefault="002C3F16"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  Dividend pe actiune/pretul actiunii din prima zi de tranzactionare a fiecarui an,</w:t>
      </w:r>
    </w:p>
    <w:p w:rsidR="00E00129" w:rsidRPr="004B4234" w:rsidRDefault="002C3F16"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 Rata de distrib</w:t>
      </w:r>
      <w:r w:rsidR="007F1068" w:rsidRPr="004B4234">
        <w:rPr>
          <w:rFonts w:ascii="Times New Roman" w:hAnsi="Times New Roman" w:cs="Times New Roman"/>
          <w:iCs/>
          <w:lang w:val="ro-RO"/>
        </w:rPr>
        <w:t>utie a dividendului = (numărul total de acțiuni x dividend brut pe acț</w:t>
      </w:r>
      <w:r w:rsidRPr="004B4234">
        <w:rPr>
          <w:rFonts w:ascii="Times New Roman" w:hAnsi="Times New Roman" w:cs="Times New Roman"/>
          <w:iCs/>
          <w:lang w:val="ro-RO"/>
        </w:rPr>
        <w:t>iune)/profit net total.</w:t>
      </w:r>
    </w:p>
    <w:p w:rsidR="00E00129" w:rsidRPr="004B4234" w:rsidRDefault="00E00129" w:rsidP="00BE1D0F">
      <w:pPr>
        <w:spacing w:after="0" w:line="240" w:lineRule="auto"/>
        <w:ind w:firstLine="720"/>
        <w:jc w:val="both"/>
        <w:rPr>
          <w:rFonts w:ascii="Times New Roman" w:eastAsia="Times New Roman" w:hAnsi="Times New Roman" w:cs="Times New Roman"/>
          <w:lang w:val="ro-RO"/>
        </w:rPr>
      </w:pPr>
      <w:r w:rsidRPr="004B4234">
        <w:rPr>
          <w:rFonts w:ascii="Times New Roman" w:eastAsia="Times New Roman" w:hAnsi="Times New Roman" w:cs="Times New Roman"/>
          <w:lang w:val="ro-RO"/>
        </w:rPr>
        <w:t>Pe parcursul anului 2020 s-au tranzactionat 27.085.005 actiuni, in valoare de 13,76 milioane lei (2,8 milioane euro, 3,3 milioane usd), cu un pret mediu de 0,5079 lei/actiune.</w:t>
      </w:r>
    </w:p>
    <w:p w:rsidR="007F1068" w:rsidRPr="004B4234" w:rsidRDefault="00E00129" w:rsidP="00BE1D0F">
      <w:pPr>
        <w:tabs>
          <w:tab w:val="left" w:pos="-1980"/>
          <w:tab w:val="left" w:pos="4820"/>
          <w:tab w:val="left" w:pos="7938"/>
        </w:tabs>
        <w:spacing w:after="0" w:line="240" w:lineRule="auto"/>
        <w:jc w:val="both"/>
        <w:rPr>
          <w:rFonts w:ascii="Times New Roman" w:hAnsi="Times New Roman" w:cs="Times New Roman"/>
          <w:iCs/>
          <w:lang w:val="ro-RO"/>
        </w:rPr>
      </w:pPr>
      <w:r w:rsidRPr="004B4234">
        <w:rPr>
          <w:rFonts w:ascii="Times New Roman" w:hAnsi="Times New Roman" w:cs="Times New Roman"/>
          <w:iCs/>
          <w:lang w:val="ro-RO"/>
        </w:rPr>
        <w:t xml:space="preserve"> anului 2020</w:t>
      </w:r>
    </w:p>
    <w:p w:rsidR="00E00129" w:rsidRPr="004B4234" w:rsidRDefault="002C3F16" w:rsidP="00BE1D0F">
      <w:pPr>
        <w:spacing w:line="240" w:lineRule="auto"/>
        <w:ind w:firstLine="720"/>
        <w:jc w:val="both"/>
        <w:rPr>
          <w:rFonts w:ascii="Times New Roman" w:hAnsi="Times New Roman" w:cs="Times New Roman"/>
          <w:lang w:val="ro-RO"/>
        </w:rPr>
      </w:pPr>
      <w:r w:rsidRPr="004B4234">
        <w:rPr>
          <w:rFonts w:ascii="Times New Roman" w:hAnsi="Times New Roman" w:cs="Times New Roman"/>
          <w:lang w:val="ro-RO"/>
        </w:rPr>
        <w:t xml:space="preserve">In conformitate cu Capitolul VI, Sectiunea 2, Art. 92 – Codul B.V.B., </w:t>
      </w:r>
      <w:r w:rsidRPr="004B4234">
        <w:rPr>
          <w:rFonts w:ascii="Times New Roman" w:hAnsi="Times New Roman" w:cs="Times New Roman"/>
          <w:i/>
          <w:iCs/>
          <w:lang w:val="ro-RO"/>
        </w:rPr>
        <w:t>calendarul de comuni</w:t>
      </w:r>
      <w:r w:rsidR="00E00129" w:rsidRPr="004B4234">
        <w:rPr>
          <w:rFonts w:ascii="Times New Roman" w:hAnsi="Times New Roman" w:cs="Times New Roman"/>
          <w:i/>
          <w:iCs/>
          <w:lang w:val="ro-RO"/>
        </w:rPr>
        <w:t>care financiara pentru anul 2020</w:t>
      </w:r>
      <w:r w:rsidRPr="004B4234">
        <w:rPr>
          <w:rFonts w:ascii="Times New Roman" w:hAnsi="Times New Roman" w:cs="Times New Roman"/>
          <w:i/>
          <w:iCs/>
          <w:lang w:val="ro-RO"/>
        </w:rPr>
        <w:t xml:space="preserve"> </w:t>
      </w:r>
      <w:r w:rsidR="007F1068" w:rsidRPr="004B4234">
        <w:rPr>
          <w:rFonts w:ascii="Times New Roman" w:hAnsi="Times New Roman" w:cs="Times New Roman"/>
          <w:iCs/>
          <w:lang w:val="ro-RO"/>
        </w:rPr>
        <w:t>a fost dupa cum urmează</w:t>
      </w:r>
      <w:r w:rsidR="00AE4871" w:rsidRPr="004B4234">
        <w:rPr>
          <w:rFonts w:ascii="Times New Roman" w:hAnsi="Times New Roman" w:cs="Times New Roman"/>
          <w:lang w:val="ro-RO"/>
        </w:rPr>
        <w:t>:</w:t>
      </w:r>
    </w:p>
    <w:p w:rsidR="00CB5927" w:rsidRPr="004B4234" w:rsidRDefault="00620598" w:rsidP="00BE1D0F">
      <w:pPr>
        <w:autoSpaceDE w:val="0"/>
        <w:autoSpaceDN w:val="0"/>
        <w:adjustRightInd w:val="0"/>
        <w:spacing w:after="0" w:line="240" w:lineRule="auto"/>
        <w:jc w:val="both"/>
        <w:rPr>
          <w:rFonts w:ascii="Times New Roman" w:hAnsi="Times New Roman" w:cs="Times New Roman"/>
        </w:rPr>
      </w:pPr>
      <w:r w:rsidRPr="004B4234">
        <w:rPr>
          <w:rFonts w:ascii="Times New Roman" w:hAnsi="Times New Roman" w:cs="Times New Roman"/>
        </w:rPr>
        <w:t xml:space="preserve">            Consiliul de </w:t>
      </w:r>
      <w:r w:rsidR="00E00129" w:rsidRPr="004B4234">
        <w:rPr>
          <w:rFonts w:ascii="Times New Roman" w:hAnsi="Times New Roman" w:cs="Times New Roman"/>
        </w:rPr>
        <w:t>Administratie s-a întrunit în 15</w:t>
      </w:r>
      <w:r w:rsidRPr="004B4234">
        <w:rPr>
          <w:rFonts w:ascii="Times New Roman" w:hAnsi="Times New Roman" w:cs="Times New Roman"/>
        </w:rPr>
        <w:t xml:space="preserve"> ședințe,</w:t>
      </w:r>
      <w:r w:rsidR="00292C7F" w:rsidRPr="004B4234">
        <w:rPr>
          <w:rFonts w:ascii="Times New Roman" w:hAnsi="Times New Roman" w:cs="Times New Roman"/>
        </w:rPr>
        <w:t xml:space="preserve"> </w:t>
      </w:r>
      <w:r w:rsidRPr="004B4234">
        <w:rPr>
          <w:rFonts w:ascii="Times New Roman" w:hAnsi="Times New Roman" w:cs="Times New Roman"/>
        </w:rPr>
        <w:t>înregistrand de fiecare dată o prezență de 100% și a adoptat decizii care i-au permis să își îndeplinească atribuțiile de o manieră efectivă și eficiența. Astfel, la întrunirile lunare, Consiliul de Administratie a analizat în detaliu rezultatele financiare obținute în perioada de raportare si cumulat de la începutul anului, cât și performanța economica în raport cu bugetul si cu perioada similară a anului trecut. Consiliul a solicitat, în funcție de situație, explicații amanunțit managementului executiv în legatură</w:t>
      </w:r>
      <w:r w:rsidR="00CB5927" w:rsidRPr="004B4234">
        <w:rPr>
          <w:rFonts w:ascii="Times New Roman" w:hAnsi="Times New Roman" w:cs="Times New Roman"/>
        </w:rPr>
        <w:t xml:space="preserve"> cu planurile de </w:t>
      </w:r>
      <w:r w:rsidRPr="004B4234">
        <w:rPr>
          <w:rFonts w:ascii="Times New Roman" w:hAnsi="Times New Roman" w:cs="Times New Roman"/>
        </w:rPr>
        <w:t>creștere a eficienței producției, planurile de investi</w:t>
      </w:r>
      <w:r w:rsidR="00CB5927" w:rsidRPr="004B4234">
        <w:rPr>
          <w:rFonts w:ascii="Times New Roman" w:hAnsi="Times New Roman" w:cs="Times New Roman"/>
        </w:rPr>
        <w:t xml:space="preserve">tii, provizioanele constituite, </w:t>
      </w:r>
      <w:r w:rsidRPr="004B4234">
        <w:rPr>
          <w:rFonts w:ascii="Times New Roman" w:hAnsi="Times New Roman" w:cs="Times New Roman"/>
        </w:rPr>
        <w:t xml:space="preserve">administrarea lichiditatilor, profitabilitatea operationala si generala a activitatii. </w:t>
      </w:r>
    </w:p>
    <w:p w:rsidR="00620598" w:rsidRPr="004B4234" w:rsidRDefault="00CB5927" w:rsidP="005F523F">
      <w:pPr>
        <w:autoSpaceDE w:val="0"/>
        <w:autoSpaceDN w:val="0"/>
        <w:adjustRightInd w:val="0"/>
        <w:spacing w:after="0" w:line="240" w:lineRule="auto"/>
        <w:jc w:val="both"/>
        <w:rPr>
          <w:rFonts w:ascii="Times New Roman" w:hAnsi="Times New Roman" w:cs="Times New Roman"/>
        </w:rPr>
      </w:pPr>
      <w:r w:rsidRPr="004B4234">
        <w:rPr>
          <w:rFonts w:ascii="Times New Roman" w:hAnsi="Times New Roman" w:cs="Times New Roman"/>
        </w:rPr>
        <w:t xml:space="preserve">             In urma analizei î</w:t>
      </w:r>
      <w:r w:rsidR="00620598" w:rsidRPr="004B4234">
        <w:rPr>
          <w:rFonts w:ascii="Times New Roman" w:hAnsi="Times New Roman" w:cs="Times New Roman"/>
        </w:rPr>
        <w:t>n detaliu a rezultatelor perioadei, Consiliu</w:t>
      </w:r>
      <w:r w:rsidRPr="004B4234">
        <w:rPr>
          <w:rFonts w:ascii="Times New Roman" w:hAnsi="Times New Roman" w:cs="Times New Roman"/>
        </w:rPr>
        <w:t>l a decis aprobarea acestora în vederea publicării și trimiterii către Bursa de Valori București ș</w:t>
      </w:r>
      <w:r w:rsidR="00620598" w:rsidRPr="004B4234">
        <w:rPr>
          <w:rFonts w:ascii="Times New Roman" w:hAnsi="Times New Roman" w:cs="Times New Roman"/>
        </w:rPr>
        <w:t>i Autoritatea de</w:t>
      </w:r>
    </w:p>
    <w:p w:rsidR="002C3F16" w:rsidRPr="004B4234" w:rsidRDefault="00CB5927" w:rsidP="005F523F">
      <w:pPr>
        <w:spacing w:line="240" w:lineRule="auto"/>
        <w:jc w:val="both"/>
        <w:rPr>
          <w:rFonts w:ascii="Times New Roman" w:hAnsi="Times New Roman" w:cs="Times New Roman"/>
        </w:rPr>
      </w:pPr>
      <w:r w:rsidRPr="004B4234">
        <w:rPr>
          <w:rFonts w:ascii="Times New Roman" w:hAnsi="Times New Roman" w:cs="Times New Roman"/>
        </w:rPr>
        <w:lastRenderedPageBreak/>
        <w:t xml:space="preserve">Supraveghere Financiară, încadrându-se </w:t>
      </w:r>
      <w:r w:rsidR="00620598" w:rsidRPr="004B4234">
        <w:rPr>
          <w:rFonts w:ascii="Times New Roman" w:hAnsi="Times New Roman" w:cs="Times New Roman"/>
        </w:rPr>
        <w:t>de fiecare data in Calendarul de Comunicare.</w:t>
      </w:r>
    </w:p>
    <w:p w:rsidR="00292C7F" w:rsidRPr="004B4234" w:rsidRDefault="00F74F0B" w:rsidP="005F523F">
      <w:pPr>
        <w:spacing w:line="240" w:lineRule="auto"/>
        <w:jc w:val="both"/>
        <w:rPr>
          <w:rFonts w:ascii="Times New Roman" w:hAnsi="Times New Roman" w:cs="Times New Roman"/>
        </w:rPr>
      </w:pPr>
      <w:r w:rsidRPr="004B4234">
        <w:rPr>
          <w:rFonts w:ascii="Times New Roman" w:hAnsi="Times New Roman" w:cs="Times New Roman"/>
        </w:rPr>
        <w:t xml:space="preserve">          </w:t>
      </w:r>
      <w:r w:rsidR="00891AB6" w:rsidRPr="004B4234">
        <w:rPr>
          <w:rFonts w:ascii="Times New Roman" w:hAnsi="Times New Roman" w:cs="Times New Roman"/>
        </w:rPr>
        <w:t xml:space="preserve">Referitor la CN </w:t>
      </w:r>
      <w:r w:rsidRPr="004B4234">
        <w:rPr>
          <w:rFonts w:ascii="Times New Roman" w:hAnsi="Times New Roman" w:cs="Times New Roman"/>
        </w:rPr>
        <w:t>Unifarm</w:t>
      </w:r>
      <w:r w:rsidR="00891AB6" w:rsidRPr="004B4234">
        <w:rPr>
          <w:rFonts w:ascii="Times New Roman" w:hAnsi="Times New Roman" w:cs="Times New Roman"/>
        </w:rPr>
        <w:t xml:space="preserve"> SA</w:t>
      </w:r>
      <w:r w:rsidR="00292C7F" w:rsidRPr="004B4234">
        <w:rPr>
          <w:rFonts w:ascii="Times New Roman" w:hAnsi="Times New Roman" w:cs="Times New Roman"/>
        </w:rPr>
        <w:t>:</w:t>
      </w:r>
    </w:p>
    <w:p w:rsidR="005B7B10" w:rsidRPr="004B4234" w:rsidRDefault="005B7B10" w:rsidP="005F523F">
      <w:pPr>
        <w:spacing w:line="240" w:lineRule="auto"/>
        <w:jc w:val="both"/>
        <w:rPr>
          <w:rFonts w:ascii="Times New Roman" w:hAnsi="Times New Roman" w:cs="Times New Roman"/>
        </w:rPr>
      </w:pPr>
      <w:r w:rsidRPr="004B4234">
        <w:rPr>
          <w:rFonts w:ascii="Times New Roman" w:hAnsi="Times New Roman" w:cs="Times New Roman"/>
        </w:rPr>
        <w:tab/>
        <w:t>În domeniul comerțului cu ridicata al produselor</w:t>
      </w:r>
      <w:r w:rsidR="000F391B" w:rsidRPr="004B4234">
        <w:rPr>
          <w:rFonts w:ascii="Times New Roman" w:hAnsi="Times New Roman" w:cs="Times New Roman"/>
        </w:rPr>
        <w:t>,</w:t>
      </w:r>
      <w:r w:rsidRPr="004B4234">
        <w:rPr>
          <w:rFonts w:ascii="Times New Roman" w:hAnsi="Times New Roman" w:cs="Times New Roman"/>
        </w:rPr>
        <w:t xml:space="preserve"> Consiliul de Administratie </w:t>
      </w:r>
      <w:proofErr w:type="gramStart"/>
      <w:r w:rsidRPr="004B4234">
        <w:rPr>
          <w:rFonts w:ascii="Times New Roman" w:hAnsi="Times New Roman" w:cs="Times New Roman"/>
        </w:rPr>
        <w:t>a</w:t>
      </w:r>
      <w:proofErr w:type="gramEnd"/>
      <w:r w:rsidRPr="004B4234">
        <w:rPr>
          <w:rFonts w:ascii="Times New Roman" w:hAnsi="Times New Roman" w:cs="Times New Roman"/>
        </w:rPr>
        <w:t xml:space="preserve"> avut în vedere</w:t>
      </w:r>
      <w:r w:rsidR="00897E13" w:rsidRPr="004B4234">
        <w:rPr>
          <w:rFonts w:ascii="Times New Roman" w:hAnsi="Times New Roman" w:cs="Times New Roman"/>
        </w:rPr>
        <w:t xml:space="preserve"> în principal</w:t>
      </w:r>
      <w:r w:rsidRPr="004B4234">
        <w:rPr>
          <w:rFonts w:ascii="Times New Roman" w:hAnsi="Times New Roman" w:cs="Times New Roman"/>
        </w:rPr>
        <w:t>:</w:t>
      </w:r>
    </w:p>
    <w:p w:rsidR="005B7B10" w:rsidRPr="004B4234" w:rsidRDefault="005B7B10" w:rsidP="005F523F">
      <w:pPr>
        <w:spacing w:line="240" w:lineRule="auto"/>
        <w:ind w:firstLine="720"/>
        <w:jc w:val="both"/>
        <w:rPr>
          <w:rFonts w:ascii="Times New Roman" w:hAnsi="Times New Roman" w:cs="Times New Roman"/>
        </w:rPr>
      </w:pPr>
      <w:r w:rsidRPr="004B4234">
        <w:rPr>
          <w:rFonts w:ascii="Times New Roman" w:hAnsi="Times New Roman" w:cs="Times New Roman"/>
        </w:rPr>
        <w:t xml:space="preserve">- </w:t>
      </w:r>
      <w:proofErr w:type="gramStart"/>
      <w:r w:rsidRPr="004B4234">
        <w:rPr>
          <w:rFonts w:ascii="Times New Roman" w:hAnsi="Times New Roman" w:cs="Times New Roman"/>
        </w:rPr>
        <w:t>diversificarea</w:t>
      </w:r>
      <w:proofErr w:type="gramEnd"/>
      <w:r w:rsidRPr="004B4234">
        <w:rPr>
          <w:rFonts w:ascii="Times New Roman" w:hAnsi="Times New Roman" w:cs="Times New Roman"/>
        </w:rPr>
        <w:t xml:space="preserve"> gamei de produse comercializate </w:t>
      </w:r>
      <w:r w:rsidR="006B7FF7" w:rsidRPr="004B4234">
        <w:rPr>
          <w:rFonts w:ascii="Times New Roman" w:hAnsi="Times New Roman" w:cs="Times New Roman"/>
        </w:rPr>
        <w:t>prin serviciul commercial-logistică și livrate prin depozitul farmaceutic al companiei;</w:t>
      </w:r>
    </w:p>
    <w:p w:rsidR="006B7FF7" w:rsidRPr="004B4234" w:rsidRDefault="00690905" w:rsidP="005F523F">
      <w:pPr>
        <w:spacing w:line="240" w:lineRule="auto"/>
        <w:ind w:firstLine="720"/>
        <w:jc w:val="both"/>
        <w:rPr>
          <w:rFonts w:ascii="Times New Roman" w:hAnsi="Times New Roman" w:cs="Times New Roman"/>
        </w:rPr>
      </w:pPr>
      <w:r w:rsidRPr="004B4234">
        <w:rPr>
          <w:rFonts w:ascii="Times New Roman" w:hAnsi="Times New Roman" w:cs="Times New Roman"/>
        </w:rPr>
        <w:t xml:space="preserve">- </w:t>
      </w:r>
      <w:proofErr w:type="gramStart"/>
      <w:r w:rsidR="006B7FF7" w:rsidRPr="004B4234">
        <w:rPr>
          <w:rFonts w:ascii="Times New Roman" w:hAnsi="Times New Roman" w:cs="Times New Roman"/>
        </w:rPr>
        <w:t>încheierea</w:t>
      </w:r>
      <w:proofErr w:type="gramEnd"/>
      <w:r w:rsidR="006B7FF7" w:rsidRPr="004B4234">
        <w:rPr>
          <w:rFonts w:ascii="Times New Roman" w:hAnsi="Times New Roman" w:cs="Times New Roman"/>
        </w:rPr>
        <w:t xml:space="preserve"> de contracte cu partenerii din țară</w:t>
      </w:r>
      <w:r w:rsidR="00897E13" w:rsidRPr="004B4234">
        <w:rPr>
          <w:rFonts w:ascii="Times New Roman" w:hAnsi="Times New Roman" w:cs="Times New Roman"/>
        </w:rPr>
        <w:t>, din Uniunea Europeană pentru aprovizinarea depozitului propriu cu produse care nu sunt disponibile în țară;</w:t>
      </w:r>
    </w:p>
    <w:p w:rsidR="005B7B10" w:rsidRPr="004B4234" w:rsidRDefault="00897E13" w:rsidP="005F523F">
      <w:pPr>
        <w:spacing w:line="240" w:lineRule="auto"/>
        <w:ind w:firstLine="720"/>
        <w:jc w:val="both"/>
        <w:rPr>
          <w:rFonts w:ascii="Times New Roman" w:hAnsi="Times New Roman" w:cs="Times New Roman"/>
        </w:rPr>
      </w:pPr>
      <w:r w:rsidRPr="004B4234">
        <w:rPr>
          <w:rFonts w:ascii="Times New Roman" w:hAnsi="Times New Roman" w:cs="Times New Roman"/>
        </w:rPr>
        <w:t>- identificarea unor furnizori de medicamente din Uniunea Europeană sau din import și achiziționarea în cel mai scurt timp a unor medicamente ca răspuns la solicitările Ministerului Sănătății, pe baza autorizației de furnizare de medicamente pentru nevoi special emise de minister în scopul asig</w:t>
      </w:r>
      <w:r w:rsidR="00854730" w:rsidRPr="004B4234">
        <w:rPr>
          <w:rFonts w:ascii="Times New Roman" w:hAnsi="Times New Roman" w:cs="Times New Roman"/>
        </w:rPr>
        <w:t>urării tratamentului bolnavilor.</w:t>
      </w:r>
    </w:p>
    <w:p w:rsidR="005B7B10" w:rsidRPr="004B4234" w:rsidRDefault="00320DB9" w:rsidP="005F523F">
      <w:pPr>
        <w:spacing w:line="240" w:lineRule="auto"/>
        <w:ind w:firstLine="720"/>
        <w:jc w:val="both"/>
        <w:rPr>
          <w:rFonts w:ascii="Times New Roman" w:hAnsi="Times New Roman" w:cs="Times New Roman"/>
        </w:rPr>
      </w:pPr>
      <w:r w:rsidRPr="004B4234">
        <w:rPr>
          <w:rFonts w:ascii="Times New Roman" w:hAnsi="Times New Roman" w:cs="Times New Roman"/>
        </w:rPr>
        <w:t xml:space="preserve"> </w:t>
      </w:r>
      <w:r w:rsidR="005B7B10" w:rsidRPr="004B4234">
        <w:rPr>
          <w:rFonts w:ascii="Times New Roman" w:hAnsi="Times New Roman" w:cs="Times New Roman"/>
        </w:rPr>
        <w:t xml:space="preserve">În domeniul prestărilor de servicii farmaceutice de depozitare/eliberare și depozitare/distribuție produse, Consiliul de de Administratie </w:t>
      </w:r>
      <w:proofErr w:type="gramStart"/>
      <w:r w:rsidR="005B7B10" w:rsidRPr="004B4234">
        <w:rPr>
          <w:rFonts w:ascii="Times New Roman" w:hAnsi="Times New Roman" w:cs="Times New Roman"/>
        </w:rPr>
        <w:t>a</w:t>
      </w:r>
      <w:proofErr w:type="gramEnd"/>
      <w:r w:rsidR="005B7B10" w:rsidRPr="004B4234">
        <w:rPr>
          <w:rFonts w:ascii="Times New Roman" w:hAnsi="Times New Roman" w:cs="Times New Roman"/>
        </w:rPr>
        <w:t xml:space="preserve"> avut în vedere:</w:t>
      </w:r>
    </w:p>
    <w:p w:rsidR="00B44B22" w:rsidRPr="004B4234" w:rsidRDefault="005B7B10" w:rsidP="005F523F">
      <w:pPr>
        <w:spacing w:line="240" w:lineRule="auto"/>
        <w:ind w:firstLine="720"/>
        <w:jc w:val="both"/>
        <w:rPr>
          <w:rFonts w:ascii="Times New Roman" w:hAnsi="Times New Roman" w:cs="Times New Roman"/>
        </w:rPr>
      </w:pPr>
      <w:r w:rsidRPr="004B4234">
        <w:rPr>
          <w:rFonts w:ascii="Times New Roman" w:hAnsi="Times New Roman" w:cs="Times New Roman"/>
        </w:rPr>
        <w:t xml:space="preserve">- </w:t>
      </w:r>
      <w:proofErr w:type="gramStart"/>
      <w:r w:rsidRPr="004B4234">
        <w:rPr>
          <w:rFonts w:ascii="Times New Roman" w:hAnsi="Times New Roman" w:cs="Times New Roman"/>
        </w:rPr>
        <w:t>încheierea</w:t>
      </w:r>
      <w:proofErr w:type="gramEnd"/>
      <w:r w:rsidRPr="004B4234">
        <w:rPr>
          <w:rFonts w:ascii="Times New Roman" w:hAnsi="Times New Roman" w:cs="Times New Roman"/>
        </w:rPr>
        <w:t xml:space="preserve"> și derularea contractelor de prestări servicii de depozitare și distribuție </w:t>
      </w:r>
      <w:r w:rsidR="006B7FF7" w:rsidRPr="004B4234">
        <w:rPr>
          <w:rFonts w:ascii="Times New Roman" w:hAnsi="Times New Roman" w:cs="Times New Roman"/>
        </w:rPr>
        <w:t>produse care constituie a doua sursă de venituri a companiei după cea de comerț engross de produse;</w:t>
      </w:r>
    </w:p>
    <w:p w:rsidR="00AD389D" w:rsidRPr="004B4234" w:rsidRDefault="00320DB9" w:rsidP="00BE1D0F">
      <w:pPr>
        <w:spacing w:line="240" w:lineRule="auto"/>
        <w:jc w:val="both"/>
        <w:rPr>
          <w:rFonts w:ascii="Times New Roman" w:hAnsi="Times New Roman" w:cs="Times New Roman"/>
          <w:b/>
          <w:lang w:val="ro-RO"/>
        </w:rPr>
      </w:pPr>
      <w:r w:rsidRPr="004B4234">
        <w:rPr>
          <w:rFonts w:ascii="Times New Roman" w:hAnsi="Times New Roman" w:cs="Times New Roman"/>
          <w:b/>
          <w:lang w:val="ro-RO"/>
        </w:rPr>
        <w:t xml:space="preserve">      </w:t>
      </w:r>
      <w:r w:rsidR="00212C30" w:rsidRPr="004B4234">
        <w:rPr>
          <w:rFonts w:ascii="Times New Roman" w:hAnsi="Times New Roman" w:cs="Times New Roman"/>
          <w:b/>
          <w:lang w:val="ro-RO"/>
        </w:rPr>
        <w:t xml:space="preserve">IV. </w:t>
      </w:r>
      <w:r w:rsidR="00F110E0" w:rsidRPr="004B4234">
        <w:rPr>
          <w:rFonts w:ascii="Times New Roman" w:hAnsi="Times New Roman" w:cs="Times New Roman"/>
          <w:b/>
          <w:lang w:val="ro-RO"/>
        </w:rPr>
        <w:t xml:space="preserve"> Indicatori economico-financiari și nefinanciari</w:t>
      </w:r>
    </w:p>
    <w:p w:rsidR="00AD389D" w:rsidRPr="004B4234" w:rsidRDefault="00A707E4"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În temeiul prevederilor OG nr. 26/2013 </w:t>
      </w:r>
      <w:r w:rsidRPr="004B4234">
        <w:rPr>
          <w:rFonts w:ascii="Times New Roman" w:hAnsi="Times New Roman" w:cs="Times New Roman"/>
          <w:bCs/>
          <w:i/>
          <w:color w:val="000000"/>
        </w:rPr>
        <w:t xml:space="preserve">privind întărirea disciplinei financiare la nivelul unor operatori economici la care statul sau unităţile administrativ-teritoriale sunt acţionari unici ori majoritari sau deţin direct ori indirect o participaţie majoritară, </w:t>
      </w:r>
      <w:r w:rsidRPr="004B4234">
        <w:rPr>
          <w:rFonts w:ascii="Times New Roman" w:hAnsi="Times New Roman" w:cs="Times New Roman"/>
          <w:bCs/>
          <w:color w:val="000000"/>
        </w:rPr>
        <w:t xml:space="preserve">aprobată cu completări prin Legea nr. 47/2014, au fost instituite o serie de reguli privind fundamentarea bugetelor de venituri și cheltuieli ale operatorilor economici la care statul </w:t>
      </w:r>
      <w:proofErr w:type="gramStart"/>
      <w:r w:rsidRPr="004B4234">
        <w:rPr>
          <w:rFonts w:ascii="Times New Roman" w:hAnsi="Times New Roman" w:cs="Times New Roman"/>
          <w:bCs/>
          <w:color w:val="000000"/>
        </w:rPr>
        <w:t>este</w:t>
      </w:r>
      <w:proofErr w:type="gramEnd"/>
      <w:r w:rsidRPr="004B4234">
        <w:rPr>
          <w:rFonts w:ascii="Times New Roman" w:hAnsi="Times New Roman" w:cs="Times New Roman"/>
          <w:bCs/>
          <w:color w:val="000000"/>
        </w:rPr>
        <w:t xml:space="preserve"> acționar unic sau majoritar, respectiv:</w:t>
      </w:r>
    </w:p>
    <w:p w:rsidR="00A707E4"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color w:val="000000"/>
        </w:rPr>
        <w:t xml:space="preserve">   “</w:t>
      </w:r>
      <w:proofErr w:type="gramStart"/>
      <w:r w:rsidRPr="004B4234">
        <w:rPr>
          <w:rFonts w:ascii="Times New Roman" w:hAnsi="Times New Roman" w:cs="Times New Roman"/>
          <w:bCs/>
          <w:i/>
          <w:color w:val="000000"/>
        </w:rPr>
        <w:t>a</w:t>
      </w:r>
      <w:proofErr w:type="gramEnd"/>
      <w:r w:rsidRPr="004B4234">
        <w:rPr>
          <w:rFonts w:ascii="Times New Roman" w:hAnsi="Times New Roman" w:cs="Times New Roman"/>
          <w:bCs/>
          <w:i/>
          <w:color w:val="000000"/>
        </w:rPr>
        <w:t>) respectarea politicii Guvernului şi respectiv a unităţilor administrativ-teritoriale privind îmbunătăţirea performanţelor economico-financiare ale operatorilor economici;</w:t>
      </w:r>
    </w:p>
    <w:p w:rsidR="00BF32B8"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i/>
          <w:color w:val="000000"/>
        </w:rPr>
        <w:t xml:space="preserve">    b) </w:t>
      </w:r>
      <w:proofErr w:type="gramStart"/>
      <w:r w:rsidRPr="004B4234">
        <w:rPr>
          <w:rFonts w:ascii="Times New Roman" w:hAnsi="Times New Roman" w:cs="Times New Roman"/>
          <w:bCs/>
          <w:i/>
          <w:color w:val="000000"/>
        </w:rPr>
        <w:t>respectarea</w:t>
      </w:r>
      <w:proofErr w:type="gramEnd"/>
      <w:r w:rsidRPr="004B4234">
        <w:rPr>
          <w:rFonts w:ascii="Times New Roman" w:hAnsi="Times New Roman" w:cs="Times New Roman"/>
          <w:bCs/>
          <w:i/>
          <w:color w:val="000000"/>
        </w:rPr>
        <w:t xml:space="preserve"> obiectivelor de politică salarială stabilită prin le</w:t>
      </w:r>
      <w:r w:rsidR="00CD5975" w:rsidRPr="004B4234">
        <w:rPr>
          <w:rFonts w:ascii="Times New Roman" w:hAnsi="Times New Roman" w:cs="Times New Roman"/>
          <w:bCs/>
          <w:i/>
          <w:color w:val="000000"/>
        </w:rPr>
        <w:t>gea anuală a bugetului de stat;</w:t>
      </w:r>
    </w:p>
    <w:p w:rsidR="00A707E4"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i/>
          <w:color w:val="000000"/>
        </w:rPr>
        <w:t xml:space="preserve">  </w:t>
      </w:r>
      <w:r w:rsidR="008166AA" w:rsidRPr="004B4234">
        <w:rPr>
          <w:rFonts w:ascii="Times New Roman" w:hAnsi="Times New Roman" w:cs="Times New Roman"/>
          <w:bCs/>
          <w:i/>
          <w:color w:val="000000"/>
        </w:rPr>
        <w:t xml:space="preserve">   </w:t>
      </w:r>
      <w:r w:rsidRPr="004B4234">
        <w:rPr>
          <w:rFonts w:ascii="Times New Roman" w:hAnsi="Times New Roman" w:cs="Times New Roman"/>
          <w:bCs/>
          <w:i/>
          <w:color w:val="000000"/>
        </w:rPr>
        <w:t>c) criteriile de performanţă specifice şi obiectivele cuantificate privind reducerea plăţilor şi creanţelor restante, reducerea pierderilor, creşterea profitului, a cifrei de afaceri, precum şi creşterea productivităţii muncii, prevăzute în contractele de mandat, stabilite în corelaţie cu strategia de administrare a Consiliului de administraţie/Consiliului de supraveghere şi a planului de management al directorilor/membrilor directoratului operatorilor economici;</w:t>
      </w:r>
    </w:p>
    <w:p w:rsidR="00A707E4"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i/>
          <w:color w:val="000000"/>
        </w:rPr>
        <w:t xml:space="preserve">    d) </w:t>
      </w:r>
      <w:proofErr w:type="gramStart"/>
      <w:r w:rsidRPr="004B4234">
        <w:rPr>
          <w:rFonts w:ascii="Times New Roman" w:hAnsi="Times New Roman" w:cs="Times New Roman"/>
          <w:bCs/>
          <w:i/>
          <w:color w:val="000000"/>
        </w:rPr>
        <w:t>programele</w:t>
      </w:r>
      <w:proofErr w:type="gramEnd"/>
      <w:r w:rsidRPr="004B4234">
        <w:rPr>
          <w:rFonts w:ascii="Times New Roman" w:hAnsi="Times New Roman" w:cs="Times New Roman"/>
          <w:bCs/>
          <w:i/>
          <w:color w:val="000000"/>
        </w:rPr>
        <w:t xml:space="preserve"> de achiziţii de bunuri şi servicii pentru desfăşurarea activităţii, fundamentate pe baza posibilităţilor reale de plată a acestora;</w:t>
      </w:r>
    </w:p>
    <w:p w:rsidR="00A707E4"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i/>
          <w:color w:val="000000"/>
        </w:rPr>
        <w:t xml:space="preserve">    e) </w:t>
      </w:r>
      <w:proofErr w:type="gramStart"/>
      <w:r w:rsidRPr="004B4234">
        <w:rPr>
          <w:rFonts w:ascii="Times New Roman" w:hAnsi="Times New Roman" w:cs="Times New Roman"/>
          <w:bCs/>
          <w:i/>
          <w:color w:val="000000"/>
        </w:rPr>
        <w:t>programele</w:t>
      </w:r>
      <w:proofErr w:type="gramEnd"/>
      <w:r w:rsidRPr="004B4234">
        <w:rPr>
          <w:rFonts w:ascii="Times New Roman" w:hAnsi="Times New Roman" w:cs="Times New Roman"/>
          <w:bCs/>
          <w:i/>
          <w:color w:val="000000"/>
        </w:rPr>
        <w:t xml:space="preserve"> de investiţii şi dotări, fundamentate în limita surselor legale de finanţare a acestora;</w:t>
      </w:r>
    </w:p>
    <w:p w:rsidR="00320DB9" w:rsidRPr="004B4234" w:rsidRDefault="00A707E4" w:rsidP="00BE1D0F">
      <w:pPr>
        <w:spacing w:after="0" w:line="240" w:lineRule="auto"/>
        <w:ind w:firstLine="720"/>
        <w:jc w:val="both"/>
        <w:rPr>
          <w:rFonts w:ascii="Times New Roman" w:hAnsi="Times New Roman" w:cs="Times New Roman"/>
          <w:bCs/>
          <w:i/>
          <w:color w:val="000000"/>
        </w:rPr>
      </w:pPr>
      <w:r w:rsidRPr="004B4234">
        <w:rPr>
          <w:rFonts w:ascii="Times New Roman" w:hAnsi="Times New Roman" w:cs="Times New Roman"/>
          <w:bCs/>
          <w:i/>
          <w:color w:val="000000"/>
        </w:rPr>
        <w:t xml:space="preserve">    f) </w:t>
      </w:r>
      <w:proofErr w:type="gramStart"/>
      <w:r w:rsidRPr="004B4234">
        <w:rPr>
          <w:rFonts w:ascii="Times New Roman" w:hAnsi="Times New Roman" w:cs="Times New Roman"/>
          <w:bCs/>
          <w:i/>
          <w:color w:val="000000"/>
        </w:rPr>
        <w:t>programele</w:t>
      </w:r>
      <w:proofErr w:type="gramEnd"/>
      <w:r w:rsidRPr="004B4234">
        <w:rPr>
          <w:rFonts w:ascii="Times New Roman" w:hAnsi="Times New Roman" w:cs="Times New Roman"/>
          <w:bCs/>
          <w:i/>
          <w:color w:val="000000"/>
        </w:rPr>
        <w:t xml:space="preserve"> de reducere a plăţilor/creanţelor restante.”</w:t>
      </w:r>
    </w:p>
    <w:p w:rsidR="00212C30" w:rsidRPr="004B4234" w:rsidRDefault="00A707E4"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Actul normativ prevede, de asemenea, o serie de reguli referitoare la fundamentarea veniturilor, creșterea câștigului mediu brut lunar pe salariat, reguli ce trebuie respectate de operatorii economici în ceea ce privește execuția bugetară, condițiile în care se poate proceda la rectificarea bugetelor, contravenții pentru nerespectarea acestor reguli.</w:t>
      </w:r>
    </w:p>
    <w:p w:rsidR="0071189B" w:rsidRPr="004B4234" w:rsidRDefault="0071189B" w:rsidP="00903237">
      <w:pPr>
        <w:spacing w:after="0"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 xml:space="preserve"> </w:t>
      </w:r>
      <w:r w:rsidR="00EF7979" w:rsidRPr="004B4234">
        <w:rPr>
          <w:rFonts w:ascii="Times New Roman" w:hAnsi="Times New Roman" w:cs="Times New Roman"/>
          <w:bCs/>
          <w:color w:val="000000"/>
        </w:rPr>
        <w:t xml:space="preserve">În mod concret, bugetele de venituri și cheltuieli ale operatorilor economici la care </w:t>
      </w:r>
      <w:bookmarkStart w:id="0" w:name="_GoBack"/>
      <w:bookmarkEnd w:id="0"/>
      <w:r w:rsidR="00EF7979" w:rsidRPr="004B4234">
        <w:rPr>
          <w:rFonts w:ascii="Times New Roman" w:hAnsi="Times New Roman" w:cs="Times New Roman"/>
          <w:bCs/>
          <w:color w:val="000000"/>
        </w:rPr>
        <w:t xml:space="preserve">statul </w:t>
      </w:r>
      <w:proofErr w:type="gramStart"/>
      <w:r w:rsidR="00EF7979" w:rsidRPr="004B4234">
        <w:rPr>
          <w:rFonts w:ascii="Times New Roman" w:hAnsi="Times New Roman" w:cs="Times New Roman"/>
          <w:bCs/>
          <w:color w:val="000000"/>
        </w:rPr>
        <w:t>este</w:t>
      </w:r>
      <w:proofErr w:type="gramEnd"/>
      <w:r w:rsidR="00EF7979" w:rsidRPr="004B4234">
        <w:rPr>
          <w:rFonts w:ascii="Times New Roman" w:hAnsi="Times New Roman" w:cs="Times New Roman"/>
          <w:bCs/>
          <w:color w:val="000000"/>
        </w:rPr>
        <w:t xml:space="preserve"> acționar unic sau majoritar, </w:t>
      </w:r>
      <w:r w:rsidR="00BC51A1" w:rsidRPr="004B4234">
        <w:rPr>
          <w:rFonts w:ascii="Times New Roman" w:hAnsi="Times New Roman" w:cs="Times New Roman"/>
          <w:bCs/>
          <w:color w:val="000000"/>
        </w:rPr>
        <w:t>pentru an</w:t>
      </w:r>
      <w:r w:rsidR="00783A2D" w:rsidRPr="004B4234">
        <w:rPr>
          <w:rFonts w:ascii="Times New Roman" w:hAnsi="Times New Roman" w:cs="Times New Roman"/>
          <w:bCs/>
          <w:color w:val="000000"/>
        </w:rPr>
        <w:t>ul 2019</w:t>
      </w:r>
      <w:r w:rsidR="00EF7979" w:rsidRPr="004B4234">
        <w:rPr>
          <w:rFonts w:ascii="Times New Roman" w:hAnsi="Times New Roman" w:cs="Times New Roman"/>
          <w:bCs/>
          <w:color w:val="000000"/>
        </w:rPr>
        <w:t>, au respectat prevederile OG nr. 26/2013</w:t>
      </w:r>
      <w:r w:rsidRPr="004B4234">
        <w:rPr>
          <w:rFonts w:ascii="Times New Roman" w:hAnsi="Times New Roman" w:cs="Times New Roman"/>
          <w:bCs/>
          <w:color w:val="000000"/>
        </w:rPr>
        <w:t xml:space="preserve"> privind intărirea disciplinei financiare la </w:t>
      </w:r>
      <w:r w:rsidRPr="004B4234">
        <w:rPr>
          <w:rFonts w:ascii="Times New Roman" w:hAnsi="Times New Roman" w:cs="Times New Roman"/>
          <w:bCs/>
          <w:color w:val="000000"/>
        </w:rPr>
        <w:lastRenderedPageBreak/>
        <w:t>nivelul unor operatori economici la care statul sau unitatile administrativ – teritoriale sunt acționari unici ori majoritari sau dețin direct ori indirect o participare majoritara, cu modificarile si completarile ulterioare.</w:t>
      </w:r>
    </w:p>
    <w:p w:rsidR="004B4234" w:rsidRDefault="00212C30" w:rsidP="00BE1D0F">
      <w:pPr>
        <w:spacing w:line="240" w:lineRule="auto"/>
        <w:ind w:firstLine="720"/>
        <w:jc w:val="both"/>
        <w:rPr>
          <w:rFonts w:ascii="Times New Roman" w:hAnsi="Times New Roman" w:cs="Times New Roman"/>
          <w:bCs/>
          <w:color w:val="000000"/>
        </w:rPr>
      </w:pPr>
      <w:r w:rsidRPr="004B4234">
        <w:rPr>
          <w:rFonts w:ascii="Times New Roman" w:hAnsi="Times New Roman" w:cs="Times New Roman"/>
          <w:bCs/>
          <w:color w:val="000000"/>
        </w:rPr>
        <w:t>Situația principalilor indicatori realizați la nivelul întreprinpr</w:t>
      </w:r>
      <w:r w:rsidR="00D9393C" w:rsidRPr="004B4234">
        <w:rPr>
          <w:rFonts w:ascii="Times New Roman" w:hAnsi="Times New Roman" w:cs="Times New Roman"/>
          <w:bCs/>
          <w:color w:val="000000"/>
        </w:rPr>
        <w:t xml:space="preserve">inderilor publice </w:t>
      </w:r>
      <w:r w:rsidR="006F2EA3" w:rsidRPr="004B4234">
        <w:rPr>
          <w:rFonts w:ascii="Times New Roman" w:hAnsi="Times New Roman" w:cs="Times New Roman"/>
          <w:bCs/>
          <w:color w:val="000000"/>
        </w:rPr>
        <w:t>la 31.12.2020</w:t>
      </w:r>
      <w:r w:rsidRPr="004B4234">
        <w:rPr>
          <w:rFonts w:ascii="Times New Roman" w:hAnsi="Times New Roman" w:cs="Times New Roman"/>
          <w:bCs/>
          <w:color w:val="000000"/>
        </w:rPr>
        <w:t>, se prezintă astfel:</w:t>
      </w:r>
    </w:p>
    <w:p w:rsidR="004B4234" w:rsidRPr="004B4234" w:rsidRDefault="00B95F74" w:rsidP="00BE1D0F">
      <w:pPr>
        <w:spacing w:line="240" w:lineRule="auto"/>
        <w:ind w:firstLine="720"/>
        <w:jc w:val="both"/>
        <w:rPr>
          <w:rFonts w:ascii="Times New Roman" w:hAnsi="Times New Roman" w:cs="Times New Roman"/>
          <w:bCs/>
          <w:color w:val="000000"/>
        </w:rPr>
      </w:pPr>
      <w:r>
        <w:rPr>
          <w:noProof/>
        </w:rPr>
        <w:drawing>
          <wp:inline distT="0" distB="0" distL="0" distR="0" wp14:anchorId="22D18333" wp14:editId="5AA3003C">
            <wp:extent cx="4540672" cy="449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277" t="19882" r="55359" b="12590"/>
                    <a:stretch/>
                  </pic:blipFill>
                  <pic:spPr bwMode="auto">
                    <a:xfrm>
                      <a:off x="0" y="0"/>
                      <a:ext cx="4558536" cy="4513487"/>
                    </a:xfrm>
                    <a:prstGeom prst="rect">
                      <a:avLst/>
                    </a:prstGeom>
                    <a:ln>
                      <a:noFill/>
                    </a:ln>
                    <a:extLst>
                      <a:ext uri="{53640926-AAD7-44D8-BBD7-CCE9431645EC}">
                        <a14:shadowObscured xmlns:a14="http://schemas.microsoft.com/office/drawing/2010/main"/>
                      </a:ext>
                    </a:extLst>
                  </pic:spPr>
                </pic:pic>
              </a:graphicData>
            </a:graphic>
          </wp:inline>
        </w:drawing>
      </w:r>
    </w:p>
    <w:tbl>
      <w:tblPr>
        <w:tblW w:w="7228" w:type="dxa"/>
        <w:tblLayout w:type="fixed"/>
        <w:tblLook w:val="04A0" w:firstRow="1" w:lastRow="0" w:firstColumn="1" w:lastColumn="0" w:noHBand="0" w:noVBand="1"/>
      </w:tblPr>
      <w:tblGrid>
        <w:gridCol w:w="1850"/>
        <w:gridCol w:w="1475"/>
        <w:gridCol w:w="1214"/>
        <w:gridCol w:w="1214"/>
        <w:gridCol w:w="1475"/>
      </w:tblGrid>
      <w:tr w:rsidR="005F523F" w:rsidRPr="004B4234" w:rsidTr="005F523F">
        <w:trPr>
          <w:trHeight w:val="272"/>
        </w:trPr>
        <w:tc>
          <w:tcPr>
            <w:tcW w:w="1850" w:type="dxa"/>
            <w:tcBorders>
              <w:top w:val="nil"/>
              <w:left w:val="nil"/>
              <w:bottom w:val="nil"/>
              <w:right w:val="nil"/>
            </w:tcBorders>
            <w:shd w:val="clear" w:color="auto" w:fill="auto"/>
            <w:noWrap/>
            <w:vAlign w:val="bottom"/>
          </w:tcPr>
          <w:p w:rsidR="005F523F" w:rsidRPr="004B4234" w:rsidRDefault="005F523F" w:rsidP="00BE1D0F">
            <w:pPr>
              <w:spacing w:after="0" w:line="240" w:lineRule="auto"/>
              <w:rPr>
                <w:rFonts w:ascii="Times New Roman" w:eastAsia="Times New Roman" w:hAnsi="Times New Roman" w:cs="Times New Roman"/>
              </w:rPr>
            </w:pPr>
          </w:p>
        </w:tc>
        <w:tc>
          <w:tcPr>
            <w:tcW w:w="1475" w:type="dxa"/>
            <w:tcBorders>
              <w:top w:val="nil"/>
              <w:left w:val="nil"/>
              <w:bottom w:val="nil"/>
              <w:right w:val="nil"/>
            </w:tcBorders>
            <w:shd w:val="clear" w:color="auto" w:fill="auto"/>
            <w:noWrap/>
            <w:vAlign w:val="bottom"/>
          </w:tcPr>
          <w:p w:rsidR="005F523F" w:rsidRPr="004B4234" w:rsidRDefault="005F523F" w:rsidP="00BE1D0F">
            <w:pPr>
              <w:spacing w:after="0" w:line="240" w:lineRule="auto"/>
              <w:rPr>
                <w:rFonts w:ascii="Times New Roman" w:eastAsia="Times New Roman" w:hAnsi="Times New Roman" w:cs="Times New Roman"/>
              </w:rPr>
            </w:pPr>
          </w:p>
        </w:tc>
        <w:tc>
          <w:tcPr>
            <w:tcW w:w="1214" w:type="dxa"/>
            <w:tcBorders>
              <w:top w:val="nil"/>
              <w:left w:val="nil"/>
              <w:bottom w:val="nil"/>
              <w:right w:val="nil"/>
            </w:tcBorders>
            <w:shd w:val="clear" w:color="auto" w:fill="auto"/>
            <w:noWrap/>
            <w:vAlign w:val="bottom"/>
          </w:tcPr>
          <w:p w:rsidR="005F523F" w:rsidRPr="004B4234" w:rsidRDefault="005F523F" w:rsidP="00BE1D0F">
            <w:pPr>
              <w:spacing w:after="0" w:line="240" w:lineRule="auto"/>
              <w:rPr>
                <w:rFonts w:ascii="Times New Roman" w:eastAsia="Times New Roman" w:hAnsi="Times New Roman" w:cs="Times New Roman"/>
              </w:rPr>
            </w:pPr>
          </w:p>
        </w:tc>
        <w:tc>
          <w:tcPr>
            <w:tcW w:w="1214" w:type="dxa"/>
            <w:tcBorders>
              <w:top w:val="nil"/>
              <w:left w:val="nil"/>
              <w:bottom w:val="nil"/>
              <w:right w:val="nil"/>
            </w:tcBorders>
            <w:shd w:val="clear" w:color="auto" w:fill="auto"/>
            <w:noWrap/>
            <w:vAlign w:val="bottom"/>
          </w:tcPr>
          <w:p w:rsidR="005F523F" w:rsidRPr="004B4234" w:rsidRDefault="005F523F" w:rsidP="00BE1D0F">
            <w:pPr>
              <w:spacing w:after="0" w:line="240" w:lineRule="auto"/>
              <w:rPr>
                <w:rFonts w:ascii="Times New Roman" w:eastAsia="Times New Roman" w:hAnsi="Times New Roman" w:cs="Times New Roman"/>
              </w:rPr>
            </w:pPr>
          </w:p>
        </w:tc>
        <w:tc>
          <w:tcPr>
            <w:tcW w:w="1475" w:type="dxa"/>
            <w:tcBorders>
              <w:top w:val="nil"/>
              <w:left w:val="nil"/>
              <w:bottom w:val="nil"/>
              <w:right w:val="nil"/>
            </w:tcBorders>
            <w:shd w:val="clear" w:color="auto" w:fill="auto"/>
            <w:noWrap/>
            <w:vAlign w:val="bottom"/>
          </w:tcPr>
          <w:p w:rsidR="005F523F" w:rsidRPr="004B4234" w:rsidRDefault="005F523F" w:rsidP="00BE1D0F">
            <w:pPr>
              <w:spacing w:after="0" w:line="240" w:lineRule="auto"/>
              <w:rPr>
                <w:rFonts w:ascii="Times New Roman" w:eastAsia="Times New Roman" w:hAnsi="Times New Roman" w:cs="Times New Roman"/>
              </w:rPr>
            </w:pPr>
          </w:p>
        </w:tc>
      </w:tr>
    </w:tbl>
    <w:p w:rsidR="00D6714C" w:rsidRPr="00BE1D0F" w:rsidRDefault="00DF0465" w:rsidP="00BE1D0F">
      <w:pPr>
        <w:spacing w:after="0" w:line="240" w:lineRule="auto"/>
        <w:rPr>
          <w:rFonts w:ascii="Times New Roman" w:hAnsi="Times New Roman" w:cs="Times New Roman"/>
          <w:b/>
          <w:color w:val="FFFFFF" w:themeColor="background1"/>
          <w:lang w:val="ro-RO"/>
        </w:rPr>
      </w:pPr>
      <w:r w:rsidRPr="00DF0465">
        <w:rPr>
          <w:rFonts w:ascii="Times New Roman" w:hAnsi="Times New Roman" w:cs="Times New Roman"/>
          <w:b/>
          <w:color w:val="FFFFFF" w:themeColor="background1"/>
          <w:lang w:val="ro-RO"/>
        </w:rPr>
        <w:t xml:space="preserve">ele și informațiile expuse în prezentul raport se pot extrage  </w:t>
      </w:r>
      <w:r w:rsidR="00BE1D0F">
        <w:rPr>
          <w:rFonts w:ascii="Times New Roman" w:hAnsi="Times New Roman" w:cs="Times New Roman"/>
          <w:b/>
          <w:color w:val="FFFFFF" w:themeColor="background1"/>
          <w:lang w:val="ro-RO"/>
        </w:rPr>
        <w:t>următoare</w:t>
      </w:r>
      <w:r w:rsidR="00D6714C" w:rsidRPr="00D6714C">
        <w:rPr>
          <w:rFonts w:ascii="Times New Roman" w:hAnsi="Times New Roman" w:cs="Times New Roman"/>
          <w:noProof/>
        </w:rPr>
        <mc:AlternateContent>
          <mc:Choice Requires="wps">
            <w:drawing>
              <wp:anchor distT="0" distB="0" distL="114300" distR="114300" simplePos="0" relativeHeight="251658240" behindDoc="1" locked="0" layoutInCell="1" allowOverlap="1">
                <wp:simplePos x="0" y="0"/>
                <wp:positionH relativeFrom="column">
                  <wp:posOffset>6083300</wp:posOffset>
                </wp:positionH>
                <wp:positionV relativeFrom="paragraph">
                  <wp:posOffset>-8890</wp:posOffset>
                </wp:positionV>
                <wp:extent cx="12065" cy="12065"/>
                <wp:effectExtent l="0" t="63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A7925B" id="Rectangle 3" o:spid="_x0000_s1026" style="position:absolute;margin-left:479pt;margin-top:-.7pt;width:.95pt;height:.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" fillcolor="black" stroked="f" strokecolor="#3465a4">
                <v:stroke joinstyle="round"/>
              </v:rect>
            </w:pict>
          </mc:Fallback>
        </mc:AlternateContent>
      </w:r>
    </w:p>
    <w:p w:rsidR="00D6714C" w:rsidRPr="00D6714C" w:rsidRDefault="00D6714C" w:rsidP="00BE1D0F">
      <w:pPr>
        <w:tabs>
          <w:tab w:val="left" w:pos="0"/>
        </w:tabs>
        <w:spacing w:line="240" w:lineRule="auto"/>
        <w:ind w:right="-142"/>
        <w:jc w:val="both"/>
        <w:rPr>
          <w:rFonts w:ascii="Times New Roman" w:hAnsi="Times New Roman" w:cs="Times New Roman"/>
          <w:b/>
        </w:rPr>
      </w:pPr>
      <w:r>
        <w:rPr>
          <w:rFonts w:ascii="Times New Roman" w:hAnsi="Times New Roman" w:cs="Times New Roman"/>
        </w:rPr>
        <w:tab/>
      </w:r>
      <w:r w:rsidRPr="00D6714C">
        <w:rPr>
          <w:rFonts w:ascii="Times New Roman" w:hAnsi="Times New Roman" w:cs="Times New Roman"/>
          <w:b/>
        </w:rPr>
        <w:t>VI. CONCLUZII</w:t>
      </w:r>
    </w:p>
    <w:p w:rsidR="00B7485A" w:rsidRDefault="00D6714C" w:rsidP="00BE1D0F">
      <w:pPr>
        <w:tabs>
          <w:tab w:val="left" w:pos="0"/>
        </w:tabs>
        <w:spacing w:line="240" w:lineRule="auto"/>
        <w:ind w:right="-142"/>
        <w:jc w:val="both"/>
        <w:rPr>
          <w:rFonts w:ascii="Times New Roman" w:hAnsi="Times New Roman" w:cs="Times New Roman"/>
          <w:b/>
          <w:color w:val="FFFFFF" w:themeColor="background1"/>
          <w:lang w:val="ro-RO"/>
        </w:rPr>
      </w:pPr>
      <w:r>
        <w:rPr>
          <w:rFonts w:ascii="Times New Roman" w:hAnsi="Times New Roman" w:cs="Times New Roman"/>
        </w:rPr>
        <w:tab/>
      </w:r>
      <w:r w:rsidRPr="00D6714C">
        <w:rPr>
          <w:rFonts w:ascii="Times New Roman" w:hAnsi="Times New Roman" w:cs="Times New Roman"/>
        </w:rPr>
        <w:t>Rezultatele economico-financiare înregistrate de întreprinderile publice aflate sub autoritatea sau în administrarea Ministerului S</w:t>
      </w:r>
      <w:r w:rsidRPr="00D6714C">
        <w:rPr>
          <w:rFonts w:ascii="Times New Roman" w:hAnsi="Times New Roman" w:cs="Times New Roman"/>
          <w:lang w:val="ro-RO"/>
        </w:rPr>
        <w:t>ătății în anul</w:t>
      </w:r>
      <w:r w:rsidRPr="00D6714C">
        <w:rPr>
          <w:rFonts w:ascii="Times New Roman" w:hAnsi="Times New Roman" w:cs="Times New Roman"/>
        </w:rPr>
        <w:t xml:space="preserve"> 2020 sunt în ansamblul lor pozitive, evidențiind preocuparea comună a ministerului și întreprinderilor publice pentru desfășurarea activității operatorilor economici în condițiile unui mediu concurențial, global aflat în dinamică. </w:t>
      </w:r>
      <w:r w:rsidR="003532D7">
        <w:rPr>
          <w:rFonts w:ascii="Times New Roman" w:hAnsi="Times New Roman" w:cs="Times New Roman"/>
          <w:b/>
          <w:color w:val="FFFFFF" w:themeColor="background1"/>
          <w:lang w:val="ro-RO"/>
        </w:rPr>
        <w:t>co-</w:t>
      </w:r>
    </w:p>
    <w:p w:rsidR="00EA4639" w:rsidRDefault="00EA4639" w:rsidP="00EA4639">
      <w:pPr>
        <w:spacing w:line="240" w:lineRule="auto"/>
        <w:jc w:val="center"/>
        <w:rPr>
          <w:rFonts w:ascii="Times New Roman" w:hAnsi="Times New Roman" w:cs="Times New Roman"/>
          <w:b/>
          <w:sz w:val="28"/>
          <w:szCs w:val="28"/>
          <w:lang w:val="ro-RO"/>
        </w:rPr>
      </w:pPr>
      <w:r w:rsidRPr="009E147B">
        <w:rPr>
          <w:rFonts w:ascii="Times New Roman" w:hAnsi="Times New Roman" w:cs="Times New Roman"/>
          <w:b/>
          <w:sz w:val="28"/>
          <w:szCs w:val="28"/>
          <w:lang w:val="ro-RO"/>
        </w:rPr>
        <w:t>MINISTRU</w:t>
      </w:r>
    </w:p>
    <w:p w:rsidR="00C73976" w:rsidRPr="005F523F" w:rsidRDefault="00EA4639" w:rsidP="005F523F">
      <w:pPr>
        <w:spacing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Ioana Mihăilă</w:t>
      </w:r>
    </w:p>
    <w:sectPr w:rsidR="00C73976" w:rsidRPr="005F523F" w:rsidSect="00F90A32">
      <w:headerReference w:type="default" r:id="rId10"/>
      <w:footerReference w:type="default" r:id="rId11"/>
      <w:pgSz w:w="12240" w:h="15840"/>
      <w:pgMar w:top="1440" w:right="990" w:bottom="1170" w:left="9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A4C" w:rsidRDefault="00940A4C" w:rsidP="00AE39A0">
      <w:pPr>
        <w:spacing w:after="0" w:line="240" w:lineRule="auto"/>
      </w:pPr>
      <w:r>
        <w:separator/>
      </w:r>
    </w:p>
  </w:endnote>
  <w:endnote w:type="continuationSeparator" w:id="0">
    <w:p w:rsidR="00940A4C" w:rsidRDefault="00940A4C" w:rsidP="00AE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3040"/>
      <w:docPartObj>
        <w:docPartGallery w:val="Page Numbers (Bottom of Page)"/>
        <w:docPartUnique/>
      </w:docPartObj>
    </w:sdtPr>
    <w:sdtEndPr>
      <w:rPr>
        <w:noProof/>
      </w:rPr>
    </w:sdtEndPr>
    <w:sdtContent>
      <w:p w:rsidR="006E1E92" w:rsidRDefault="006E1E92">
        <w:pPr>
          <w:pStyle w:val="Footer"/>
          <w:jc w:val="right"/>
        </w:pPr>
        <w:r>
          <w:fldChar w:fldCharType="begin"/>
        </w:r>
        <w:r>
          <w:instrText xml:space="preserve"> PAGE   \* MERGEFORMAT </w:instrText>
        </w:r>
        <w:r>
          <w:fldChar w:fldCharType="separate"/>
        </w:r>
        <w:r w:rsidR="00903237">
          <w:rPr>
            <w:noProof/>
          </w:rPr>
          <w:t>14</w:t>
        </w:r>
        <w:r>
          <w:rPr>
            <w:noProof/>
          </w:rPr>
          <w:fldChar w:fldCharType="end"/>
        </w:r>
      </w:p>
    </w:sdtContent>
  </w:sdt>
  <w:p w:rsidR="006E1E92" w:rsidRPr="00AE39A0" w:rsidRDefault="006E1E92" w:rsidP="00AE39A0">
    <w:pPr>
      <w:pStyle w:val="Footer"/>
      <w:jc w:val="center"/>
      <w:rPr>
        <w:rFonts w:ascii="Times New Roman" w:hAnsi="Times New Roman" w:cs="Times New Roman"/>
        <w:sz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A4C" w:rsidRDefault="00940A4C" w:rsidP="00AE39A0">
      <w:pPr>
        <w:spacing w:after="0" w:line="240" w:lineRule="auto"/>
      </w:pPr>
      <w:r>
        <w:separator/>
      </w:r>
    </w:p>
  </w:footnote>
  <w:footnote w:type="continuationSeparator" w:id="0">
    <w:p w:rsidR="00940A4C" w:rsidRDefault="00940A4C" w:rsidP="00AE3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92" w:rsidRDefault="006E1E92" w:rsidP="003D0088">
    <w:pPr>
      <w:pStyle w:val="Header"/>
    </w:pPr>
    <w:r>
      <w:rPr>
        <w:noProof/>
      </w:rPr>
      <mc:AlternateContent>
        <mc:Choice Requires="wps">
          <w:drawing>
            <wp:anchor distT="0" distB="0" distL="114300" distR="114300" simplePos="0" relativeHeight="251659264" behindDoc="0" locked="0" layoutInCell="1" allowOverlap="1" wp14:anchorId="2DD22182" wp14:editId="715C324B">
              <wp:simplePos x="0" y="0"/>
              <wp:positionH relativeFrom="margin">
                <wp:posOffset>2183130</wp:posOffset>
              </wp:positionH>
              <wp:positionV relativeFrom="paragraph">
                <wp:posOffset>-563880</wp:posOffset>
              </wp:positionV>
              <wp:extent cx="2609850" cy="657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57225"/>
                      </a:xfrm>
                      <a:prstGeom prst="rect">
                        <a:avLst/>
                      </a:prstGeom>
                      <a:solidFill>
                        <a:srgbClr val="FFFFFF"/>
                      </a:solidFill>
                      <a:ln w="9525">
                        <a:solidFill>
                          <a:schemeClr val="bg1">
                            <a:lumMod val="100000"/>
                            <a:lumOff val="0"/>
                          </a:schemeClr>
                        </a:solidFill>
                        <a:miter lim="800000"/>
                        <a:headEnd/>
                        <a:tailEnd/>
                      </a:ln>
                    </wps:spPr>
                    <wps:txbx>
                      <w:txbxContent>
                        <w:p w:rsidR="006E1E92" w:rsidRDefault="006E1E92" w:rsidP="003D0088">
                          <w:pPr>
                            <w:rPr>
                              <w:b/>
                              <w:szCs w:val="28"/>
                            </w:rPr>
                          </w:pPr>
                        </w:p>
                        <w:p w:rsidR="006E1E92" w:rsidRDefault="006E1E92" w:rsidP="003D0088">
                          <w:pPr>
                            <w:rPr>
                              <w:rFonts w:ascii="Times New Roman" w:hAnsi="Times New Roman" w:cs="Times New Roman"/>
                              <w:b/>
                              <w:sz w:val="28"/>
                              <w:szCs w:val="28"/>
                            </w:rPr>
                          </w:pPr>
                          <w:r w:rsidRPr="003D0088">
                            <w:rPr>
                              <w:rFonts w:ascii="Times New Roman" w:hAnsi="Times New Roman" w:cs="Times New Roman"/>
                              <w:b/>
                              <w:sz w:val="28"/>
                              <w:szCs w:val="28"/>
                            </w:rPr>
                            <w:t>MINISTERUL SĂNĂTĂŢII</w:t>
                          </w:r>
                        </w:p>
                        <w:p w:rsidR="006E1E92" w:rsidRPr="003D0088" w:rsidRDefault="006E1E92" w:rsidP="003D0088">
                          <w:pPr>
                            <w:rPr>
                              <w:rFonts w:ascii="Times New Roman" w:hAnsi="Times New Roman" w:cs="Times New Roman"/>
                              <w:b/>
                              <w:sz w:val="28"/>
                              <w:szCs w:val="28"/>
                            </w:rPr>
                          </w:pPr>
                        </w:p>
                        <w:p w:rsidR="006E1E92" w:rsidRDefault="006E1E92" w:rsidP="003D0088">
                          <w:pPr>
                            <w:jc w:val="center"/>
                            <w:rPr>
                              <w:b/>
                              <w:sz w:val="36"/>
                            </w:rPr>
                          </w:pPr>
                        </w:p>
                        <w:p w:rsidR="006E1E92" w:rsidRPr="00AE39A0" w:rsidRDefault="006E1E92" w:rsidP="003D0088">
                          <w:pPr>
                            <w:jc w:val="center"/>
                            <w:rPr>
                              <w:b/>
                              <w:sz w:val="36"/>
                            </w:rPr>
                          </w:pPr>
                        </w:p>
                        <w:p w:rsidR="006E1E92" w:rsidRPr="009C28B4" w:rsidRDefault="006E1E92" w:rsidP="003D0088">
                          <w:pPr>
                            <w:jc w:val="center"/>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22182" id="_x0000_t202" coordsize="21600,21600" o:spt="202" path="m,l,21600r21600,l21600,xe">
              <v:stroke joinstyle="miter"/>
              <v:path gradientshapeok="t" o:connecttype="rect"/>
            </v:shapetype>
            <v:shape id="Text Box 2" o:spid="_x0000_s1026" type="#_x0000_t202" style="position:absolute;margin-left:171.9pt;margin-top:-44.4pt;width:205.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" strokecolor="white [3212]">
              <v:textbox>
                <w:txbxContent>
                  <w:p w:rsidR="006E1E92" w:rsidRDefault="006E1E92" w:rsidP="003D0088">
                    <w:pPr>
                      <w:rPr>
                        <w:b/>
                        <w:szCs w:val="28"/>
                      </w:rPr>
                    </w:pPr>
                  </w:p>
                  <w:p w:rsidR="006E1E92" w:rsidRDefault="006E1E92" w:rsidP="003D0088">
                    <w:pPr>
                      <w:rPr>
                        <w:rFonts w:ascii="Times New Roman" w:hAnsi="Times New Roman" w:cs="Times New Roman"/>
                        <w:b/>
                        <w:sz w:val="28"/>
                        <w:szCs w:val="28"/>
                      </w:rPr>
                    </w:pPr>
                    <w:r w:rsidRPr="003D0088">
                      <w:rPr>
                        <w:rFonts w:ascii="Times New Roman" w:hAnsi="Times New Roman" w:cs="Times New Roman"/>
                        <w:b/>
                        <w:sz w:val="28"/>
                        <w:szCs w:val="28"/>
                      </w:rPr>
                      <w:t>MINISTERUL SĂNĂTĂŢII</w:t>
                    </w:r>
                  </w:p>
                  <w:p w:rsidR="006E1E92" w:rsidRPr="003D0088" w:rsidRDefault="006E1E92" w:rsidP="003D0088">
                    <w:pPr>
                      <w:rPr>
                        <w:rFonts w:ascii="Times New Roman" w:hAnsi="Times New Roman" w:cs="Times New Roman"/>
                        <w:b/>
                        <w:sz w:val="28"/>
                        <w:szCs w:val="28"/>
                      </w:rPr>
                    </w:pPr>
                  </w:p>
                  <w:p w:rsidR="006E1E92" w:rsidRDefault="006E1E92" w:rsidP="003D0088">
                    <w:pPr>
                      <w:jc w:val="center"/>
                      <w:rPr>
                        <w:b/>
                        <w:sz w:val="36"/>
                      </w:rPr>
                    </w:pPr>
                  </w:p>
                  <w:p w:rsidR="006E1E92" w:rsidRPr="00AE39A0" w:rsidRDefault="006E1E92" w:rsidP="003D0088">
                    <w:pPr>
                      <w:jc w:val="center"/>
                      <w:rPr>
                        <w:b/>
                        <w:sz w:val="36"/>
                      </w:rPr>
                    </w:pPr>
                  </w:p>
                  <w:p w:rsidR="006E1E92" w:rsidRPr="009C28B4" w:rsidRDefault="006E1E92" w:rsidP="003D0088">
                    <w:pPr>
                      <w:jc w:val="center"/>
                      <w:rPr>
                        <w:b/>
                        <w:sz w:val="24"/>
                      </w:rPr>
                    </w:pPr>
                  </w:p>
                </w:txbxContent>
              </v:textbox>
              <w10:wrap anchorx="margin"/>
            </v:shape>
          </w:pict>
        </mc:Fallback>
      </mc:AlternateContent>
    </w:r>
    <w:r>
      <w:rPr>
        <w:noProof/>
      </w:rPr>
      <w:drawing>
        <wp:inline distT="0" distB="0" distL="0" distR="0" wp14:anchorId="41B8F354" wp14:editId="6F5BBF98">
          <wp:extent cx="866775" cy="857554"/>
          <wp:effectExtent l="0" t="0" r="0" b="0"/>
          <wp:docPr id="4" name="Picture 4"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6724" cy="867397"/>
                  </a:xfrm>
                  <a:prstGeom prst="rect">
                    <a:avLst/>
                  </a:prstGeom>
                  <a:noFill/>
                  <a:ln>
                    <a:noFill/>
                  </a:ln>
                </pic:spPr>
              </pic:pic>
            </a:graphicData>
          </a:graphic>
        </wp:inline>
      </w:drawing>
    </w:r>
    <w:r>
      <w:t xml:space="preserve">                                  </w:t>
    </w:r>
  </w:p>
  <w:p w:rsidR="006E1E92" w:rsidRDefault="006E1E92" w:rsidP="003D0088">
    <w:pPr>
      <w:pStyle w:val="Header"/>
    </w:pPr>
  </w:p>
  <w:p w:rsidR="006E1E92" w:rsidRDefault="006E1E92" w:rsidP="00590552">
    <w:pPr>
      <w:pStyle w:val="Header"/>
    </w:pPr>
  </w:p>
  <w:p w:rsidR="006E1E92" w:rsidRDefault="006E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5"/>
    <w:lvl w:ilvl="0">
      <w:start w:val="1"/>
      <w:numFmt w:val="bullet"/>
      <w:lvlText w:val=""/>
      <w:lvlJc w:val="left"/>
      <w:pPr>
        <w:tabs>
          <w:tab w:val="num" w:pos="450"/>
        </w:tabs>
        <w:ind w:left="450" w:hanging="360"/>
      </w:pPr>
      <w:rPr>
        <w:rFonts w:ascii="Symbol" w:hAnsi="Symbol" w:cs="Symbol" w:hint="default"/>
      </w:rPr>
    </w:lvl>
  </w:abstractNum>
  <w:abstractNum w:abstractNumId="1" w15:restartNumberingAfterBreak="0">
    <w:nsid w:val="03406CA9"/>
    <w:multiLevelType w:val="hybridMultilevel"/>
    <w:tmpl w:val="B07E521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685508"/>
    <w:multiLevelType w:val="hybridMultilevel"/>
    <w:tmpl w:val="F2A06AAE"/>
    <w:lvl w:ilvl="0" w:tplc="547816EE">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04FC74B9"/>
    <w:multiLevelType w:val="hybridMultilevel"/>
    <w:tmpl w:val="6E5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05F60"/>
    <w:multiLevelType w:val="hybridMultilevel"/>
    <w:tmpl w:val="6F6E43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03760A"/>
    <w:multiLevelType w:val="hybridMultilevel"/>
    <w:tmpl w:val="7F824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71322"/>
    <w:multiLevelType w:val="hybridMultilevel"/>
    <w:tmpl w:val="40AC96FC"/>
    <w:lvl w:ilvl="0" w:tplc="DE002E14">
      <w:start w:val="1"/>
      <w:numFmt w:val="bullet"/>
      <w:lvlText w:val=""/>
      <w:lvlJc w:val="left"/>
      <w:pPr>
        <w:ind w:left="630" w:hanging="360"/>
      </w:pPr>
      <w:rPr>
        <w:rFonts w:ascii="Symbol" w:hAnsi="Symbol"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0C345101"/>
    <w:multiLevelType w:val="hybridMultilevel"/>
    <w:tmpl w:val="D6F4FB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1D70AE"/>
    <w:multiLevelType w:val="hybridMultilevel"/>
    <w:tmpl w:val="AEF20484"/>
    <w:lvl w:ilvl="0" w:tplc="04090001">
      <w:start w:val="1"/>
      <w:numFmt w:val="bullet"/>
      <w:lvlText w:val=""/>
      <w:lvlJc w:val="left"/>
      <w:pPr>
        <w:ind w:left="720" w:hanging="360"/>
      </w:pPr>
      <w:rPr>
        <w:rFonts w:ascii="Symbol" w:hAnsi="Symbol" w:hint="default"/>
      </w:rPr>
    </w:lvl>
    <w:lvl w:ilvl="1" w:tplc="AF8AD64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8347A"/>
    <w:multiLevelType w:val="hybridMultilevel"/>
    <w:tmpl w:val="D3226818"/>
    <w:lvl w:ilvl="0" w:tplc="C700D05C">
      <w:start w:val="1"/>
      <w:numFmt w:val="decimal"/>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0" w15:restartNumberingAfterBreak="0">
    <w:nsid w:val="155D3514"/>
    <w:multiLevelType w:val="hybridMultilevel"/>
    <w:tmpl w:val="8ADA364C"/>
    <w:lvl w:ilvl="0" w:tplc="BDE212E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52256"/>
    <w:multiLevelType w:val="hybridMultilevel"/>
    <w:tmpl w:val="F66ADB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642F1C"/>
    <w:multiLevelType w:val="hybridMultilevel"/>
    <w:tmpl w:val="28BE79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5B06190"/>
    <w:multiLevelType w:val="hybridMultilevel"/>
    <w:tmpl w:val="6CCC672E"/>
    <w:lvl w:ilvl="0" w:tplc="D716F3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53DD3"/>
    <w:multiLevelType w:val="multilevel"/>
    <w:tmpl w:val="041E5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73844"/>
    <w:multiLevelType w:val="hybridMultilevel"/>
    <w:tmpl w:val="FB96762E"/>
    <w:lvl w:ilvl="0" w:tplc="D730DDE4">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7102302"/>
    <w:multiLevelType w:val="hybridMultilevel"/>
    <w:tmpl w:val="415E07DC"/>
    <w:lvl w:ilvl="0" w:tplc="6246A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B928B7"/>
    <w:multiLevelType w:val="hybridMultilevel"/>
    <w:tmpl w:val="274E20E2"/>
    <w:lvl w:ilvl="0" w:tplc="B7ACE162">
      <w:numFmt w:val="bullet"/>
      <w:lvlText w:val="-"/>
      <w:lvlJc w:val="left"/>
      <w:pPr>
        <w:ind w:left="1211" w:hanging="360"/>
      </w:pPr>
      <w:rPr>
        <w:rFonts w:ascii="Times New Roman" w:eastAsiaTheme="minorHAnsi"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8" w15:restartNumberingAfterBreak="0">
    <w:nsid w:val="45A35036"/>
    <w:multiLevelType w:val="hybridMultilevel"/>
    <w:tmpl w:val="B86C8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5184"/>
    <w:multiLevelType w:val="hybridMultilevel"/>
    <w:tmpl w:val="F3827E6A"/>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B9275C6"/>
    <w:multiLevelType w:val="hybridMultilevel"/>
    <w:tmpl w:val="ECA2B2EC"/>
    <w:lvl w:ilvl="0" w:tplc="70528C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4D48021B"/>
    <w:multiLevelType w:val="hybridMultilevel"/>
    <w:tmpl w:val="FFF8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4417C"/>
    <w:multiLevelType w:val="hybridMultilevel"/>
    <w:tmpl w:val="DC1EF54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51334D14"/>
    <w:multiLevelType w:val="hybridMultilevel"/>
    <w:tmpl w:val="71A095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823036"/>
    <w:multiLevelType w:val="hybridMultilevel"/>
    <w:tmpl w:val="AAEE14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BD95676"/>
    <w:multiLevelType w:val="hybridMultilevel"/>
    <w:tmpl w:val="3E7A1F32"/>
    <w:lvl w:ilvl="0" w:tplc="DA1A9BFA">
      <w:numFmt w:val="bullet"/>
      <w:lvlText w:val="•"/>
      <w:lvlJc w:val="left"/>
      <w:pPr>
        <w:ind w:left="795" w:hanging="525"/>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92A33BB"/>
    <w:multiLevelType w:val="hybridMultilevel"/>
    <w:tmpl w:val="888A7B78"/>
    <w:lvl w:ilvl="0" w:tplc="AF8AD64E">
      <w:numFmt w:val="bullet"/>
      <w:lvlText w:val="•"/>
      <w:lvlJc w:val="left"/>
      <w:pPr>
        <w:ind w:left="1275" w:hanging="360"/>
      </w:pPr>
      <w:rPr>
        <w:rFonts w:ascii="Times New Roman" w:eastAsiaTheme="minorHAnsi"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708E4A1F"/>
    <w:multiLevelType w:val="hybridMultilevel"/>
    <w:tmpl w:val="A9C09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86656"/>
    <w:multiLevelType w:val="hybridMultilevel"/>
    <w:tmpl w:val="64FED9F4"/>
    <w:lvl w:ilvl="0" w:tplc="4FBAF0CC">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7"/>
  </w:num>
  <w:num w:numId="5">
    <w:abstractNumId w:val="20"/>
  </w:num>
  <w:num w:numId="6">
    <w:abstractNumId w:val="13"/>
  </w:num>
  <w:num w:numId="7">
    <w:abstractNumId w:val="24"/>
  </w:num>
  <w:num w:numId="8">
    <w:abstractNumId w:val="16"/>
  </w:num>
  <w:num w:numId="9">
    <w:abstractNumId w:val="3"/>
  </w:num>
  <w:num w:numId="10">
    <w:abstractNumId w:val="11"/>
  </w:num>
  <w:num w:numId="11">
    <w:abstractNumId w:val="23"/>
  </w:num>
  <w:num w:numId="12">
    <w:abstractNumId w:val="18"/>
  </w:num>
  <w:num w:numId="13">
    <w:abstractNumId w:val="6"/>
  </w:num>
  <w:num w:numId="14">
    <w:abstractNumId w:val="15"/>
  </w:num>
  <w:num w:numId="15">
    <w:abstractNumId w:val="10"/>
  </w:num>
  <w:num w:numId="16">
    <w:abstractNumId w:val="8"/>
  </w:num>
  <w:num w:numId="17">
    <w:abstractNumId w:val="25"/>
  </w:num>
  <w:num w:numId="18">
    <w:abstractNumId w:val="27"/>
  </w:num>
  <w:num w:numId="19">
    <w:abstractNumId w:val="26"/>
  </w:num>
  <w:num w:numId="20">
    <w:abstractNumId w:val="5"/>
  </w:num>
  <w:num w:numId="21">
    <w:abstractNumId w:val="21"/>
  </w:num>
  <w:num w:numId="22">
    <w:abstractNumId w:val="19"/>
  </w:num>
  <w:num w:numId="23">
    <w:abstractNumId w:val="22"/>
  </w:num>
  <w:num w:numId="24">
    <w:abstractNumId w:val="12"/>
  </w:num>
  <w:num w:numId="25">
    <w:abstractNumId w:val="14"/>
  </w:num>
  <w:num w:numId="26">
    <w:abstractNumId w:val="28"/>
  </w:num>
  <w:num w:numId="27">
    <w:abstractNumId w:val="7"/>
  </w:num>
  <w:num w:numId="28">
    <w:abstractNumId w:val="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9A0"/>
    <w:rsid w:val="000018E2"/>
    <w:rsid w:val="00001D5F"/>
    <w:rsid w:val="0000251B"/>
    <w:rsid w:val="0000366C"/>
    <w:rsid w:val="00004442"/>
    <w:rsid w:val="00005715"/>
    <w:rsid w:val="00006BFD"/>
    <w:rsid w:val="00011A74"/>
    <w:rsid w:val="000120E3"/>
    <w:rsid w:val="00015978"/>
    <w:rsid w:val="00016CD1"/>
    <w:rsid w:val="0002263A"/>
    <w:rsid w:val="00023D52"/>
    <w:rsid w:val="000253B3"/>
    <w:rsid w:val="00025FF6"/>
    <w:rsid w:val="00034D09"/>
    <w:rsid w:val="000364A1"/>
    <w:rsid w:val="00045696"/>
    <w:rsid w:val="00050380"/>
    <w:rsid w:val="00051162"/>
    <w:rsid w:val="00052047"/>
    <w:rsid w:val="000576A2"/>
    <w:rsid w:val="000602AE"/>
    <w:rsid w:val="00063691"/>
    <w:rsid w:val="00066401"/>
    <w:rsid w:val="00067593"/>
    <w:rsid w:val="000727F1"/>
    <w:rsid w:val="00074959"/>
    <w:rsid w:val="000761AA"/>
    <w:rsid w:val="00082B86"/>
    <w:rsid w:val="00084C4A"/>
    <w:rsid w:val="00084E9E"/>
    <w:rsid w:val="00086ABE"/>
    <w:rsid w:val="00092470"/>
    <w:rsid w:val="000961E4"/>
    <w:rsid w:val="000A4E56"/>
    <w:rsid w:val="000B0471"/>
    <w:rsid w:val="000B6081"/>
    <w:rsid w:val="000B6931"/>
    <w:rsid w:val="000C0B2C"/>
    <w:rsid w:val="000D05DC"/>
    <w:rsid w:val="000D2BC1"/>
    <w:rsid w:val="000E79CE"/>
    <w:rsid w:val="000E7EDE"/>
    <w:rsid w:val="000F0364"/>
    <w:rsid w:val="000F391B"/>
    <w:rsid w:val="00100779"/>
    <w:rsid w:val="0010319E"/>
    <w:rsid w:val="00106511"/>
    <w:rsid w:val="00110593"/>
    <w:rsid w:val="00116046"/>
    <w:rsid w:val="0012054F"/>
    <w:rsid w:val="001224B5"/>
    <w:rsid w:val="0012321B"/>
    <w:rsid w:val="00123D31"/>
    <w:rsid w:val="00123E83"/>
    <w:rsid w:val="00130452"/>
    <w:rsid w:val="00136F57"/>
    <w:rsid w:val="001424DA"/>
    <w:rsid w:val="00143457"/>
    <w:rsid w:val="001445F1"/>
    <w:rsid w:val="00144B4B"/>
    <w:rsid w:val="00146DB7"/>
    <w:rsid w:val="00147105"/>
    <w:rsid w:val="001507C7"/>
    <w:rsid w:val="001512D2"/>
    <w:rsid w:val="00154E07"/>
    <w:rsid w:val="001576FF"/>
    <w:rsid w:val="00162F8C"/>
    <w:rsid w:val="001671E8"/>
    <w:rsid w:val="00170A4E"/>
    <w:rsid w:val="001710E6"/>
    <w:rsid w:val="00172435"/>
    <w:rsid w:val="00172FA5"/>
    <w:rsid w:val="00177AA5"/>
    <w:rsid w:val="00177ABF"/>
    <w:rsid w:val="00177B3B"/>
    <w:rsid w:val="00184544"/>
    <w:rsid w:val="0018456B"/>
    <w:rsid w:val="00186AB8"/>
    <w:rsid w:val="00191E5C"/>
    <w:rsid w:val="0019382B"/>
    <w:rsid w:val="001A3832"/>
    <w:rsid w:val="001A38AC"/>
    <w:rsid w:val="001A4C12"/>
    <w:rsid w:val="001A6B65"/>
    <w:rsid w:val="001A6E76"/>
    <w:rsid w:val="001B0AB2"/>
    <w:rsid w:val="001B5007"/>
    <w:rsid w:val="001B6577"/>
    <w:rsid w:val="001C4BF0"/>
    <w:rsid w:val="001C4C43"/>
    <w:rsid w:val="001C7668"/>
    <w:rsid w:val="001D3FE4"/>
    <w:rsid w:val="001D4BB3"/>
    <w:rsid w:val="001D66A6"/>
    <w:rsid w:val="001E162A"/>
    <w:rsid w:val="001E717C"/>
    <w:rsid w:val="001F11B1"/>
    <w:rsid w:val="001F47C9"/>
    <w:rsid w:val="00210D4B"/>
    <w:rsid w:val="00212C30"/>
    <w:rsid w:val="002137BE"/>
    <w:rsid w:val="002144D6"/>
    <w:rsid w:val="00214954"/>
    <w:rsid w:val="002238A0"/>
    <w:rsid w:val="00230761"/>
    <w:rsid w:val="002309E7"/>
    <w:rsid w:val="002345FC"/>
    <w:rsid w:val="00234756"/>
    <w:rsid w:val="00242CB1"/>
    <w:rsid w:val="00251130"/>
    <w:rsid w:val="0025138C"/>
    <w:rsid w:val="002540B0"/>
    <w:rsid w:val="00256ED2"/>
    <w:rsid w:val="002601C7"/>
    <w:rsid w:val="00261A71"/>
    <w:rsid w:val="00265C99"/>
    <w:rsid w:val="00267467"/>
    <w:rsid w:val="00277F16"/>
    <w:rsid w:val="00281C15"/>
    <w:rsid w:val="00292C7F"/>
    <w:rsid w:val="00292E60"/>
    <w:rsid w:val="00295489"/>
    <w:rsid w:val="002976DB"/>
    <w:rsid w:val="002A1773"/>
    <w:rsid w:val="002A4D4B"/>
    <w:rsid w:val="002A70A6"/>
    <w:rsid w:val="002B1747"/>
    <w:rsid w:val="002B1B13"/>
    <w:rsid w:val="002B450F"/>
    <w:rsid w:val="002B5377"/>
    <w:rsid w:val="002B5EE1"/>
    <w:rsid w:val="002B5F4A"/>
    <w:rsid w:val="002C3F16"/>
    <w:rsid w:val="002C5FC7"/>
    <w:rsid w:val="002C7FBA"/>
    <w:rsid w:val="002D0FC5"/>
    <w:rsid w:val="002D2040"/>
    <w:rsid w:val="002D4F82"/>
    <w:rsid w:val="002D688F"/>
    <w:rsid w:val="002D72E8"/>
    <w:rsid w:val="002E11D2"/>
    <w:rsid w:val="002E3202"/>
    <w:rsid w:val="002E32D2"/>
    <w:rsid w:val="002F04E8"/>
    <w:rsid w:val="002F192D"/>
    <w:rsid w:val="002F1A76"/>
    <w:rsid w:val="002F2D9A"/>
    <w:rsid w:val="002F3823"/>
    <w:rsid w:val="002F405E"/>
    <w:rsid w:val="002F4EEE"/>
    <w:rsid w:val="002F7A19"/>
    <w:rsid w:val="00302306"/>
    <w:rsid w:val="003029DC"/>
    <w:rsid w:val="0030662E"/>
    <w:rsid w:val="00307048"/>
    <w:rsid w:val="00320DB9"/>
    <w:rsid w:val="00325071"/>
    <w:rsid w:val="00325DCC"/>
    <w:rsid w:val="003328C8"/>
    <w:rsid w:val="003338D4"/>
    <w:rsid w:val="003358AD"/>
    <w:rsid w:val="00341680"/>
    <w:rsid w:val="00343647"/>
    <w:rsid w:val="00344367"/>
    <w:rsid w:val="003464CC"/>
    <w:rsid w:val="003464EA"/>
    <w:rsid w:val="00347464"/>
    <w:rsid w:val="003532D7"/>
    <w:rsid w:val="00353BA0"/>
    <w:rsid w:val="00355622"/>
    <w:rsid w:val="00362EDD"/>
    <w:rsid w:val="00365706"/>
    <w:rsid w:val="00365DFB"/>
    <w:rsid w:val="00371A5F"/>
    <w:rsid w:val="00376365"/>
    <w:rsid w:val="00376503"/>
    <w:rsid w:val="00376A0B"/>
    <w:rsid w:val="003813E5"/>
    <w:rsid w:val="00384A43"/>
    <w:rsid w:val="003A25A6"/>
    <w:rsid w:val="003B59AF"/>
    <w:rsid w:val="003B6449"/>
    <w:rsid w:val="003C4ED3"/>
    <w:rsid w:val="003D0088"/>
    <w:rsid w:val="003D0FD8"/>
    <w:rsid w:val="003D7924"/>
    <w:rsid w:val="003E05C0"/>
    <w:rsid w:val="003E2425"/>
    <w:rsid w:val="003E72B7"/>
    <w:rsid w:val="003F0DDD"/>
    <w:rsid w:val="003F1F1F"/>
    <w:rsid w:val="003F4FD8"/>
    <w:rsid w:val="003F6637"/>
    <w:rsid w:val="0040131A"/>
    <w:rsid w:val="00406FE9"/>
    <w:rsid w:val="00407361"/>
    <w:rsid w:val="00415FDE"/>
    <w:rsid w:val="00424853"/>
    <w:rsid w:val="0043093F"/>
    <w:rsid w:val="00441A73"/>
    <w:rsid w:val="00447D65"/>
    <w:rsid w:val="004558E3"/>
    <w:rsid w:val="0045668F"/>
    <w:rsid w:val="00461AFF"/>
    <w:rsid w:val="00463FD6"/>
    <w:rsid w:val="00470215"/>
    <w:rsid w:val="00470FFA"/>
    <w:rsid w:val="00471F06"/>
    <w:rsid w:val="00472D8C"/>
    <w:rsid w:val="00474279"/>
    <w:rsid w:val="00475C13"/>
    <w:rsid w:val="00480715"/>
    <w:rsid w:val="00493F0E"/>
    <w:rsid w:val="00494657"/>
    <w:rsid w:val="00495406"/>
    <w:rsid w:val="00495AEA"/>
    <w:rsid w:val="00495C70"/>
    <w:rsid w:val="004A0864"/>
    <w:rsid w:val="004A0D44"/>
    <w:rsid w:val="004A4CC1"/>
    <w:rsid w:val="004A5C3E"/>
    <w:rsid w:val="004A5E49"/>
    <w:rsid w:val="004A74AC"/>
    <w:rsid w:val="004B27EB"/>
    <w:rsid w:val="004B4234"/>
    <w:rsid w:val="004B5A9B"/>
    <w:rsid w:val="004B6EEC"/>
    <w:rsid w:val="004B71EF"/>
    <w:rsid w:val="004B7494"/>
    <w:rsid w:val="004C15FD"/>
    <w:rsid w:val="004C2AA6"/>
    <w:rsid w:val="004C4C46"/>
    <w:rsid w:val="004C7AD0"/>
    <w:rsid w:val="004D6194"/>
    <w:rsid w:val="004D692C"/>
    <w:rsid w:val="004E0C71"/>
    <w:rsid w:val="004E1E52"/>
    <w:rsid w:val="0051020B"/>
    <w:rsid w:val="00513345"/>
    <w:rsid w:val="00513968"/>
    <w:rsid w:val="00522ABD"/>
    <w:rsid w:val="0052363D"/>
    <w:rsid w:val="005244D6"/>
    <w:rsid w:val="00525E09"/>
    <w:rsid w:val="00527561"/>
    <w:rsid w:val="00534468"/>
    <w:rsid w:val="00534A5D"/>
    <w:rsid w:val="005361C4"/>
    <w:rsid w:val="0055064E"/>
    <w:rsid w:val="00552566"/>
    <w:rsid w:val="00554D2E"/>
    <w:rsid w:val="00560974"/>
    <w:rsid w:val="005657F6"/>
    <w:rsid w:val="00570CF9"/>
    <w:rsid w:val="00584E09"/>
    <w:rsid w:val="00590552"/>
    <w:rsid w:val="00597457"/>
    <w:rsid w:val="005A1C46"/>
    <w:rsid w:val="005A7B2C"/>
    <w:rsid w:val="005B5119"/>
    <w:rsid w:val="005B75E7"/>
    <w:rsid w:val="005B7B10"/>
    <w:rsid w:val="005B7B7F"/>
    <w:rsid w:val="005C19F9"/>
    <w:rsid w:val="005C7503"/>
    <w:rsid w:val="005D2F65"/>
    <w:rsid w:val="005D3FB8"/>
    <w:rsid w:val="005D5E5B"/>
    <w:rsid w:val="005E035F"/>
    <w:rsid w:val="005E46A4"/>
    <w:rsid w:val="005E7655"/>
    <w:rsid w:val="005F234B"/>
    <w:rsid w:val="005F2BC1"/>
    <w:rsid w:val="005F523F"/>
    <w:rsid w:val="006023FC"/>
    <w:rsid w:val="006037BC"/>
    <w:rsid w:val="0060608F"/>
    <w:rsid w:val="00613357"/>
    <w:rsid w:val="00614776"/>
    <w:rsid w:val="00616D97"/>
    <w:rsid w:val="00617AEE"/>
    <w:rsid w:val="00620598"/>
    <w:rsid w:val="00622DAF"/>
    <w:rsid w:val="00624404"/>
    <w:rsid w:val="00624732"/>
    <w:rsid w:val="0062679E"/>
    <w:rsid w:val="00626DEE"/>
    <w:rsid w:val="00635A91"/>
    <w:rsid w:val="00651013"/>
    <w:rsid w:val="006525D0"/>
    <w:rsid w:val="00655658"/>
    <w:rsid w:val="00655C71"/>
    <w:rsid w:val="00655CFD"/>
    <w:rsid w:val="006565D0"/>
    <w:rsid w:val="00656FA8"/>
    <w:rsid w:val="006617D4"/>
    <w:rsid w:val="00670F95"/>
    <w:rsid w:val="006716E0"/>
    <w:rsid w:val="00675566"/>
    <w:rsid w:val="00684FCE"/>
    <w:rsid w:val="00690905"/>
    <w:rsid w:val="00691659"/>
    <w:rsid w:val="00693150"/>
    <w:rsid w:val="006B0497"/>
    <w:rsid w:val="006B2FA5"/>
    <w:rsid w:val="006B7869"/>
    <w:rsid w:val="006B7FF7"/>
    <w:rsid w:val="006C0454"/>
    <w:rsid w:val="006C1E9B"/>
    <w:rsid w:val="006C2755"/>
    <w:rsid w:val="006C41A7"/>
    <w:rsid w:val="006D0427"/>
    <w:rsid w:val="006D07D3"/>
    <w:rsid w:val="006D2AD1"/>
    <w:rsid w:val="006D5FAB"/>
    <w:rsid w:val="006D6AC6"/>
    <w:rsid w:val="006D7239"/>
    <w:rsid w:val="006D7A01"/>
    <w:rsid w:val="006E044E"/>
    <w:rsid w:val="006E07B1"/>
    <w:rsid w:val="006E1E92"/>
    <w:rsid w:val="006E325F"/>
    <w:rsid w:val="006E41B3"/>
    <w:rsid w:val="006E4D46"/>
    <w:rsid w:val="006E5F40"/>
    <w:rsid w:val="006E7F99"/>
    <w:rsid w:val="006F0674"/>
    <w:rsid w:val="006F2EA3"/>
    <w:rsid w:val="006F4DC3"/>
    <w:rsid w:val="006F5159"/>
    <w:rsid w:val="006F7EA9"/>
    <w:rsid w:val="0070080D"/>
    <w:rsid w:val="0070096C"/>
    <w:rsid w:val="00700DB2"/>
    <w:rsid w:val="00701171"/>
    <w:rsid w:val="00705DCB"/>
    <w:rsid w:val="00710843"/>
    <w:rsid w:val="0071189B"/>
    <w:rsid w:val="00723075"/>
    <w:rsid w:val="007252D3"/>
    <w:rsid w:val="0073342F"/>
    <w:rsid w:val="00734E99"/>
    <w:rsid w:val="00737602"/>
    <w:rsid w:val="00743303"/>
    <w:rsid w:val="0074731C"/>
    <w:rsid w:val="0074754F"/>
    <w:rsid w:val="00754B2B"/>
    <w:rsid w:val="00761C22"/>
    <w:rsid w:val="0076247A"/>
    <w:rsid w:val="007731C9"/>
    <w:rsid w:val="00777872"/>
    <w:rsid w:val="007803C7"/>
    <w:rsid w:val="00781534"/>
    <w:rsid w:val="00781696"/>
    <w:rsid w:val="00781EAA"/>
    <w:rsid w:val="00783A2D"/>
    <w:rsid w:val="007909FA"/>
    <w:rsid w:val="007934D0"/>
    <w:rsid w:val="00796317"/>
    <w:rsid w:val="007A3422"/>
    <w:rsid w:val="007A7268"/>
    <w:rsid w:val="007A7415"/>
    <w:rsid w:val="007B7436"/>
    <w:rsid w:val="007C0596"/>
    <w:rsid w:val="007C757A"/>
    <w:rsid w:val="007C7BC4"/>
    <w:rsid w:val="007D31E8"/>
    <w:rsid w:val="007D63FF"/>
    <w:rsid w:val="007F0CC7"/>
    <w:rsid w:val="007F1068"/>
    <w:rsid w:val="007F1CA7"/>
    <w:rsid w:val="007F4DE8"/>
    <w:rsid w:val="007F53DB"/>
    <w:rsid w:val="00801AAC"/>
    <w:rsid w:val="00805250"/>
    <w:rsid w:val="0080627B"/>
    <w:rsid w:val="008070BA"/>
    <w:rsid w:val="008166AA"/>
    <w:rsid w:val="00816B79"/>
    <w:rsid w:val="00816CCE"/>
    <w:rsid w:val="008177D8"/>
    <w:rsid w:val="00821680"/>
    <w:rsid w:val="00821B7B"/>
    <w:rsid w:val="0082414C"/>
    <w:rsid w:val="008259FA"/>
    <w:rsid w:val="00827222"/>
    <w:rsid w:val="00827391"/>
    <w:rsid w:val="00830A52"/>
    <w:rsid w:val="0083149B"/>
    <w:rsid w:val="00832CBE"/>
    <w:rsid w:val="008404CA"/>
    <w:rsid w:val="00843653"/>
    <w:rsid w:val="00847C88"/>
    <w:rsid w:val="00853E07"/>
    <w:rsid w:val="00854730"/>
    <w:rsid w:val="00855114"/>
    <w:rsid w:val="00856E2E"/>
    <w:rsid w:val="008628A6"/>
    <w:rsid w:val="00867F39"/>
    <w:rsid w:val="00871B5A"/>
    <w:rsid w:val="008763E1"/>
    <w:rsid w:val="008767FE"/>
    <w:rsid w:val="00891AB6"/>
    <w:rsid w:val="00892B4C"/>
    <w:rsid w:val="00894DED"/>
    <w:rsid w:val="00894EC4"/>
    <w:rsid w:val="00897E13"/>
    <w:rsid w:val="008A11D2"/>
    <w:rsid w:val="008A307E"/>
    <w:rsid w:val="008A570C"/>
    <w:rsid w:val="008A5B7A"/>
    <w:rsid w:val="008B08D0"/>
    <w:rsid w:val="008B3D08"/>
    <w:rsid w:val="008B64BB"/>
    <w:rsid w:val="008C0526"/>
    <w:rsid w:val="008C1F86"/>
    <w:rsid w:val="008C6C47"/>
    <w:rsid w:val="008D1E61"/>
    <w:rsid w:val="008D3EF6"/>
    <w:rsid w:val="008E0ECB"/>
    <w:rsid w:val="008E10F9"/>
    <w:rsid w:val="008E41FA"/>
    <w:rsid w:val="008E4A5A"/>
    <w:rsid w:val="008F40CB"/>
    <w:rsid w:val="008F44FE"/>
    <w:rsid w:val="00903237"/>
    <w:rsid w:val="009056FE"/>
    <w:rsid w:val="009131C8"/>
    <w:rsid w:val="00914AEE"/>
    <w:rsid w:val="00915D89"/>
    <w:rsid w:val="009202F6"/>
    <w:rsid w:val="00922AC9"/>
    <w:rsid w:val="00932FAC"/>
    <w:rsid w:val="00935CA1"/>
    <w:rsid w:val="00940A4C"/>
    <w:rsid w:val="00943232"/>
    <w:rsid w:val="0094576A"/>
    <w:rsid w:val="00951674"/>
    <w:rsid w:val="00954F23"/>
    <w:rsid w:val="009614A5"/>
    <w:rsid w:val="00961882"/>
    <w:rsid w:val="00961D73"/>
    <w:rsid w:val="009646E3"/>
    <w:rsid w:val="00965D80"/>
    <w:rsid w:val="00971423"/>
    <w:rsid w:val="00974C46"/>
    <w:rsid w:val="00975B1F"/>
    <w:rsid w:val="00984599"/>
    <w:rsid w:val="00985A59"/>
    <w:rsid w:val="00985E6F"/>
    <w:rsid w:val="00987461"/>
    <w:rsid w:val="009875FF"/>
    <w:rsid w:val="0099040C"/>
    <w:rsid w:val="009958F7"/>
    <w:rsid w:val="00997E51"/>
    <w:rsid w:val="009A6B08"/>
    <w:rsid w:val="009B541C"/>
    <w:rsid w:val="009C13CE"/>
    <w:rsid w:val="009C28B4"/>
    <w:rsid w:val="009C3145"/>
    <w:rsid w:val="009C7175"/>
    <w:rsid w:val="009E167D"/>
    <w:rsid w:val="009E224B"/>
    <w:rsid w:val="009E36EA"/>
    <w:rsid w:val="009E6CE8"/>
    <w:rsid w:val="00A006C6"/>
    <w:rsid w:val="00A00825"/>
    <w:rsid w:val="00A02492"/>
    <w:rsid w:val="00A03477"/>
    <w:rsid w:val="00A052C1"/>
    <w:rsid w:val="00A073DA"/>
    <w:rsid w:val="00A11DE1"/>
    <w:rsid w:val="00A161FD"/>
    <w:rsid w:val="00A164BE"/>
    <w:rsid w:val="00A166BF"/>
    <w:rsid w:val="00A24377"/>
    <w:rsid w:val="00A32C5A"/>
    <w:rsid w:val="00A33248"/>
    <w:rsid w:val="00A3496F"/>
    <w:rsid w:val="00A37391"/>
    <w:rsid w:val="00A472B5"/>
    <w:rsid w:val="00A479BB"/>
    <w:rsid w:val="00A51609"/>
    <w:rsid w:val="00A5391C"/>
    <w:rsid w:val="00A53F71"/>
    <w:rsid w:val="00A552F2"/>
    <w:rsid w:val="00A5552A"/>
    <w:rsid w:val="00A617D4"/>
    <w:rsid w:val="00A61A58"/>
    <w:rsid w:val="00A6221B"/>
    <w:rsid w:val="00A70017"/>
    <w:rsid w:val="00A7013D"/>
    <w:rsid w:val="00A707E4"/>
    <w:rsid w:val="00A7091E"/>
    <w:rsid w:val="00A70A8B"/>
    <w:rsid w:val="00A73BC8"/>
    <w:rsid w:val="00A74F53"/>
    <w:rsid w:val="00A77394"/>
    <w:rsid w:val="00A84C64"/>
    <w:rsid w:val="00A863B2"/>
    <w:rsid w:val="00A93EFB"/>
    <w:rsid w:val="00AA0CC3"/>
    <w:rsid w:val="00AA18A1"/>
    <w:rsid w:val="00AB0964"/>
    <w:rsid w:val="00AB0DAA"/>
    <w:rsid w:val="00AB1DD1"/>
    <w:rsid w:val="00AB2B54"/>
    <w:rsid w:val="00AB6930"/>
    <w:rsid w:val="00AB6FE1"/>
    <w:rsid w:val="00AD04B2"/>
    <w:rsid w:val="00AD3078"/>
    <w:rsid w:val="00AD389D"/>
    <w:rsid w:val="00AD5BEC"/>
    <w:rsid w:val="00AE39A0"/>
    <w:rsid w:val="00AE4871"/>
    <w:rsid w:val="00AE4C3C"/>
    <w:rsid w:val="00AE51FD"/>
    <w:rsid w:val="00AE7ED8"/>
    <w:rsid w:val="00AF65DE"/>
    <w:rsid w:val="00B0217A"/>
    <w:rsid w:val="00B05EBB"/>
    <w:rsid w:val="00B06867"/>
    <w:rsid w:val="00B12E99"/>
    <w:rsid w:val="00B138F3"/>
    <w:rsid w:val="00B16A2D"/>
    <w:rsid w:val="00B211A8"/>
    <w:rsid w:val="00B226E5"/>
    <w:rsid w:val="00B24FBA"/>
    <w:rsid w:val="00B27B7D"/>
    <w:rsid w:val="00B334AD"/>
    <w:rsid w:val="00B44B22"/>
    <w:rsid w:val="00B501C9"/>
    <w:rsid w:val="00B509E9"/>
    <w:rsid w:val="00B51FD6"/>
    <w:rsid w:val="00B5377E"/>
    <w:rsid w:val="00B61E10"/>
    <w:rsid w:val="00B6376B"/>
    <w:rsid w:val="00B637D0"/>
    <w:rsid w:val="00B654A2"/>
    <w:rsid w:val="00B66111"/>
    <w:rsid w:val="00B70044"/>
    <w:rsid w:val="00B7485A"/>
    <w:rsid w:val="00B75454"/>
    <w:rsid w:val="00B80796"/>
    <w:rsid w:val="00B85653"/>
    <w:rsid w:val="00B8582A"/>
    <w:rsid w:val="00B92EE5"/>
    <w:rsid w:val="00B95F74"/>
    <w:rsid w:val="00B968A4"/>
    <w:rsid w:val="00BA02FE"/>
    <w:rsid w:val="00BB080E"/>
    <w:rsid w:val="00BB3DD6"/>
    <w:rsid w:val="00BB6279"/>
    <w:rsid w:val="00BB7D16"/>
    <w:rsid w:val="00BC351F"/>
    <w:rsid w:val="00BC495A"/>
    <w:rsid w:val="00BC51A1"/>
    <w:rsid w:val="00BD1551"/>
    <w:rsid w:val="00BD343F"/>
    <w:rsid w:val="00BD501C"/>
    <w:rsid w:val="00BD59AC"/>
    <w:rsid w:val="00BE1D0F"/>
    <w:rsid w:val="00BE26AA"/>
    <w:rsid w:val="00BE3AD9"/>
    <w:rsid w:val="00BF0CD2"/>
    <w:rsid w:val="00BF1F93"/>
    <w:rsid w:val="00BF32B8"/>
    <w:rsid w:val="00BF52A7"/>
    <w:rsid w:val="00C01BB1"/>
    <w:rsid w:val="00C05825"/>
    <w:rsid w:val="00C119F0"/>
    <w:rsid w:val="00C179C9"/>
    <w:rsid w:val="00C23344"/>
    <w:rsid w:val="00C3150B"/>
    <w:rsid w:val="00C31FE8"/>
    <w:rsid w:val="00C32D25"/>
    <w:rsid w:val="00C34349"/>
    <w:rsid w:val="00C34442"/>
    <w:rsid w:val="00C36EE1"/>
    <w:rsid w:val="00C4290E"/>
    <w:rsid w:val="00C42BB0"/>
    <w:rsid w:val="00C449CF"/>
    <w:rsid w:val="00C46A14"/>
    <w:rsid w:val="00C50EA0"/>
    <w:rsid w:val="00C5116A"/>
    <w:rsid w:val="00C53B8A"/>
    <w:rsid w:val="00C5464C"/>
    <w:rsid w:val="00C5730F"/>
    <w:rsid w:val="00C619DC"/>
    <w:rsid w:val="00C622CF"/>
    <w:rsid w:val="00C70DC9"/>
    <w:rsid w:val="00C72509"/>
    <w:rsid w:val="00C73976"/>
    <w:rsid w:val="00C775B1"/>
    <w:rsid w:val="00C8218B"/>
    <w:rsid w:val="00C90EAC"/>
    <w:rsid w:val="00C92DB7"/>
    <w:rsid w:val="00C93088"/>
    <w:rsid w:val="00C93E3A"/>
    <w:rsid w:val="00CA09E3"/>
    <w:rsid w:val="00CA110F"/>
    <w:rsid w:val="00CA4CF9"/>
    <w:rsid w:val="00CB45FD"/>
    <w:rsid w:val="00CB5927"/>
    <w:rsid w:val="00CC4323"/>
    <w:rsid w:val="00CD349F"/>
    <w:rsid w:val="00CD5975"/>
    <w:rsid w:val="00CD667D"/>
    <w:rsid w:val="00CE0B9F"/>
    <w:rsid w:val="00CF2B9D"/>
    <w:rsid w:val="00CF76CC"/>
    <w:rsid w:val="00D00039"/>
    <w:rsid w:val="00D024BC"/>
    <w:rsid w:val="00D02D0E"/>
    <w:rsid w:val="00D16145"/>
    <w:rsid w:val="00D27597"/>
    <w:rsid w:val="00D31BB3"/>
    <w:rsid w:val="00D3634C"/>
    <w:rsid w:val="00D43ADE"/>
    <w:rsid w:val="00D44A89"/>
    <w:rsid w:val="00D47059"/>
    <w:rsid w:val="00D50BB9"/>
    <w:rsid w:val="00D5207D"/>
    <w:rsid w:val="00D52EAB"/>
    <w:rsid w:val="00D57AC1"/>
    <w:rsid w:val="00D60D03"/>
    <w:rsid w:val="00D64D61"/>
    <w:rsid w:val="00D6714C"/>
    <w:rsid w:val="00D677AA"/>
    <w:rsid w:val="00D71226"/>
    <w:rsid w:val="00D749CD"/>
    <w:rsid w:val="00D81F38"/>
    <w:rsid w:val="00D879A7"/>
    <w:rsid w:val="00D9393C"/>
    <w:rsid w:val="00D9429B"/>
    <w:rsid w:val="00D9783A"/>
    <w:rsid w:val="00DA1377"/>
    <w:rsid w:val="00DA1D12"/>
    <w:rsid w:val="00DA1E71"/>
    <w:rsid w:val="00DA7BF8"/>
    <w:rsid w:val="00DB48F1"/>
    <w:rsid w:val="00DB64C9"/>
    <w:rsid w:val="00DB739C"/>
    <w:rsid w:val="00DC2060"/>
    <w:rsid w:val="00DC2377"/>
    <w:rsid w:val="00DC43AF"/>
    <w:rsid w:val="00DD0786"/>
    <w:rsid w:val="00DD5B74"/>
    <w:rsid w:val="00DD7683"/>
    <w:rsid w:val="00DE2281"/>
    <w:rsid w:val="00DE2767"/>
    <w:rsid w:val="00DE7707"/>
    <w:rsid w:val="00DF0465"/>
    <w:rsid w:val="00DF1958"/>
    <w:rsid w:val="00DF1C05"/>
    <w:rsid w:val="00DF4349"/>
    <w:rsid w:val="00DF5FB3"/>
    <w:rsid w:val="00DF7560"/>
    <w:rsid w:val="00E00129"/>
    <w:rsid w:val="00E02400"/>
    <w:rsid w:val="00E04350"/>
    <w:rsid w:val="00E045C9"/>
    <w:rsid w:val="00E070AD"/>
    <w:rsid w:val="00E0734B"/>
    <w:rsid w:val="00E13049"/>
    <w:rsid w:val="00E130C4"/>
    <w:rsid w:val="00E15121"/>
    <w:rsid w:val="00E17379"/>
    <w:rsid w:val="00E27AA8"/>
    <w:rsid w:val="00E31A0E"/>
    <w:rsid w:val="00E34316"/>
    <w:rsid w:val="00E42DBF"/>
    <w:rsid w:val="00E43F77"/>
    <w:rsid w:val="00E52878"/>
    <w:rsid w:val="00E5593B"/>
    <w:rsid w:val="00E60158"/>
    <w:rsid w:val="00E60F22"/>
    <w:rsid w:val="00E6237C"/>
    <w:rsid w:val="00E630C3"/>
    <w:rsid w:val="00E67DDF"/>
    <w:rsid w:val="00E67FCE"/>
    <w:rsid w:val="00E73431"/>
    <w:rsid w:val="00E73C91"/>
    <w:rsid w:val="00E75066"/>
    <w:rsid w:val="00E77046"/>
    <w:rsid w:val="00EA4639"/>
    <w:rsid w:val="00EA6412"/>
    <w:rsid w:val="00EA7100"/>
    <w:rsid w:val="00EA7FBE"/>
    <w:rsid w:val="00EB1170"/>
    <w:rsid w:val="00EB2D10"/>
    <w:rsid w:val="00EB62BE"/>
    <w:rsid w:val="00EB79C1"/>
    <w:rsid w:val="00EC2176"/>
    <w:rsid w:val="00ED0B26"/>
    <w:rsid w:val="00ED1CD8"/>
    <w:rsid w:val="00ED533D"/>
    <w:rsid w:val="00ED63E1"/>
    <w:rsid w:val="00EE6149"/>
    <w:rsid w:val="00EE7067"/>
    <w:rsid w:val="00EF0B17"/>
    <w:rsid w:val="00EF2557"/>
    <w:rsid w:val="00EF47F4"/>
    <w:rsid w:val="00EF7979"/>
    <w:rsid w:val="00EF79C3"/>
    <w:rsid w:val="00F013F0"/>
    <w:rsid w:val="00F01977"/>
    <w:rsid w:val="00F0348B"/>
    <w:rsid w:val="00F03A19"/>
    <w:rsid w:val="00F078B1"/>
    <w:rsid w:val="00F110E0"/>
    <w:rsid w:val="00F2285C"/>
    <w:rsid w:val="00F23463"/>
    <w:rsid w:val="00F27F55"/>
    <w:rsid w:val="00F35036"/>
    <w:rsid w:val="00F37711"/>
    <w:rsid w:val="00F40507"/>
    <w:rsid w:val="00F41431"/>
    <w:rsid w:val="00F42563"/>
    <w:rsid w:val="00F45C79"/>
    <w:rsid w:val="00F45D05"/>
    <w:rsid w:val="00F509AD"/>
    <w:rsid w:val="00F5196C"/>
    <w:rsid w:val="00F52D59"/>
    <w:rsid w:val="00F537D2"/>
    <w:rsid w:val="00F54BBD"/>
    <w:rsid w:val="00F620BA"/>
    <w:rsid w:val="00F63431"/>
    <w:rsid w:val="00F64040"/>
    <w:rsid w:val="00F65615"/>
    <w:rsid w:val="00F666D8"/>
    <w:rsid w:val="00F70EAF"/>
    <w:rsid w:val="00F72DF8"/>
    <w:rsid w:val="00F74926"/>
    <w:rsid w:val="00F74F0B"/>
    <w:rsid w:val="00F75FC9"/>
    <w:rsid w:val="00F77311"/>
    <w:rsid w:val="00F81D56"/>
    <w:rsid w:val="00F9091F"/>
    <w:rsid w:val="00F90A32"/>
    <w:rsid w:val="00F92795"/>
    <w:rsid w:val="00F95843"/>
    <w:rsid w:val="00F963B7"/>
    <w:rsid w:val="00FA323A"/>
    <w:rsid w:val="00FA368E"/>
    <w:rsid w:val="00FA7E5C"/>
    <w:rsid w:val="00FB13FF"/>
    <w:rsid w:val="00FB25B9"/>
    <w:rsid w:val="00FB6D6C"/>
    <w:rsid w:val="00FC3B2D"/>
    <w:rsid w:val="00FC44A9"/>
    <w:rsid w:val="00FC60F9"/>
    <w:rsid w:val="00FC6545"/>
    <w:rsid w:val="00FD2610"/>
    <w:rsid w:val="00FD5C5E"/>
    <w:rsid w:val="00FE2489"/>
    <w:rsid w:val="00FE6AB2"/>
    <w:rsid w:val="00FF155E"/>
    <w:rsid w:val="00FF3FF0"/>
    <w:rsid w:val="00FF4A15"/>
    <w:rsid w:val="00FF51A9"/>
    <w:rsid w:val="00FF55E9"/>
    <w:rsid w:val="00FF6323"/>
    <w:rsid w:val="00FF69D4"/>
    <w:rsid w:val="00FF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0933A9-0DED-4E00-AA86-99D814EC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B2"/>
  </w:style>
  <w:style w:type="paragraph" w:styleId="Heading1">
    <w:name w:val="heading 1"/>
    <w:basedOn w:val="Normal"/>
    <w:next w:val="Normal"/>
    <w:link w:val="Heading1Char"/>
    <w:uiPriority w:val="9"/>
    <w:qFormat/>
    <w:rsid w:val="00F74F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9A0"/>
  </w:style>
  <w:style w:type="paragraph" w:styleId="Footer">
    <w:name w:val="footer"/>
    <w:basedOn w:val="Normal"/>
    <w:link w:val="FooterChar"/>
    <w:uiPriority w:val="99"/>
    <w:unhideWhenUsed/>
    <w:rsid w:val="00AE3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9A0"/>
  </w:style>
  <w:style w:type="paragraph" w:styleId="BalloonText">
    <w:name w:val="Balloon Text"/>
    <w:basedOn w:val="Normal"/>
    <w:link w:val="BalloonTextChar"/>
    <w:uiPriority w:val="99"/>
    <w:semiHidden/>
    <w:unhideWhenUsed/>
    <w:rsid w:val="00AE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A0"/>
    <w:rPr>
      <w:rFonts w:ascii="Tahoma" w:hAnsi="Tahoma" w:cs="Tahoma"/>
      <w:sz w:val="16"/>
      <w:szCs w:val="16"/>
    </w:rPr>
  </w:style>
  <w:style w:type="character" w:styleId="Hyperlink">
    <w:name w:val="Hyperlink"/>
    <w:basedOn w:val="DefaultParagraphFont"/>
    <w:uiPriority w:val="99"/>
    <w:unhideWhenUsed/>
    <w:rsid w:val="000A4E56"/>
    <w:rPr>
      <w:color w:val="0000FF" w:themeColor="hyperlink"/>
      <w:u w:val="single"/>
    </w:rPr>
  </w:style>
  <w:style w:type="paragraph" w:styleId="ListParagraph">
    <w:name w:val="List Paragraph"/>
    <w:basedOn w:val="Normal"/>
    <w:link w:val="ListParagraphChar"/>
    <w:uiPriority w:val="34"/>
    <w:qFormat/>
    <w:rsid w:val="004C2AA6"/>
    <w:pPr>
      <w:ind w:left="720"/>
      <w:contextualSpacing/>
    </w:pPr>
  </w:style>
  <w:style w:type="table" w:styleId="TableGrid">
    <w:name w:val="Table Grid"/>
    <w:basedOn w:val="TableNormal"/>
    <w:uiPriority w:val="59"/>
    <w:rsid w:val="00867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345FC"/>
    <w:rPr>
      <w:color w:val="808080"/>
      <w:shd w:val="clear" w:color="auto" w:fill="E6E6E6"/>
    </w:rPr>
  </w:style>
  <w:style w:type="paragraph" w:styleId="PlainText">
    <w:name w:val="Plain Text"/>
    <w:basedOn w:val="Normal"/>
    <w:link w:val="PlainTextChar"/>
    <w:uiPriority w:val="99"/>
    <w:semiHidden/>
    <w:unhideWhenUsed/>
    <w:rsid w:val="00F3771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F37711"/>
    <w:rPr>
      <w:rFonts w:ascii="Courier New" w:eastAsia="Times New Roman" w:hAnsi="Courier New" w:cs="Courier New"/>
      <w:sz w:val="20"/>
      <w:szCs w:val="20"/>
    </w:rPr>
  </w:style>
  <w:style w:type="character" w:customStyle="1" w:styleId="rvts8">
    <w:name w:val="rvts8"/>
    <w:basedOn w:val="DefaultParagraphFont"/>
    <w:rsid w:val="0018456B"/>
  </w:style>
  <w:style w:type="character" w:customStyle="1" w:styleId="Heading1Char">
    <w:name w:val="Heading 1 Char"/>
    <w:basedOn w:val="DefaultParagraphFont"/>
    <w:link w:val="Heading1"/>
    <w:uiPriority w:val="9"/>
    <w:rsid w:val="00F74F0B"/>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307048"/>
  </w:style>
  <w:style w:type="paragraph" w:styleId="NormalWeb">
    <w:name w:val="Normal (Web)"/>
    <w:basedOn w:val="Normal"/>
    <w:uiPriority w:val="99"/>
    <w:unhideWhenUsed/>
    <w:rsid w:val="00441A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1A73"/>
    <w:rPr>
      <w:b/>
      <w:bCs/>
    </w:rPr>
  </w:style>
  <w:style w:type="paragraph" w:styleId="NoSpacing">
    <w:name w:val="No Spacing"/>
    <w:uiPriority w:val="1"/>
    <w:qFormat/>
    <w:rsid w:val="00E00129"/>
    <w:pPr>
      <w:spacing w:after="0" w:line="240" w:lineRule="auto"/>
    </w:pPr>
  </w:style>
  <w:style w:type="paragraph" w:customStyle="1" w:styleId="Standard">
    <w:name w:val="Standard"/>
    <w:rsid w:val="00D6714C"/>
    <w:pPr>
      <w:suppressAutoHyphens/>
      <w:spacing w:after="0" w:line="240" w:lineRule="auto"/>
    </w:pPr>
    <w:rPr>
      <w:rFonts w:ascii="Liberation Serif" w:eastAsia="SimSun" w:hAnsi="Liberation Serif" w:cs="Mangal"/>
      <w:kern w:val="2"/>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4411">
      <w:bodyDiv w:val="1"/>
      <w:marLeft w:val="0"/>
      <w:marRight w:val="0"/>
      <w:marTop w:val="0"/>
      <w:marBottom w:val="0"/>
      <w:divBdr>
        <w:top w:val="none" w:sz="0" w:space="0" w:color="auto"/>
        <w:left w:val="none" w:sz="0" w:space="0" w:color="auto"/>
        <w:bottom w:val="none" w:sz="0" w:space="0" w:color="auto"/>
        <w:right w:val="none" w:sz="0" w:space="0" w:color="auto"/>
      </w:divBdr>
    </w:div>
    <w:div w:id="211775123">
      <w:bodyDiv w:val="1"/>
      <w:marLeft w:val="0"/>
      <w:marRight w:val="0"/>
      <w:marTop w:val="0"/>
      <w:marBottom w:val="0"/>
      <w:divBdr>
        <w:top w:val="none" w:sz="0" w:space="0" w:color="auto"/>
        <w:left w:val="none" w:sz="0" w:space="0" w:color="auto"/>
        <w:bottom w:val="none" w:sz="0" w:space="0" w:color="auto"/>
        <w:right w:val="none" w:sz="0" w:space="0" w:color="auto"/>
      </w:divBdr>
    </w:div>
    <w:div w:id="240529637">
      <w:bodyDiv w:val="1"/>
      <w:marLeft w:val="0"/>
      <w:marRight w:val="0"/>
      <w:marTop w:val="0"/>
      <w:marBottom w:val="0"/>
      <w:divBdr>
        <w:top w:val="none" w:sz="0" w:space="0" w:color="auto"/>
        <w:left w:val="none" w:sz="0" w:space="0" w:color="auto"/>
        <w:bottom w:val="none" w:sz="0" w:space="0" w:color="auto"/>
        <w:right w:val="none" w:sz="0" w:space="0" w:color="auto"/>
      </w:divBdr>
    </w:div>
    <w:div w:id="269511583">
      <w:bodyDiv w:val="1"/>
      <w:marLeft w:val="0"/>
      <w:marRight w:val="0"/>
      <w:marTop w:val="0"/>
      <w:marBottom w:val="0"/>
      <w:divBdr>
        <w:top w:val="none" w:sz="0" w:space="0" w:color="auto"/>
        <w:left w:val="none" w:sz="0" w:space="0" w:color="auto"/>
        <w:bottom w:val="none" w:sz="0" w:space="0" w:color="auto"/>
        <w:right w:val="none" w:sz="0" w:space="0" w:color="auto"/>
      </w:divBdr>
    </w:div>
    <w:div w:id="304549726">
      <w:bodyDiv w:val="1"/>
      <w:marLeft w:val="0"/>
      <w:marRight w:val="0"/>
      <w:marTop w:val="0"/>
      <w:marBottom w:val="0"/>
      <w:divBdr>
        <w:top w:val="none" w:sz="0" w:space="0" w:color="auto"/>
        <w:left w:val="none" w:sz="0" w:space="0" w:color="auto"/>
        <w:bottom w:val="none" w:sz="0" w:space="0" w:color="auto"/>
        <w:right w:val="none" w:sz="0" w:space="0" w:color="auto"/>
      </w:divBdr>
    </w:div>
    <w:div w:id="328145142">
      <w:bodyDiv w:val="1"/>
      <w:marLeft w:val="0"/>
      <w:marRight w:val="0"/>
      <w:marTop w:val="0"/>
      <w:marBottom w:val="0"/>
      <w:divBdr>
        <w:top w:val="none" w:sz="0" w:space="0" w:color="auto"/>
        <w:left w:val="none" w:sz="0" w:space="0" w:color="auto"/>
        <w:bottom w:val="none" w:sz="0" w:space="0" w:color="auto"/>
        <w:right w:val="none" w:sz="0" w:space="0" w:color="auto"/>
      </w:divBdr>
    </w:div>
    <w:div w:id="431827666">
      <w:bodyDiv w:val="1"/>
      <w:marLeft w:val="0"/>
      <w:marRight w:val="0"/>
      <w:marTop w:val="0"/>
      <w:marBottom w:val="0"/>
      <w:divBdr>
        <w:top w:val="none" w:sz="0" w:space="0" w:color="auto"/>
        <w:left w:val="none" w:sz="0" w:space="0" w:color="auto"/>
        <w:bottom w:val="none" w:sz="0" w:space="0" w:color="auto"/>
        <w:right w:val="none" w:sz="0" w:space="0" w:color="auto"/>
      </w:divBdr>
    </w:div>
    <w:div w:id="461505622">
      <w:bodyDiv w:val="1"/>
      <w:marLeft w:val="0"/>
      <w:marRight w:val="0"/>
      <w:marTop w:val="0"/>
      <w:marBottom w:val="0"/>
      <w:divBdr>
        <w:top w:val="none" w:sz="0" w:space="0" w:color="auto"/>
        <w:left w:val="none" w:sz="0" w:space="0" w:color="auto"/>
        <w:bottom w:val="none" w:sz="0" w:space="0" w:color="auto"/>
        <w:right w:val="none" w:sz="0" w:space="0" w:color="auto"/>
      </w:divBdr>
    </w:div>
    <w:div w:id="668488630">
      <w:bodyDiv w:val="1"/>
      <w:marLeft w:val="0"/>
      <w:marRight w:val="0"/>
      <w:marTop w:val="0"/>
      <w:marBottom w:val="0"/>
      <w:divBdr>
        <w:top w:val="none" w:sz="0" w:space="0" w:color="auto"/>
        <w:left w:val="none" w:sz="0" w:space="0" w:color="auto"/>
        <w:bottom w:val="none" w:sz="0" w:space="0" w:color="auto"/>
        <w:right w:val="none" w:sz="0" w:space="0" w:color="auto"/>
      </w:divBdr>
    </w:div>
    <w:div w:id="724183195">
      <w:bodyDiv w:val="1"/>
      <w:marLeft w:val="0"/>
      <w:marRight w:val="0"/>
      <w:marTop w:val="0"/>
      <w:marBottom w:val="0"/>
      <w:divBdr>
        <w:top w:val="none" w:sz="0" w:space="0" w:color="auto"/>
        <w:left w:val="none" w:sz="0" w:space="0" w:color="auto"/>
        <w:bottom w:val="none" w:sz="0" w:space="0" w:color="auto"/>
        <w:right w:val="none" w:sz="0" w:space="0" w:color="auto"/>
      </w:divBdr>
    </w:div>
    <w:div w:id="726533509">
      <w:bodyDiv w:val="1"/>
      <w:marLeft w:val="0"/>
      <w:marRight w:val="0"/>
      <w:marTop w:val="0"/>
      <w:marBottom w:val="0"/>
      <w:divBdr>
        <w:top w:val="none" w:sz="0" w:space="0" w:color="auto"/>
        <w:left w:val="none" w:sz="0" w:space="0" w:color="auto"/>
        <w:bottom w:val="none" w:sz="0" w:space="0" w:color="auto"/>
        <w:right w:val="none" w:sz="0" w:space="0" w:color="auto"/>
      </w:divBdr>
    </w:div>
    <w:div w:id="823469591">
      <w:bodyDiv w:val="1"/>
      <w:marLeft w:val="0"/>
      <w:marRight w:val="0"/>
      <w:marTop w:val="0"/>
      <w:marBottom w:val="0"/>
      <w:divBdr>
        <w:top w:val="none" w:sz="0" w:space="0" w:color="auto"/>
        <w:left w:val="none" w:sz="0" w:space="0" w:color="auto"/>
        <w:bottom w:val="none" w:sz="0" w:space="0" w:color="auto"/>
        <w:right w:val="none" w:sz="0" w:space="0" w:color="auto"/>
      </w:divBdr>
    </w:div>
    <w:div w:id="900023240">
      <w:bodyDiv w:val="1"/>
      <w:marLeft w:val="0"/>
      <w:marRight w:val="0"/>
      <w:marTop w:val="0"/>
      <w:marBottom w:val="0"/>
      <w:divBdr>
        <w:top w:val="none" w:sz="0" w:space="0" w:color="auto"/>
        <w:left w:val="none" w:sz="0" w:space="0" w:color="auto"/>
        <w:bottom w:val="none" w:sz="0" w:space="0" w:color="auto"/>
        <w:right w:val="none" w:sz="0" w:space="0" w:color="auto"/>
      </w:divBdr>
    </w:div>
    <w:div w:id="1050423219">
      <w:bodyDiv w:val="1"/>
      <w:marLeft w:val="0"/>
      <w:marRight w:val="0"/>
      <w:marTop w:val="0"/>
      <w:marBottom w:val="0"/>
      <w:divBdr>
        <w:top w:val="none" w:sz="0" w:space="0" w:color="auto"/>
        <w:left w:val="none" w:sz="0" w:space="0" w:color="auto"/>
        <w:bottom w:val="none" w:sz="0" w:space="0" w:color="auto"/>
        <w:right w:val="none" w:sz="0" w:space="0" w:color="auto"/>
      </w:divBdr>
    </w:div>
    <w:div w:id="1062021217">
      <w:bodyDiv w:val="1"/>
      <w:marLeft w:val="0"/>
      <w:marRight w:val="0"/>
      <w:marTop w:val="0"/>
      <w:marBottom w:val="0"/>
      <w:divBdr>
        <w:top w:val="none" w:sz="0" w:space="0" w:color="auto"/>
        <w:left w:val="none" w:sz="0" w:space="0" w:color="auto"/>
        <w:bottom w:val="none" w:sz="0" w:space="0" w:color="auto"/>
        <w:right w:val="none" w:sz="0" w:space="0" w:color="auto"/>
      </w:divBdr>
    </w:div>
    <w:div w:id="1066033714">
      <w:bodyDiv w:val="1"/>
      <w:marLeft w:val="0"/>
      <w:marRight w:val="0"/>
      <w:marTop w:val="0"/>
      <w:marBottom w:val="0"/>
      <w:divBdr>
        <w:top w:val="none" w:sz="0" w:space="0" w:color="auto"/>
        <w:left w:val="none" w:sz="0" w:space="0" w:color="auto"/>
        <w:bottom w:val="none" w:sz="0" w:space="0" w:color="auto"/>
        <w:right w:val="none" w:sz="0" w:space="0" w:color="auto"/>
      </w:divBdr>
    </w:div>
    <w:div w:id="1179125480">
      <w:bodyDiv w:val="1"/>
      <w:marLeft w:val="0"/>
      <w:marRight w:val="0"/>
      <w:marTop w:val="0"/>
      <w:marBottom w:val="0"/>
      <w:divBdr>
        <w:top w:val="none" w:sz="0" w:space="0" w:color="auto"/>
        <w:left w:val="none" w:sz="0" w:space="0" w:color="auto"/>
        <w:bottom w:val="none" w:sz="0" w:space="0" w:color="auto"/>
        <w:right w:val="none" w:sz="0" w:space="0" w:color="auto"/>
      </w:divBdr>
    </w:div>
    <w:div w:id="1179201354">
      <w:bodyDiv w:val="1"/>
      <w:marLeft w:val="0"/>
      <w:marRight w:val="0"/>
      <w:marTop w:val="0"/>
      <w:marBottom w:val="0"/>
      <w:divBdr>
        <w:top w:val="none" w:sz="0" w:space="0" w:color="auto"/>
        <w:left w:val="none" w:sz="0" w:space="0" w:color="auto"/>
        <w:bottom w:val="none" w:sz="0" w:space="0" w:color="auto"/>
        <w:right w:val="none" w:sz="0" w:space="0" w:color="auto"/>
      </w:divBdr>
    </w:div>
    <w:div w:id="1200976321">
      <w:bodyDiv w:val="1"/>
      <w:marLeft w:val="0"/>
      <w:marRight w:val="0"/>
      <w:marTop w:val="0"/>
      <w:marBottom w:val="0"/>
      <w:divBdr>
        <w:top w:val="none" w:sz="0" w:space="0" w:color="auto"/>
        <w:left w:val="none" w:sz="0" w:space="0" w:color="auto"/>
        <w:bottom w:val="none" w:sz="0" w:space="0" w:color="auto"/>
        <w:right w:val="none" w:sz="0" w:space="0" w:color="auto"/>
      </w:divBdr>
    </w:div>
    <w:div w:id="1205482209">
      <w:bodyDiv w:val="1"/>
      <w:marLeft w:val="0"/>
      <w:marRight w:val="0"/>
      <w:marTop w:val="0"/>
      <w:marBottom w:val="0"/>
      <w:divBdr>
        <w:top w:val="none" w:sz="0" w:space="0" w:color="auto"/>
        <w:left w:val="none" w:sz="0" w:space="0" w:color="auto"/>
        <w:bottom w:val="none" w:sz="0" w:space="0" w:color="auto"/>
        <w:right w:val="none" w:sz="0" w:space="0" w:color="auto"/>
      </w:divBdr>
    </w:div>
    <w:div w:id="1220287690">
      <w:bodyDiv w:val="1"/>
      <w:marLeft w:val="0"/>
      <w:marRight w:val="0"/>
      <w:marTop w:val="0"/>
      <w:marBottom w:val="0"/>
      <w:divBdr>
        <w:top w:val="none" w:sz="0" w:space="0" w:color="auto"/>
        <w:left w:val="none" w:sz="0" w:space="0" w:color="auto"/>
        <w:bottom w:val="none" w:sz="0" w:space="0" w:color="auto"/>
        <w:right w:val="none" w:sz="0" w:space="0" w:color="auto"/>
      </w:divBdr>
    </w:div>
    <w:div w:id="1302886677">
      <w:bodyDiv w:val="1"/>
      <w:marLeft w:val="0"/>
      <w:marRight w:val="0"/>
      <w:marTop w:val="0"/>
      <w:marBottom w:val="0"/>
      <w:divBdr>
        <w:top w:val="none" w:sz="0" w:space="0" w:color="auto"/>
        <w:left w:val="none" w:sz="0" w:space="0" w:color="auto"/>
        <w:bottom w:val="none" w:sz="0" w:space="0" w:color="auto"/>
        <w:right w:val="none" w:sz="0" w:space="0" w:color="auto"/>
      </w:divBdr>
    </w:div>
    <w:div w:id="1313556669">
      <w:bodyDiv w:val="1"/>
      <w:marLeft w:val="0"/>
      <w:marRight w:val="0"/>
      <w:marTop w:val="0"/>
      <w:marBottom w:val="0"/>
      <w:divBdr>
        <w:top w:val="none" w:sz="0" w:space="0" w:color="auto"/>
        <w:left w:val="none" w:sz="0" w:space="0" w:color="auto"/>
        <w:bottom w:val="none" w:sz="0" w:space="0" w:color="auto"/>
        <w:right w:val="none" w:sz="0" w:space="0" w:color="auto"/>
      </w:divBdr>
      <w:divsChild>
        <w:div w:id="1728802622">
          <w:marLeft w:val="0"/>
          <w:marRight w:val="0"/>
          <w:marTop w:val="0"/>
          <w:marBottom w:val="0"/>
          <w:divBdr>
            <w:top w:val="single" w:sz="6" w:space="0" w:color="000000"/>
            <w:left w:val="single" w:sz="6" w:space="0" w:color="000000"/>
            <w:bottom w:val="single" w:sz="6" w:space="0" w:color="000000"/>
            <w:right w:val="single" w:sz="6" w:space="0" w:color="000000"/>
          </w:divBdr>
          <w:divsChild>
            <w:div w:id="1817064721">
              <w:marLeft w:val="0"/>
              <w:marRight w:val="0"/>
              <w:marTop w:val="0"/>
              <w:marBottom w:val="0"/>
              <w:divBdr>
                <w:top w:val="none" w:sz="0" w:space="0" w:color="auto"/>
                <w:left w:val="none" w:sz="0" w:space="0" w:color="auto"/>
                <w:bottom w:val="none" w:sz="0" w:space="0" w:color="auto"/>
                <w:right w:val="none" w:sz="0" w:space="0" w:color="auto"/>
              </w:divBdr>
              <w:divsChild>
                <w:div w:id="1024089898">
                  <w:marLeft w:val="0"/>
                  <w:marRight w:val="0"/>
                  <w:marTop w:val="0"/>
                  <w:marBottom w:val="0"/>
                  <w:divBdr>
                    <w:top w:val="none" w:sz="0" w:space="0" w:color="auto"/>
                    <w:left w:val="none" w:sz="0" w:space="0" w:color="auto"/>
                    <w:bottom w:val="none" w:sz="0" w:space="0" w:color="auto"/>
                    <w:right w:val="none" w:sz="0" w:space="0" w:color="auto"/>
                  </w:divBdr>
                  <w:divsChild>
                    <w:div w:id="740754257">
                      <w:marLeft w:val="0"/>
                      <w:marRight w:val="0"/>
                      <w:marTop w:val="0"/>
                      <w:marBottom w:val="0"/>
                      <w:divBdr>
                        <w:top w:val="none" w:sz="0" w:space="0" w:color="auto"/>
                        <w:left w:val="none" w:sz="0" w:space="0" w:color="auto"/>
                        <w:bottom w:val="none" w:sz="0" w:space="0" w:color="auto"/>
                        <w:right w:val="none" w:sz="0" w:space="0" w:color="auto"/>
                      </w:divBdr>
                      <w:divsChild>
                        <w:div w:id="8114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825619">
      <w:bodyDiv w:val="1"/>
      <w:marLeft w:val="0"/>
      <w:marRight w:val="0"/>
      <w:marTop w:val="0"/>
      <w:marBottom w:val="0"/>
      <w:divBdr>
        <w:top w:val="none" w:sz="0" w:space="0" w:color="auto"/>
        <w:left w:val="none" w:sz="0" w:space="0" w:color="auto"/>
        <w:bottom w:val="none" w:sz="0" w:space="0" w:color="auto"/>
        <w:right w:val="none" w:sz="0" w:space="0" w:color="auto"/>
      </w:divBdr>
    </w:div>
    <w:div w:id="1514346107">
      <w:bodyDiv w:val="1"/>
      <w:marLeft w:val="0"/>
      <w:marRight w:val="0"/>
      <w:marTop w:val="0"/>
      <w:marBottom w:val="0"/>
      <w:divBdr>
        <w:top w:val="none" w:sz="0" w:space="0" w:color="auto"/>
        <w:left w:val="none" w:sz="0" w:space="0" w:color="auto"/>
        <w:bottom w:val="none" w:sz="0" w:space="0" w:color="auto"/>
        <w:right w:val="none" w:sz="0" w:space="0" w:color="auto"/>
      </w:divBdr>
    </w:div>
    <w:div w:id="1573465686">
      <w:bodyDiv w:val="1"/>
      <w:marLeft w:val="0"/>
      <w:marRight w:val="0"/>
      <w:marTop w:val="0"/>
      <w:marBottom w:val="0"/>
      <w:divBdr>
        <w:top w:val="none" w:sz="0" w:space="0" w:color="auto"/>
        <w:left w:val="none" w:sz="0" w:space="0" w:color="auto"/>
        <w:bottom w:val="none" w:sz="0" w:space="0" w:color="auto"/>
        <w:right w:val="none" w:sz="0" w:space="0" w:color="auto"/>
      </w:divBdr>
    </w:div>
    <w:div w:id="1665627319">
      <w:bodyDiv w:val="1"/>
      <w:marLeft w:val="0"/>
      <w:marRight w:val="0"/>
      <w:marTop w:val="0"/>
      <w:marBottom w:val="0"/>
      <w:divBdr>
        <w:top w:val="none" w:sz="0" w:space="0" w:color="auto"/>
        <w:left w:val="none" w:sz="0" w:space="0" w:color="auto"/>
        <w:bottom w:val="none" w:sz="0" w:space="0" w:color="auto"/>
        <w:right w:val="none" w:sz="0" w:space="0" w:color="auto"/>
      </w:divBdr>
    </w:div>
    <w:div w:id="1675305519">
      <w:bodyDiv w:val="1"/>
      <w:marLeft w:val="0"/>
      <w:marRight w:val="0"/>
      <w:marTop w:val="0"/>
      <w:marBottom w:val="0"/>
      <w:divBdr>
        <w:top w:val="none" w:sz="0" w:space="0" w:color="auto"/>
        <w:left w:val="none" w:sz="0" w:space="0" w:color="auto"/>
        <w:bottom w:val="none" w:sz="0" w:space="0" w:color="auto"/>
        <w:right w:val="none" w:sz="0" w:space="0" w:color="auto"/>
      </w:divBdr>
    </w:div>
    <w:div w:id="1764522398">
      <w:bodyDiv w:val="1"/>
      <w:marLeft w:val="0"/>
      <w:marRight w:val="0"/>
      <w:marTop w:val="0"/>
      <w:marBottom w:val="0"/>
      <w:divBdr>
        <w:top w:val="none" w:sz="0" w:space="0" w:color="auto"/>
        <w:left w:val="none" w:sz="0" w:space="0" w:color="auto"/>
        <w:bottom w:val="none" w:sz="0" w:space="0" w:color="auto"/>
        <w:right w:val="none" w:sz="0" w:space="0" w:color="auto"/>
      </w:divBdr>
    </w:div>
    <w:div w:id="1855219789">
      <w:bodyDiv w:val="1"/>
      <w:marLeft w:val="0"/>
      <w:marRight w:val="0"/>
      <w:marTop w:val="0"/>
      <w:marBottom w:val="0"/>
      <w:divBdr>
        <w:top w:val="none" w:sz="0" w:space="0" w:color="auto"/>
        <w:left w:val="none" w:sz="0" w:space="0" w:color="auto"/>
        <w:bottom w:val="none" w:sz="0" w:space="0" w:color="auto"/>
        <w:right w:val="none" w:sz="0" w:space="0" w:color="auto"/>
      </w:divBdr>
    </w:div>
    <w:div w:id="1883981686">
      <w:bodyDiv w:val="1"/>
      <w:marLeft w:val="0"/>
      <w:marRight w:val="0"/>
      <w:marTop w:val="0"/>
      <w:marBottom w:val="0"/>
      <w:divBdr>
        <w:top w:val="none" w:sz="0" w:space="0" w:color="auto"/>
        <w:left w:val="none" w:sz="0" w:space="0" w:color="auto"/>
        <w:bottom w:val="none" w:sz="0" w:space="0" w:color="auto"/>
        <w:right w:val="none" w:sz="0" w:space="0" w:color="auto"/>
      </w:divBdr>
    </w:div>
    <w:div w:id="2023776489">
      <w:bodyDiv w:val="1"/>
      <w:marLeft w:val="0"/>
      <w:marRight w:val="0"/>
      <w:marTop w:val="0"/>
      <w:marBottom w:val="0"/>
      <w:divBdr>
        <w:top w:val="none" w:sz="0" w:space="0" w:color="auto"/>
        <w:left w:val="none" w:sz="0" w:space="0" w:color="auto"/>
        <w:bottom w:val="none" w:sz="0" w:space="0" w:color="auto"/>
        <w:right w:val="none" w:sz="0" w:space="0" w:color="auto"/>
      </w:divBdr>
    </w:div>
    <w:div w:id="20977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jpg@01D4A81E.E28EC68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758F-50D9-4B1B-9D2A-A3332D11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5538</Words>
  <Characters>31570</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ms</Company>
  <LinksUpToDate>false</LinksUpToDate>
  <CharactersWithSpaces>37034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e.draghici</dc:creator>
  <cp:lastModifiedBy>Monica Vidan</cp:lastModifiedBy>
  <cp:revision>4</cp:revision>
  <cp:lastPrinted>2021-07-27T07:21:00Z</cp:lastPrinted>
  <dcterms:created xsi:type="dcterms:W3CDTF">2021-07-27T07:32:00Z</dcterms:created>
  <dcterms:modified xsi:type="dcterms:W3CDTF">2021-08-24T13:30:00Z</dcterms:modified>
</cp:coreProperties>
</file>