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38DFD" w14:textId="77777777" w:rsidR="00CC4118" w:rsidRDefault="0039112C" w:rsidP="002C035A">
      <w:pPr>
        <w:autoSpaceDE w:val="0"/>
        <w:autoSpaceDN w:val="0"/>
        <w:adjustRightInd w:val="0"/>
        <w:spacing w:line="276" w:lineRule="auto"/>
        <w:rPr>
          <w:b/>
          <w:lang w:val="ro-RO"/>
        </w:rPr>
      </w:pPr>
      <w:r w:rsidRPr="00D74014">
        <w:rPr>
          <w:b/>
          <w:lang w:val="ro-RO"/>
        </w:rPr>
        <w:t xml:space="preserve"> </w:t>
      </w:r>
    </w:p>
    <w:p w14:paraId="218B0D03" w14:textId="77777777" w:rsidR="00950927" w:rsidRDefault="00950927" w:rsidP="00255BFD">
      <w:pPr>
        <w:autoSpaceDE w:val="0"/>
        <w:autoSpaceDN w:val="0"/>
        <w:adjustRightInd w:val="0"/>
        <w:spacing w:line="276" w:lineRule="auto"/>
        <w:jc w:val="center"/>
        <w:rPr>
          <w:b/>
          <w:lang w:val="ro-RO"/>
        </w:rPr>
      </w:pPr>
      <w:r w:rsidRPr="00D74014">
        <w:rPr>
          <w:b/>
          <w:lang w:val="ro-RO"/>
        </w:rPr>
        <w:t>NOTĂ DE FUNDAMENTARE</w:t>
      </w:r>
    </w:p>
    <w:p w14:paraId="6E7EE75B" w14:textId="77777777" w:rsidR="00A3115D" w:rsidRPr="00D74014" w:rsidRDefault="00A3115D" w:rsidP="00255BFD">
      <w:pPr>
        <w:autoSpaceDE w:val="0"/>
        <w:autoSpaceDN w:val="0"/>
        <w:adjustRightInd w:val="0"/>
        <w:spacing w:line="276" w:lineRule="auto"/>
        <w:jc w:val="center"/>
        <w:rPr>
          <w:b/>
          <w:lang w:val="ro-RO"/>
        </w:rPr>
      </w:pPr>
    </w:p>
    <w:p w14:paraId="157E81E7" w14:textId="77777777" w:rsidR="00474953" w:rsidRDefault="00474953" w:rsidP="00255BFD">
      <w:pPr>
        <w:spacing w:line="276" w:lineRule="auto"/>
        <w:jc w:val="both"/>
        <w:rPr>
          <w:b/>
          <w:lang w:val="ro-RO"/>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1550"/>
        <w:gridCol w:w="810"/>
        <w:gridCol w:w="450"/>
        <w:gridCol w:w="450"/>
        <w:gridCol w:w="450"/>
        <w:gridCol w:w="440"/>
        <w:gridCol w:w="1023"/>
      </w:tblGrid>
      <w:tr w:rsidR="00241CBB" w:rsidRPr="00D74014" w14:paraId="1CC791E7"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14A2780" w14:textId="77777777" w:rsidR="001A3622" w:rsidRDefault="001A3622" w:rsidP="00255BFD">
            <w:pPr>
              <w:spacing w:line="276" w:lineRule="auto"/>
              <w:ind w:left="34"/>
              <w:jc w:val="center"/>
              <w:rPr>
                <w:b/>
                <w:lang w:val="ro-RO"/>
              </w:rPr>
            </w:pPr>
          </w:p>
          <w:p w14:paraId="04DA3644" w14:textId="77777777" w:rsidR="00241CBB" w:rsidRPr="00D74014" w:rsidRDefault="00241CBB" w:rsidP="00255BFD">
            <w:pPr>
              <w:spacing w:line="276" w:lineRule="auto"/>
              <w:ind w:left="34"/>
              <w:jc w:val="center"/>
              <w:rPr>
                <w:b/>
                <w:lang w:val="ro-RO"/>
              </w:rPr>
            </w:pPr>
            <w:r w:rsidRPr="00D74014">
              <w:rPr>
                <w:b/>
                <w:lang w:val="ro-RO"/>
              </w:rPr>
              <w:t>Secţiunea 1</w:t>
            </w:r>
          </w:p>
          <w:p w14:paraId="42607D3C" w14:textId="77777777" w:rsidR="004749F9" w:rsidRPr="00D74014" w:rsidRDefault="00C67807" w:rsidP="00255BFD">
            <w:pPr>
              <w:spacing w:line="276" w:lineRule="auto"/>
              <w:jc w:val="center"/>
              <w:rPr>
                <w:b/>
                <w:lang w:val="ro-RO"/>
              </w:rPr>
            </w:pPr>
            <w:r w:rsidRPr="00D74014">
              <w:rPr>
                <w:b/>
                <w:lang w:val="ro-RO"/>
              </w:rPr>
              <w:t xml:space="preserve">Titlul </w:t>
            </w:r>
            <w:r w:rsidR="00951DF8" w:rsidRPr="00D74014">
              <w:rPr>
                <w:b/>
                <w:lang w:val="ro-RO"/>
              </w:rPr>
              <w:t xml:space="preserve">proiectului de </w:t>
            </w:r>
            <w:r w:rsidRPr="00D74014">
              <w:rPr>
                <w:b/>
                <w:lang w:val="ro-RO"/>
              </w:rPr>
              <w:t>act normativ</w:t>
            </w:r>
          </w:p>
          <w:p w14:paraId="614DE26D" w14:textId="77777777" w:rsidR="00696BB3" w:rsidRPr="00696BB3" w:rsidRDefault="00696BB3" w:rsidP="00696BB3">
            <w:pPr>
              <w:autoSpaceDE w:val="0"/>
              <w:autoSpaceDN w:val="0"/>
              <w:adjustRightInd w:val="0"/>
              <w:spacing w:line="276" w:lineRule="auto"/>
              <w:jc w:val="center"/>
              <w:rPr>
                <w:b/>
                <w:lang w:val="ro-RO"/>
              </w:rPr>
            </w:pPr>
            <w:r w:rsidRPr="00696BB3">
              <w:rPr>
                <w:b/>
                <w:lang w:val="ro-RO"/>
              </w:rPr>
              <w:t>ORDONANȚĂ</w:t>
            </w:r>
          </w:p>
          <w:p w14:paraId="4BE16C35" w14:textId="03F46BE8" w:rsidR="00A642A0" w:rsidRDefault="00696BB3" w:rsidP="00696BB3">
            <w:pPr>
              <w:autoSpaceDE w:val="0"/>
              <w:autoSpaceDN w:val="0"/>
              <w:adjustRightInd w:val="0"/>
              <w:spacing w:line="276" w:lineRule="auto"/>
              <w:jc w:val="center"/>
              <w:rPr>
                <w:b/>
                <w:bCs/>
                <w:lang w:val="ro-RO"/>
              </w:rPr>
            </w:pPr>
            <w:r w:rsidRPr="00696BB3">
              <w:rPr>
                <w:b/>
                <w:lang w:val="ro-RO"/>
              </w:rPr>
              <w:t>pentru modificarea și completarea Legii nr. 339/2005 privind regimul juridic al plantelor, substanţelor şi preparatelor stupefiante şi psihotrope</w:t>
            </w:r>
            <w:r w:rsidR="009D4D2F" w:rsidRPr="00D76CD0">
              <w:rPr>
                <w:b/>
                <w:bCs/>
                <w:lang w:val="ro-RO"/>
              </w:rPr>
              <w:t xml:space="preserve"> </w:t>
            </w:r>
          </w:p>
          <w:p w14:paraId="2201091E" w14:textId="77777777" w:rsidR="00A3115D" w:rsidRPr="00D74014" w:rsidRDefault="00A3115D" w:rsidP="002C035A">
            <w:pPr>
              <w:autoSpaceDE w:val="0"/>
              <w:autoSpaceDN w:val="0"/>
              <w:adjustRightInd w:val="0"/>
              <w:spacing w:line="276" w:lineRule="auto"/>
              <w:jc w:val="center"/>
              <w:rPr>
                <w:b/>
                <w:lang w:val="ro-RO"/>
              </w:rPr>
            </w:pPr>
          </w:p>
        </w:tc>
      </w:tr>
      <w:tr w:rsidR="00241CBB" w:rsidRPr="00D74014" w14:paraId="269E34B3"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F3501C4" w14:textId="77777777" w:rsidR="00241CBB" w:rsidRPr="00D74014" w:rsidRDefault="00241CBB" w:rsidP="00255BFD">
            <w:pPr>
              <w:spacing w:line="276" w:lineRule="auto"/>
              <w:jc w:val="center"/>
              <w:rPr>
                <w:b/>
                <w:lang w:val="ro-RO"/>
              </w:rPr>
            </w:pPr>
            <w:r w:rsidRPr="00D74014">
              <w:rPr>
                <w:b/>
                <w:lang w:val="ro-RO"/>
              </w:rPr>
              <w:t>Secţiunea a 2-a</w:t>
            </w:r>
          </w:p>
          <w:p w14:paraId="1F91948C" w14:textId="77777777" w:rsidR="00A642A0" w:rsidRDefault="00241CBB" w:rsidP="006614F2">
            <w:pPr>
              <w:spacing w:line="276" w:lineRule="auto"/>
              <w:jc w:val="center"/>
              <w:rPr>
                <w:b/>
                <w:lang w:val="ro-RO"/>
              </w:rPr>
            </w:pPr>
            <w:r w:rsidRPr="00D74014">
              <w:rPr>
                <w:b/>
                <w:lang w:val="ro-RO"/>
              </w:rPr>
              <w:t>Motivul emiterii actului normativ</w:t>
            </w:r>
          </w:p>
          <w:p w14:paraId="2EFC7841" w14:textId="77777777" w:rsidR="003E7254" w:rsidRPr="00D74014" w:rsidRDefault="003E7254" w:rsidP="006614F2">
            <w:pPr>
              <w:spacing w:line="276" w:lineRule="auto"/>
              <w:jc w:val="center"/>
              <w:rPr>
                <w:b/>
                <w:lang w:val="ro-RO"/>
              </w:rPr>
            </w:pPr>
          </w:p>
        </w:tc>
      </w:tr>
      <w:tr w:rsidR="00951DF8" w:rsidRPr="00D74014" w14:paraId="36C47563"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E587DC3" w14:textId="77777777" w:rsidR="00951DF8" w:rsidRDefault="00951DF8" w:rsidP="00892196">
            <w:pPr>
              <w:numPr>
                <w:ilvl w:val="1"/>
                <w:numId w:val="1"/>
              </w:numPr>
              <w:spacing w:line="276" w:lineRule="auto"/>
              <w:jc w:val="both"/>
              <w:rPr>
                <w:b/>
                <w:lang w:val="ro-RO"/>
              </w:rPr>
            </w:pPr>
            <w:r w:rsidRPr="001340FE">
              <w:rPr>
                <w:b/>
                <w:lang w:val="ro-RO"/>
              </w:rPr>
              <w:t>Sursa proiectului de act normativ</w:t>
            </w:r>
          </w:p>
          <w:p w14:paraId="43DD674C" w14:textId="77777777" w:rsidR="003E7254" w:rsidRPr="001340FE" w:rsidRDefault="003E7254" w:rsidP="003E7254">
            <w:pPr>
              <w:spacing w:line="276" w:lineRule="auto"/>
              <w:jc w:val="both"/>
              <w:rPr>
                <w:b/>
                <w:lang w:val="ro-RO"/>
              </w:rPr>
            </w:pPr>
          </w:p>
          <w:p w14:paraId="1FD0B710" w14:textId="472C34A6" w:rsidR="00D36D08" w:rsidRDefault="00823595" w:rsidP="00892196">
            <w:pPr>
              <w:spacing w:line="276" w:lineRule="auto"/>
              <w:jc w:val="both"/>
              <w:rPr>
                <w:lang w:val="pt-BR"/>
              </w:rPr>
            </w:pPr>
            <w:r w:rsidRPr="001340FE">
              <w:rPr>
                <w:lang w:val="ro-RO"/>
              </w:rPr>
              <w:t xml:space="preserve">       </w:t>
            </w:r>
            <w:r w:rsidR="009D1BA4" w:rsidRPr="001340FE">
              <w:rPr>
                <w:lang w:val="ro-RO"/>
              </w:rPr>
              <w:t xml:space="preserve">Inițiativa </w:t>
            </w:r>
            <w:r w:rsidR="00FE6C72">
              <w:rPr>
                <w:lang w:val="ro-RO"/>
              </w:rPr>
              <w:t xml:space="preserve">aparține </w:t>
            </w:r>
            <w:r w:rsidR="009D1BA4" w:rsidRPr="001340FE">
              <w:rPr>
                <w:lang w:val="ro-RO"/>
              </w:rPr>
              <w:t>Ministerului Sănătății</w:t>
            </w:r>
            <w:r w:rsidR="00FE6C72">
              <w:rPr>
                <w:lang w:val="ro-RO"/>
              </w:rPr>
              <w:t>,</w:t>
            </w:r>
            <w:r w:rsidR="009D1BA4" w:rsidRPr="001340FE">
              <w:rPr>
                <w:lang w:val="ro-RO"/>
              </w:rPr>
              <w:t xml:space="preserve"> </w:t>
            </w:r>
            <w:r w:rsidR="00437586">
              <w:rPr>
                <w:lang w:val="ro-RO"/>
              </w:rPr>
              <w:t>î</w:t>
            </w:r>
            <w:r w:rsidR="00437586" w:rsidRPr="00437586">
              <w:t xml:space="preserve">n </w:t>
            </w:r>
            <w:proofErr w:type="spellStart"/>
            <w:r w:rsidR="00437586" w:rsidRPr="00437586">
              <w:t>temeiul</w:t>
            </w:r>
            <w:proofErr w:type="spellEnd"/>
            <w:r w:rsidR="00437586" w:rsidRPr="00437586">
              <w:t xml:space="preserve"> art. 1</w:t>
            </w:r>
            <w:r w:rsidR="00C41CD3">
              <w:t>08,</w:t>
            </w:r>
            <w:r w:rsidR="00437586" w:rsidRPr="00437586">
              <w:t xml:space="preserve"> </w:t>
            </w:r>
            <w:proofErr w:type="spellStart"/>
            <w:r w:rsidR="00437586" w:rsidRPr="00437586">
              <w:t>alin</w:t>
            </w:r>
            <w:proofErr w:type="spellEnd"/>
            <w:r w:rsidR="00437586" w:rsidRPr="00437586">
              <w:t>. (</w:t>
            </w:r>
            <w:r w:rsidR="00C41CD3">
              <w:t>3</w:t>
            </w:r>
            <w:r w:rsidR="00437586" w:rsidRPr="00437586">
              <w:t xml:space="preserve">) </w:t>
            </w:r>
            <w:proofErr w:type="gramStart"/>
            <w:r w:rsidR="00437586" w:rsidRPr="00437586">
              <w:t>din</w:t>
            </w:r>
            <w:proofErr w:type="gramEnd"/>
            <w:r w:rsidR="00437586" w:rsidRPr="00437586">
              <w:t xml:space="preserve"> </w:t>
            </w:r>
            <w:proofErr w:type="spellStart"/>
            <w:r w:rsidR="00437586" w:rsidRPr="00437586">
              <w:t>Constituţia</w:t>
            </w:r>
            <w:proofErr w:type="spellEnd"/>
            <w:r w:rsidR="00437586" w:rsidRPr="00437586">
              <w:t xml:space="preserve"> </w:t>
            </w:r>
            <w:proofErr w:type="spellStart"/>
            <w:r w:rsidR="00437586" w:rsidRPr="00437586">
              <w:t>României</w:t>
            </w:r>
            <w:proofErr w:type="spellEnd"/>
            <w:r w:rsidR="00437586" w:rsidRPr="00437586">
              <w:t xml:space="preserve">, </w:t>
            </w:r>
            <w:proofErr w:type="spellStart"/>
            <w:r w:rsidR="00437586" w:rsidRPr="00437586">
              <w:t>republicată</w:t>
            </w:r>
            <w:proofErr w:type="spellEnd"/>
            <w:r w:rsidR="00437586">
              <w:rPr>
                <w:lang w:val="pt-BR"/>
              </w:rPr>
              <w:t>.</w:t>
            </w:r>
          </w:p>
          <w:p w14:paraId="54A2C9DE" w14:textId="455EEE24" w:rsidR="00391BC7" w:rsidRPr="00391BC7" w:rsidRDefault="00391BC7" w:rsidP="00892196">
            <w:pPr>
              <w:spacing w:line="276" w:lineRule="auto"/>
              <w:jc w:val="both"/>
              <w:rPr>
                <w:lang w:val="pt-BR"/>
              </w:rPr>
            </w:pPr>
            <w:r w:rsidRPr="00391BC7">
              <w:rPr>
                <w:b/>
                <w:bCs/>
                <w:lang w:val="pt-BR"/>
              </w:rPr>
              <w:t xml:space="preserve">2.1.1 </w:t>
            </w:r>
            <w:r>
              <w:rPr>
                <w:lang w:val="pt-BR"/>
              </w:rPr>
              <w:t xml:space="preserve">Legea nr. 339/2005 </w:t>
            </w:r>
            <w:r w:rsidRPr="00391BC7">
              <w:rPr>
                <w:lang w:val="pt-BR"/>
              </w:rPr>
              <w:t>privind regimul juridic al plantelor, substanţelor şi preparatelor stupefiante şi psihotrope</w:t>
            </w:r>
            <w:r>
              <w:rPr>
                <w:lang w:val="pt-BR"/>
              </w:rPr>
              <w:t xml:space="preserve">, cu modificările și completările ulterioare reglementează </w:t>
            </w:r>
            <w:r w:rsidRPr="00391BC7">
              <w:rPr>
                <w:lang w:val="pt-BR"/>
              </w:rPr>
              <w:t>regimul juridic privind cultivarea, producerea, fabricarea, depozitarea, comerţul, distribuţia, transportul, deţinerea, oferirea, transmiterea, intermedierea, achiziţionarea, utilizarea şi tranzitul pe teritoriul naţional ale plantelor spontane sau cultivate, substanţelor şi preparatelor prevăzute în tabelele I, II şi III din anexa</w:t>
            </w:r>
            <w:r>
              <w:rPr>
                <w:lang w:val="pt-BR"/>
              </w:rPr>
              <w:t xml:space="preserve"> legii.</w:t>
            </w:r>
          </w:p>
          <w:p w14:paraId="250B9C3C" w14:textId="51E25489" w:rsidR="00AF7C50" w:rsidRPr="001340FE" w:rsidRDefault="00521587" w:rsidP="00AF7C50">
            <w:pPr>
              <w:spacing w:line="276" w:lineRule="auto"/>
              <w:jc w:val="both"/>
              <w:rPr>
                <w:shd w:val="clear" w:color="auto" w:fill="FFFFFF"/>
                <w:lang w:val="ro-RO"/>
              </w:rPr>
            </w:pPr>
            <w:r w:rsidRPr="001340FE">
              <w:rPr>
                <w:b/>
                <w:shd w:val="clear" w:color="auto" w:fill="FFFFFF"/>
                <w:lang w:val="pt-BR"/>
              </w:rPr>
              <w:t>2.1.</w:t>
            </w:r>
            <w:r w:rsidR="00391BC7">
              <w:rPr>
                <w:b/>
                <w:shd w:val="clear" w:color="auto" w:fill="FFFFFF"/>
                <w:lang w:val="pt-BR"/>
              </w:rPr>
              <w:t>2</w:t>
            </w:r>
            <w:r w:rsidRPr="001340FE">
              <w:rPr>
                <w:shd w:val="clear" w:color="auto" w:fill="FFFFFF"/>
                <w:lang w:val="pt-BR"/>
              </w:rPr>
              <w:t xml:space="preserve"> </w:t>
            </w:r>
            <w:r w:rsidR="00AF7C50" w:rsidRPr="001340FE">
              <w:rPr>
                <w:shd w:val="clear" w:color="auto" w:fill="FFFFFF"/>
                <w:lang w:val="ro-RO"/>
              </w:rPr>
              <w:t>În conformitate cu prevederile art. 877 din Legea nr. 95/2006 privind reforma în domeniul sănătății, republicată, cu modificările și completările ulterioare,</w:t>
            </w:r>
            <w:r w:rsidR="00AF7C50" w:rsidRPr="001340FE">
              <w:rPr>
                <w:b/>
                <w:bCs/>
                <w:shd w:val="clear" w:color="auto" w:fill="FFFFFF"/>
                <w:lang w:val="ro-RO"/>
              </w:rPr>
              <w:t xml:space="preserve"> </w:t>
            </w:r>
            <w:r w:rsidR="00AF7C50" w:rsidRPr="001340FE">
              <w:rPr>
                <w:bCs/>
                <w:shd w:val="clear" w:color="auto" w:fill="FFFFFF"/>
                <w:lang w:val="ro-RO"/>
              </w:rPr>
              <w:t>î</w:t>
            </w:r>
            <w:r w:rsidRPr="001340FE">
              <w:rPr>
                <w:shd w:val="clear" w:color="auto" w:fill="FFFFFF"/>
                <w:lang w:val="ro-RO"/>
              </w:rPr>
              <w:t xml:space="preserve">ncălcarea prevederilor legale privind regimul medicamentelor stupefiante şi psihotrope se sancţionează potrivit </w:t>
            </w:r>
            <w:r w:rsidR="00AF7C50" w:rsidRPr="001340FE">
              <w:rPr>
                <w:bCs/>
                <w:shd w:val="clear" w:color="auto" w:fill="FFFFFF"/>
                <w:lang w:val="ro-RO"/>
              </w:rPr>
              <w:t>Legii nr. 339/2005 privind regimul juridic al plantelor, substanţelor şi preparatelor stupefiante şi psihotrope.</w:t>
            </w:r>
          </w:p>
          <w:p w14:paraId="49755ED9" w14:textId="77777777" w:rsidR="004302DF" w:rsidRPr="001340FE" w:rsidRDefault="004302DF" w:rsidP="002C035A">
            <w:pPr>
              <w:spacing w:line="276" w:lineRule="auto"/>
              <w:jc w:val="both"/>
              <w:rPr>
                <w:lang w:val="ro-RO"/>
              </w:rPr>
            </w:pPr>
          </w:p>
        </w:tc>
      </w:tr>
      <w:tr w:rsidR="003712CB" w:rsidRPr="00D74014" w14:paraId="54895CC9"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9D8268A" w14:textId="77777777" w:rsidR="000A6736" w:rsidRDefault="00241CBB" w:rsidP="00F7704B">
            <w:pPr>
              <w:numPr>
                <w:ilvl w:val="1"/>
                <w:numId w:val="1"/>
              </w:numPr>
              <w:spacing w:line="276" w:lineRule="auto"/>
              <w:jc w:val="both"/>
              <w:rPr>
                <w:b/>
                <w:bCs/>
                <w:lang w:val="ro-RO"/>
              </w:rPr>
            </w:pPr>
            <w:r w:rsidRPr="002C035A">
              <w:rPr>
                <w:b/>
                <w:bCs/>
                <w:lang w:val="ro-RO"/>
              </w:rPr>
              <w:t>Descrierea situaţiei actuale</w:t>
            </w:r>
          </w:p>
          <w:p w14:paraId="644B5239" w14:textId="77777777" w:rsidR="003E7254" w:rsidRPr="002C035A" w:rsidRDefault="003E7254" w:rsidP="003E7254">
            <w:pPr>
              <w:spacing w:line="276" w:lineRule="auto"/>
              <w:jc w:val="both"/>
              <w:rPr>
                <w:b/>
                <w:bCs/>
                <w:lang w:val="ro-RO"/>
              </w:rPr>
            </w:pPr>
          </w:p>
          <w:p w14:paraId="389E4999" w14:textId="77777777" w:rsidR="00DC73B9" w:rsidRDefault="00DC73B9" w:rsidP="00DC73B9">
            <w:pPr>
              <w:spacing w:line="276" w:lineRule="auto"/>
              <w:jc w:val="both"/>
              <w:rPr>
                <w:lang w:val="ro-RO"/>
              </w:rPr>
            </w:pPr>
            <w:r w:rsidRPr="001340FE">
              <w:rPr>
                <w:lang w:val="ro-RO"/>
              </w:rPr>
              <w:t xml:space="preserve">Activitatea cu plante, substanțe și preparate stupefiante și psihotrope folosite în scop industrial sau pentru producere de sămânță, precum și pentru uz medical, stiințific sau tehnic este reglementată prin Legea nr. 339/2005 privind regimul juridic al plantelor, substanţelor şi preparatelor stupefiante şi psihotrope. Convenţiile internaţionale încheiate cu privire la substanţele stupefiante şi psihotrope sunt Convenţia unică asupra substanţelor stupefiante din 1961, la care România a aderat prin Decretul nr. 626/1973 şi Convenţia asupra substanţelor psihotrope din 1971, la care România a aderat prin Legea nr. 118/1992 pentru aderarea României la Convenţia asupra substanţelor psihotrope din 1971 şi la Convenţia contra traficului ilicit de stupefiante şi substanţe psihotrope din 1988. Toate plantele şi substanţele ce sunt prevăzute în convenţiile internaţionale, la care România este parte, </w:t>
            </w:r>
            <w:r w:rsidR="00B40DB3">
              <w:rPr>
                <w:lang w:val="ro-RO"/>
              </w:rPr>
              <w:t>ca</w:t>
            </w:r>
            <w:r w:rsidRPr="001340FE">
              <w:rPr>
                <w:lang w:val="ro-RO"/>
              </w:rPr>
              <w:t xml:space="preserve"> stupefiante sau psihotrope, precum şi preparatele lor, ce pot fi periculoase pentru sănătatea populaţiei, din cauza efectelor pe care abuzul acestora le poate produce, sunt prevăzute în tabelele I, II şi III din Anexa Legii 339/2005. Tabelele prevăzute în Anexa la lege pot fi modificate printr-o nouă înscriere, radiere sau transfer dintr-un tabel în altul, în baza deciziilor de modificare comunicate de către Comisia pentru Stupefiante a Organizației Națiunilor Unite sau de organismele europene competente. </w:t>
            </w:r>
          </w:p>
          <w:p w14:paraId="2B7A33D9" w14:textId="77777777" w:rsidR="00DC73B9" w:rsidRPr="001340FE" w:rsidRDefault="00DC73B9" w:rsidP="00DC73B9">
            <w:pPr>
              <w:spacing w:line="276" w:lineRule="auto"/>
              <w:jc w:val="both"/>
              <w:rPr>
                <w:lang w:val="ro-RO"/>
              </w:rPr>
            </w:pPr>
            <w:r w:rsidRPr="001340FE">
              <w:rPr>
                <w:lang w:val="ro-RO"/>
              </w:rPr>
              <w:t xml:space="preserve">În conformitate cu prevederile Legii 339/2005 Ministerul Sănătății deține atribuții în ceea ce privește controlul plantelor, substanțelor și preparatelor stupefiante și psihotrope, cu precădere al medicamentelor cu conținut de stupefiante și psihotrope, prin autorizarea comercializării și uzului </w:t>
            </w:r>
            <w:r w:rsidRPr="001340FE">
              <w:rPr>
                <w:lang w:val="ro-RO"/>
              </w:rPr>
              <w:lastRenderedPageBreak/>
              <w:t>medical și științific al acestora și prin monitorizarea importurilor, exporturilor și mișcărilor dar și prin atribuțiile de control pe care le deține. Ministerului Sănătății îi aparține, totodată, responsabilitatea implementării unora dintre măsurile cuprinse în planurile de acțiune ale Strategiei Naționale în domeniul drogurilor 2022-2026 și Strategiei naționale împotriva criminalității organizate 2021-2024.</w:t>
            </w:r>
          </w:p>
          <w:p w14:paraId="735F2B28" w14:textId="62143400" w:rsidR="00CB5C83" w:rsidRDefault="00DC73B9" w:rsidP="00DC73B9">
            <w:pPr>
              <w:spacing w:line="276" w:lineRule="auto"/>
              <w:jc w:val="both"/>
              <w:rPr>
                <w:lang w:val="ro-RO"/>
              </w:rPr>
            </w:pPr>
            <w:r w:rsidRPr="001340FE">
              <w:rPr>
                <w:lang w:val="ro-RO"/>
              </w:rPr>
              <w:t xml:space="preserve">Raportul național privind situația drogurilor în 2022, elaborat de Agenția Națională Antidrog, evidențiază menținerea disponibilității pe piața ilicită a medicamentelor cu conținut stupefiant și psihotrop, cu precădere a opioidelor și a benzodiazepinelor. </w:t>
            </w:r>
            <w:r w:rsidR="00D6373C">
              <w:rPr>
                <w:lang w:val="ro-RO"/>
              </w:rPr>
              <w:t>Se consideră</w:t>
            </w:r>
            <w:r w:rsidRPr="001340FE">
              <w:rPr>
                <w:lang w:val="ro-RO"/>
              </w:rPr>
              <w:t xml:space="preserve"> că evenimentele recente legate de consum soldat cu infracțiuni deosebit de grave </w:t>
            </w:r>
            <w:r w:rsidR="00B40DB3">
              <w:rPr>
                <w:lang w:val="ro-RO"/>
              </w:rPr>
              <w:t>inclusiv</w:t>
            </w:r>
            <w:r w:rsidRPr="001340FE">
              <w:rPr>
                <w:lang w:val="ro-RO"/>
              </w:rPr>
              <w:t xml:space="preserve"> de deturnare și trafic ilicit sugerează că tendința nu este doar de menținere ci totodată de creștere a fluxului acestora dinspre circuitul legitim spre piața ilicită a drogurilor. Potrivit aceluiași studiu, medicamentele stupefiante și psihotrope se află pe locul al 4-lea din punct de vedere al prevalenței consumului de droguri, acestea fiind de cele mai multe ori consumate în combinație cu alte droguri (cannabis, cocaină,</w:t>
            </w:r>
            <w:r w:rsidR="00B40DB3">
              <w:rPr>
                <w:lang w:val="ro-RO"/>
              </w:rPr>
              <w:t xml:space="preserve"> alte substanțe psihoactive</w:t>
            </w:r>
            <w:r w:rsidRPr="001340FE">
              <w:rPr>
                <w:lang w:val="ro-RO"/>
              </w:rPr>
              <w:t>).</w:t>
            </w:r>
          </w:p>
          <w:p w14:paraId="19A29D89" w14:textId="16CFC882" w:rsidR="0015248E" w:rsidRPr="001340FE" w:rsidRDefault="0015248E" w:rsidP="00DC73B9">
            <w:pPr>
              <w:spacing w:line="276" w:lineRule="auto"/>
              <w:jc w:val="both"/>
              <w:rPr>
                <w:lang w:val="ro-RO"/>
              </w:rPr>
            </w:pPr>
            <w:r w:rsidRPr="00C70F22">
              <w:rPr>
                <w:lang w:val="ro-RO"/>
              </w:rPr>
              <w:t>În prezent</w:t>
            </w:r>
            <w:r w:rsidR="00C70F22" w:rsidRPr="00C70F22">
              <w:rPr>
                <w:lang w:val="ro-RO"/>
              </w:rPr>
              <w:t>,</w:t>
            </w:r>
            <w:r w:rsidRPr="00C70F22">
              <w:rPr>
                <w:lang w:val="ro-RO"/>
              </w:rPr>
              <w:t xml:space="preserve"> </w:t>
            </w:r>
            <w:r w:rsidR="00C70F22">
              <w:rPr>
                <w:lang w:val="ro-RO"/>
              </w:rPr>
              <w:t>l</w:t>
            </w:r>
            <w:proofErr w:type="spellStart"/>
            <w:r w:rsidR="00C70F22">
              <w:rPr>
                <w:rStyle w:val="rvts8"/>
                <w:color w:val="000000"/>
                <w:bdr w:val="none" w:sz="0" w:space="0" w:color="auto" w:frame="1"/>
              </w:rPr>
              <w:t>ista</w:t>
            </w:r>
            <w:proofErr w:type="spellEnd"/>
            <w:r w:rsidR="00C70F22">
              <w:rPr>
                <w:rStyle w:val="rvts8"/>
                <w:color w:val="000000"/>
                <w:bdr w:val="none" w:sz="0" w:space="0" w:color="auto" w:frame="1"/>
              </w:rPr>
              <w:t xml:space="preserve"> </w:t>
            </w:r>
            <w:proofErr w:type="spellStart"/>
            <w:r w:rsidRPr="00C70F22">
              <w:rPr>
                <w:rStyle w:val="rvts8"/>
                <w:color w:val="000000"/>
                <w:bdr w:val="none" w:sz="0" w:space="0" w:color="auto" w:frame="1"/>
              </w:rPr>
              <w:t>preparatelor</w:t>
            </w:r>
            <w:proofErr w:type="spellEnd"/>
            <w:r w:rsidRPr="00C70F22">
              <w:rPr>
                <w:rStyle w:val="rvts8"/>
                <w:color w:val="000000"/>
                <w:bdr w:val="none" w:sz="0" w:space="0" w:color="auto" w:frame="1"/>
              </w:rPr>
              <w:t xml:space="preserve"> care </w:t>
            </w:r>
            <w:proofErr w:type="spellStart"/>
            <w:r w:rsidRPr="00C70F22">
              <w:rPr>
                <w:rStyle w:val="rvts8"/>
                <w:color w:val="000000"/>
                <w:bdr w:val="none" w:sz="0" w:space="0" w:color="auto" w:frame="1"/>
              </w:rPr>
              <w:t>conţin</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substanţe</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stupefiante</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şi</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psihotrope</w:t>
            </w:r>
            <w:proofErr w:type="spellEnd"/>
            <w:r w:rsidRPr="00C70F22">
              <w:rPr>
                <w:rStyle w:val="rvts8"/>
                <w:color w:val="000000"/>
                <w:bdr w:val="none" w:sz="0" w:space="0" w:color="auto" w:frame="1"/>
              </w:rPr>
              <w:t xml:space="preserve"> se </w:t>
            </w:r>
            <w:proofErr w:type="spellStart"/>
            <w:r w:rsidRPr="00C70F22">
              <w:rPr>
                <w:rStyle w:val="rvts8"/>
                <w:color w:val="000000"/>
                <w:bdr w:val="none" w:sz="0" w:space="0" w:color="auto" w:frame="1"/>
              </w:rPr>
              <w:t>aprobă</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prin</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ordin</w:t>
            </w:r>
            <w:proofErr w:type="spellEnd"/>
            <w:r w:rsidRPr="00C70F22">
              <w:rPr>
                <w:rStyle w:val="rvts8"/>
                <w:color w:val="000000"/>
                <w:bdr w:val="none" w:sz="0" w:space="0" w:color="auto" w:frame="1"/>
              </w:rPr>
              <w:t xml:space="preserve"> al </w:t>
            </w:r>
            <w:proofErr w:type="spellStart"/>
            <w:r w:rsidRPr="00C70F22">
              <w:rPr>
                <w:rStyle w:val="rvts8"/>
                <w:color w:val="000000"/>
                <w:bdr w:val="none" w:sz="0" w:space="0" w:color="auto" w:frame="1"/>
              </w:rPr>
              <w:t>ministrului</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sănătăţii</w:t>
            </w:r>
            <w:proofErr w:type="spellEnd"/>
            <w:r w:rsidRPr="00C70F22">
              <w:rPr>
                <w:rStyle w:val="rvts8"/>
                <w:color w:val="000000"/>
                <w:bdr w:val="none" w:sz="0" w:space="0" w:color="auto" w:frame="1"/>
              </w:rPr>
              <w:t xml:space="preserve">, la </w:t>
            </w:r>
            <w:proofErr w:type="spellStart"/>
            <w:r w:rsidRPr="00C70F22">
              <w:rPr>
                <w:rStyle w:val="rvts8"/>
                <w:color w:val="000000"/>
                <w:bdr w:val="none" w:sz="0" w:space="0" w:color="auto" w:frame="1"/>
              </w:rPr>
              <w:t>propunerea</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Agenţiei</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Naţionale</w:t>
            </w:r>
            <w:proofErr w:type="spellEnd"/>
            <w:r w:rsidRPr="00C70F22">
              <w:rPr>
                <w:rStyle w:val="rvts8"/>
                <w:color w:val="000000"/>
                <w:bdr w:val="none" w:sz="0" w:space="0" w:color="auto" w:frame="1"/>
              </w:rPr>
              <w:t xml:space="preserve"> a </w:t>
            </w:r>
            <w:proofErr w:type="spellStart"/>
            <w:r w:rsidRPr="00C70F22">
              <w:rPr>
                <w:rStyle w:val="rvts8"/>
                <w:color w:val="000000"/>
                <w:bdr w:val="none" w:sz="0" w:space="0" w:color="auto" w:frame="1"/>
              </w:rPr>
              <w:t>Medicamentului</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şi</w:t>
            </w:r>
            <w:proofErr w:type="spellEnd"/>
            <w:r w:rsidRPr="00C70F22">
              <w:rPr>
                <w:rStyle w:val="rvts8"/>
                <w:color w:val="000000"/>
                <w:bdr w:val="none" w:sz="0" w:space="0" w:color="auto" w:frame="1"/>
              </w:rPr>
              <w:t xml:space="preserve"> a </w:t>
            </w:r>
            <w:proofErr w:type="spellStart"/>
            <w:r w:rsidRPr="00C70F22">
              <w:rPr>
                <w:rStyle w:val="rvts8"/>
                <w:color w:val="000000"/>
                <w:bdr w:val="none" w:sz="0" w:space="0" w:color="auto" w:frame="1"/>
              </w:rPr>
              <w:t>Dispozitivelor</w:t>
            </w:r>
            <w:proofErr w:type="spellEnd"/>
            <w:r w:rsidRPr="00C70F22">
              <w:rPr>
                <w:rStyle w:val="rvts8"/>
                <w:color w:val="000000"/>
                <w:bdr w:val="none" w:sz="0" w:space="0" w:color="auto" w:frame="1"/>
              </w:rPr>
              <w:t xml:space="preserve"> </w:t>
            </w:r>
            <w:proofErr w:type="spellStart"/>
            <w:r w:rsidRPr="00C70F22">
              <w:rPr>
                <w:rStyle w:val="rvts8"/>
                <w:color w:val="000000"/>
                <w:bdr w:val="none" w:sz="0" w:space="0" w:color="auto" w:frame="1"/>
              </w:rPr>
              <w:t>Medicale</w:t>
            </w:r>
            <w:proofErr w:type="spellEnd"/>
            <w:r w:rsidRPr="00C70F22">
              <w:rPr>
                <w:rStyle w:val="rvts8"/>
                <w:color w:val="000000"/>
                <w:bdr w:val="none" w:sz="0" w:space="0" w:color="auto" w:frame="1"/>
              </w:rPr>
              <w:t xml:space="preserve"> din </w:t>
            </w:r>
            <w:proofErr w:type="spellStart"/>
            <w:r w:rsidRPr="00C70F22">
              <w:rPr>
                <w:rStyle w:val="rvts8"/>
                <w:color w:val="000000"/>
                <w:bdr w:val="none" w:sz="0" w:space="0" w:color="auto" w:frame="1"/>
              </w:rPr>
              <w:t>România</w:t>
            </w:r>
            <w:proofErr w:type="spellEnd"/>
            <w:r w:rsidR="00211F05">
              <w:rPr>
                <w:rStyle w:val="rvts8"/>
                <w:color w:val="000000"/>
                <w:bdr w:val="none" w:sz="0" w:space="0" w:color="auto" w:frame="1"/>
              </w:rPr>
              <w:t>.</w:t>
            </w:r>
          </w:p>
          <w:p w14:paraId="0E825735" w14:textId="77777777" w:rsidR="00DC73B9" w:rsidRPr="001340FE" w:rsidRDefault="00DC73B9" w:rsidP="00DC73B9">
            <w:pPr>
              <w:spacing w:line="276" w:lineRule="auto"/>
              <w:jc w:val="both"/>
              <w:rPr>
                <w:lang w:val="ro-RO"/>
              </w:rPr>
            </w:pPr>
            <w:r w:rsidRPr="001340FE">
              <w:rPr>
                <w:lang w:val="ro-RO"/>
              </w:rPr>
              <w:t>Se impune, prin urmare, modificarea și completarea cadrului legislativ în scopul întăririi măsurilor de control și supraveghere</w:t>
            </w:r>
            <w:r w:rsidR="00777A0F" w:rsidRPr="001340FE">
              <w:rPr>
                <w:lang w:val="ro-RO"/>
              </w:rPr>
              <w:t xml:space="preserve"> dar și pentru eficientizarea activității</w:t>
            </w:r>
            <w:r w:rsidR="00B40DB3">
              <w:rPr>
                <w:lang w:val="ro-RO"/>
              </w:rPr>
              <w:t xml:space="preserve"> Ministerului</w:t>
            </w:r>
            <w:r w:rsidR="00DE614B">
              <w:rPr>
                <w:lang w:val="ro-RO"/>
              </w:rPr>
              <w:t xml:space="preserve"> </w:t>
            </w:r>
            <w:r w:rsidR="00B40DB3">
              <w:rPr>
                <w:lang w:val="ro-RO"/>
              </w:rPr>
              <w:t>Sănătății</w:t>
            </w:r>
            <w:r w:rsidRPr="001340FE">
              <w:rPr>
                <w:lang w:val="ro-RO"/>
              </w:rPr>
              <w:t>, astfel:</w:t>
            </w:r>
          </w:p>
          <w:p w14:paraId="395835D7" w14:textId="77777777" w:rsidR="00DC73B9" w:rsidRPr="001340FE" w:rsidRDefault="00DC73B9" w:rsidP="00DC73B9">
            <w:pPr>
              <w:spacing w:line="276" w:lineRule="auto"/>
              <w:jc w:val="both"/>
              <w:rPr>
                <w:lang w:val="ro-RO"/>
              </w:rPr>
            </w:pPr>
            <w:r w:rsidRPr="001340FE">
              <w:rPr>
                <w:lang w:val="ro-RO"/>
              </w:rPr>
              <w:t>1.</w:t>
            </w:r>
            <w:r w:rsidR="00C70F22">
              <w:rPr>
                <w:lang w:val="ro-RO"/>
              </w:rPr>
              <w:t xml:space="preserve"> </w:t>
            </w:r>
            <w:r w:rsidRPr="001340FE">
              <w:rPr>
                <w:lang w:val="ro-RO"/>
              </w:rPr>
              <w:t>Majorarea limitelor sancțiunilor contravenționale principale și înăsprirea sancțiunilor complementare</w:t>
            </w:r>
            <w:r w:rsidR="00D6373C">
              <w:rPr>
                <w:lang w:val="ro-RO"/>
              </w:rPr>
              <w:t xml:space="preserve"> precum și, totodată, modificarea normei legale în sensul clarificării faptelor ce se constituie în contravenții dar și precizarea destinatarului acestora</w:t>
            </w:r>
            <w:r w:rsidRPr="001340FE">
              <w:rPr>
                <w:lang w:val="ro-RO"/>
              </w:rPr>
              <w:t>;</w:t>
            </w:r>
          </w:p>
          <w:p w14:paraId="08164BAE" w14:textId="77777777" w:rsidR="00777A0F" w:rsidRPr="001340FE" w:rsidRDefault="00777A0F" w:rsidP="00DC73B9">
            <w:pPr>
              <w:spacing w:line="276" w:lineRule="auto"/>
              <w:jc w:val="both"/>
              <w:rPr>
                <w:lang w:val="ro-RO"/>
              </w:rPr>
            </w:pPr>
            <w:r w:rsidRPr="001340FE">
              <w:rPr>
                <w:lang w:val="ro-RO"/>
              </w:rPr>
              <w:t>2. Introducerea taxe</w:t>
            </w:r>
            <w:r w:rsidR="00B678BD">
              <w:rPr>
                <w:lang w:val="ro-RO"/>
              </w:rPr>
              <w:t>lor</w:t>
            </w:r>
            <w:r w:rsidRPr="001340FE">
              <w:rPr>
                <w:lang w:val="ro-RO"/>
              </w:rPr>
              <w:t xml:space="preserve"> pentru </w:t>
            </w:r>
            <w:r w:rsidR="00B678BD">
              <w:rPr>
                <w:lang w:val="ro-RO"/>
              </w:rPr>
              <w:t xml:space="preserve">eliberarea </w:t>
            </w:r>
            <w:r w:rsidRPr="001340FE">
              <w:rPr>
                <w:lang w:val="ro-RO"/>
              </w:rPr>
              <w:t>autoriza</w:t>
            </w:r>
            <w:r w:rsidR="00B678BD">
              <w:rPr>
                <w:lang w:val="ro-RO"/>
              </w:rPr>
              <w:t>țiilor</w:t>
            </w:r>
            <w:r w:rsidRPr="001340FE">
              <w:rPr>
                <w:lang w:val="ro-RO"/>
              </w:rPr>
              <w:t xml:space="preserve">; </w:t>
            </w:r>
          </w:p>
          <w:p w14:paraId="5A620C21" w14:textId="77777777" w:rsidR="00DC73B9" w:rsidRPr="001340FE" w:rsidRDefault="00777A0F" w:rsidP="00DC73B9">
            <w:pPr>
              <w:spacing w:line="276" w:lineRule="auto"/>
              <w:jc w:val="both"/>
              <w:rPr>
                <w:lang w:val="ro-RO"/>
              </w:rPr>
            </w:pPr>
            <w:r w:rsidRPr="001340FE">
              <w:rPr>
                <w:lang w:val="ro-RO"/>
              </w:rPr>
              <w:t>3</w:t>
            </w:r>
            <w:r w:rsidR="00DC73B9" w:rsidRPr="001340FE">
              <w:rPr>
                <w:lang w:val="ro-RO"/>
              </w:rPr>
              <w:t>.</w:t>
            </w:r>
            <w:r w:rsidR="00B678BD">
              <w:rPr>
                <w:lang w:val="ro-RO"/>
              </w:rPr>
              <w:t xml:space="preserve"> </w:t>
            </w:r>
            <w:r w:rsidR="00DC73B9" w:rsidRPr="001340FE">
              <w:rPr>
                <w:lang w:val="ro-RO"/>
              </w:rPr>
              <w:t>Clarificarea și completarea unor aspecte legate de colectarea datelor raportate de persoanele autorizate;</w:t>
            </w:r>
          </w:p>
          <w:p w14:paraId="7E78377C" w14:textId="77777777" w:rsidR="00DC73B9" w:rsidRPr="00451A27" w:rsidRDefault="00777A0F" w:rsidP="00DC73B9">
            <w:pPr>
              <w:spacing w:line="276" w:lineRule="auto"/>
              <w:jc w:val="both"/>
              <w:rPr>
                <w:lang w:val="ro-RO"/>
              </w:rPr>
            </w:pPr>
            <w:r w:rsidRPr="001340FE">
              <w:rPr>
                <w:lang w:val="ro-RO"/>
              </w:rPr>
              <w:t>4</w:t>
            </w:r>
            <w:r w:rsidR="00DC73B9" w:rsidRPr="001340FE">
              <w:rPr>
                <w:lang w:val="ro-RO"/>
              </w:rPr>
              <w:t>.</w:t>
            </w:r>
            <w:r w:rsidRPr="001340FE">
              <w:rPr>
                <w:lang w:val="ro-RO"/>
              </w:rPr>
              <w:t xml:space="preserve"> </w:t>
            </w:r>
            <w:r w:rsidR="00DC73B9" w:rsidRPr="001340FE">
              <w:rPr>
                <w:lang w:val="ro-RO"/>
              </w:rPr>
              <w:t xml:space="preserve">Clarificarea unor aspecte referitoare la prescrierea stupefiantelor și psihotropelor, în sensul în care medicamentele ce conțin substanțe psihotrope trebuie de asemenea </w:t>
            </w:r>
            <w:r w:rsidR="00D6373C">
              <w:rPr>
                <w:lang w:val="ro-RO"/>
              </w:rPr>
              <w:t xml:space="preserve">să fie </w:t>
            </w:r>
            <w:r w:rsidR="00DC73B9" w:rsidRPr="001340FE">
              <w:rPr>
                <w:lang w:val="ro-RO"/>
              </w:rPr>
              <w:t>prescrise pe același tip de formulare ca și stupefiantele, în aceleași condiții; mai mult,</w:t>
            </w:r>
            <w:r w:rsidR="00B40DB3">
              <w:rPr>
                <w:lang w:val="ro-RO"/>
              </w:rPr>
              <w:t xml:space="preserve"> </w:t>
            </w:r>
            <w:r w:rsidR="00451A27">
              <w:rPr>
                <w:lang w:val="ro-RO"/>
              </w:rPr>
              <w:t>cu scopul reducerii riscului de falsificare a prescripțiilor medicale pentru medicamente cu conținut de substanțe psihortrope și stupefiante,</w:t>
            </w:r>
            <w:r w:rsidR="00DC73B9" w:rsidRPr="001340FE">
              <w:rPr>
                <w:lang w:val="ro-RO"/>
              </w:rPr>
              <w:t xml:space="preserve"> </w:t>
            </w:r>
            <w:r w:rsidR="00DC73B9" w:rsidRPr="00451A27">
              <w:rPr>
                <w:lang w:val="ro-RO"/>
              </w:rPr>
              <w:t>se intenționează introducerea formularelor electronice securizate destinate prescrierii acestei categorii de medicamente;</w:t>
            </w:r>
          </w:p>
          <w:p w14:paraId="64F586A8" w14:textId="77777777" w:rsidR="00DC73B9" w:rsidRDefault="00777A0F" w:rsidP="00DC73B9">
            <w:pPr>
              <w:spacing w:line="276" w:lineRule="auto"/>
              <w:jc w:val="both"/>
              <w:rPr>
                <w:lang w:val="ro-RO"/>
              </w:rPr>
            </w:pPr>
            <w:r w:rsidRPr="00451A27">
              <w:rPr>
                <w:lang w:val="ro-RO"/>
              </w:rPr>
              <w:t>5</w:t>
            </w:r>
            <w:r w:rsidR="00DC73B9" w:rsidRPr="00451A27">
              <w:rPr>
                <w:lang w:val="ro-RO"/>
              </w:rPr>
              <w:t>.</w:t>
            </w:r>
            <w:r w:rsidRPr="00451A27">
              <w:rPr>
                <w:lang w:val="ro-RO"/>
              </w:rPr>
              <w:t xml:space="preserve"> </w:t>
            </w:r>
            <w:r w:rsidR="00DC73B9" w:rsidRPr="00451A27">
              <w:rPr>
                <w:lang w:val="ro-RO"/>
              </w:rPr>
              <w:t>Introducerea unor noi substanțe în tabelele anexei</w:t>
            </w:r>
            <w:r w:rsidR="00451A27" w:rsidRPr="00451A27">
              <w:rPr>
                <w:lang w:val="ro-RO"/>
              </w:rPr>
              <w:t>;</w:t>
            </w:r>
          </w:p>
          <w:p w14:paraId="3A3BC98D" w14:textId="77777777" w:rsidR="00B678BD" w:rsidRPr="00B40DB3" w:rsidRDefault="00B678BD" w:rsidP="00DC73B9">
            <w:pPr>
              <w:spacing w:line="276" w:lineRule="auto"/>
              <w:jc w:val="both"/>
              <w:rPr>
                <w:color w:val="FF0000"/>
                <w:lang w:val="ro-RO"/>
              </w:rPr>
            </w:pPr>
            <w:r>
              <w:rPr>
                <w:lang w:val="ro-RO"/>
              </w:rPr>
              <w:t>6. Clarificarea unor aspecte privind procesul de aprobare al distrugerii substanțelor și preparatelor cu conținut de substanțe psihotrope și stupefiante, inclusiv a posibilității de reglementare prin norme a modelelor respectivelor aprobări;</w:t>
            </w:r>
          </w:p>
          <w:p w14:paraId="22AFFCFE" w14:textId="77777777" w:rsidR="00067001" w:rsidRPr="001340FE" w:rsidRDefault="00067001" w:rsidP="005471C6">
            <w:pPr>
              <w:spacing w:line="276" w:lineRule="auto"/>
              <w:jc w:val="both"/>
              <w:rPr>
                <w:bCs/>
                <w:bdr w:val="none" w:sz="0" w:space="0" w:color="auto" w:frame="1"/>
                <w:shd w:val="clear" w:color="auto" w:fill="FFFFFF"/>
                <w:lang w:val="ro-RO"/>
              </w:rPr>
            </w:pPr>
          </w:p>
        </w:tc>
      </w:tr>
      <w:tr w:rsidR="007B6901" w:rsidRPr="00D74014" w14:paraId="2E71DD19" w14:textId="77777777" w:rsidTr="006E62C2">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4B973EC" w14:textId="77777777" w:rsidR="007B6901" w:rsidRDefault="007B6901" w:rsidP="005A3F21">
            <w:pPr>
              <w:numPr>
                <w:ilvl w:val="1"/>
                <w:numId w:val="1"/>
              </w:numPr>
              <w:spacing w:line="276" w:lineRule="auto"/>
              <w:jc w:val="both"/>
              <w:rPr>
                <w:b/>
                <w:lang w:val="ro-RO"/>
              </w:rPr>
            </w:pPr>
            <w:r w:rsidRPr="00D74014">
              <w:rPr>
                <w:b/>
                <w:lang w:val="ro-RO"/>
              </w:rPr>
              <w:lastRenderedPageBreak/>
              <w:t>Schimbări preconizate</w:t>
            </w:r>
          </w:p>
          <w:p w14:paraId="49A0E399" w14:textId="77777777" w:rsidR="003E7254" w:rsidRDefault="003E7254" w:rsidP="003E7254">
            <w:pPr>
              <w:spacing w:line="276" w:lineRule="auto"/>
              <w:jc w:val="both"/>
              <w:rPr>
                <w:b/>
                <w:lang w:val="ro-RO"/>
              </w:rPr>
            </w:pPr>
          </w:p>
          <w:p w14:paraId="3C484DA2" w14:textId="66F282A4" w:rsidR="004302DF" w:rsidRPr="001340FE" w:rsidRDefault="005D3EF7" w:rsidP="004302DF">
            <w:pPr>
              <w:spacing w:line="276" w:lineRule="auto"/>
              <w:jc w:val="both"/>
              <w:rPr>
                <w:lang w:val="ro-RO"/>
              </w:rPr>
            </w:pPr>
            <w:r w:rsidRPr="005D3EF7">
              <w:rPr>
                <w:b/>
                <w:lang w:val="ro-RO"/>
              </w:rPr>
              <w:t>2.3.</w:t>
            </w:r>
            <w:r w:rsidR="0024611B">
              <w:rPr>
                <w:b/>
                <w:lang w:val="ro-RO"/>
              </w:rPr>
              <w:t>1</w:t>
            </w:r>
            <w:r w:rsidRPr="005D3EF7">
              <w:rPr>
                <w:lang w:val="ro-RO"/>
              </w:rPr>
              <w:t xml:space="preserve"> </w:t>
            </w:r>
            <w:r w:rsidR="004302DF" w:rsidRPr="001340FE">
              <w:rPr>
                <w:lang w:val="ro-RO"/>
              </w:rPr>
              <w:t xml:space="preserve">Ministerul Sănătății propune modificarea și completarea Legii 339/2005 având în vedere </w:t>
            </w:r>
            <w:r w:rsidR="00386E25">
              <w:rPr>
                <w:lang w:val="ro-RO"/>
              </w:rPr>
              <w:t>tendinț</w:t>
            </w:r>
            <w:r w:rsidR="004302DF" w:rsidRPr="001340FE">
              <w:rPr>
                <w:lang w:val="ro-RO"/>
              </w:rPr>
              <w:t>ele recent</w:t>
            </w:r>
            <w:r w:rsidR="00386E25">
              <w:rPr>
                <w:lang w:val="ro-RO"/>
              </w:rPr>
              <w:t>e</w:t>
            </w:r>
            <w:r w:rsidR="009076CF">
              <w:rPr>
                <w:lang w:val="ro-RO"/>
              </w:rPr>
              <w:t xml:space="preserve"> de creștere a consumului de droguri,</w:t>
            </w:r>
            <w:r w:rsidR="004302DF" w:rsidRPr="001340FE">
              <w:rPr>
                <w:lang w:val="ro-RO"/>
              </w:rPr>
              <w:t xml:space="preserve"> </w:t>
            </w:r>
            <w:r w:rsidR="009076CF">
              <w:rPr>
                <w:lang w:val="ro-RO"/>
              </w:rPr>
              <w:t>ce includ</w:t>
            </w:r>
            <w:r w:rsidR="004302DF" w:rsidRPr="001340FE">
              <w:rPr>
                <w:lang w:val="ro-RO"/>
              </w:rPr>
              <w:t xml:space="preserve"> consumul ilicit de </w:t>
            </w:r>
            <w:r w:rsidR="009076CF">
              <w:rPr>
                <w:lang w:val="ro-RO"/>
              </w:rPr>
              <w:t>medicamente</w:t>
            </w:r>
            <w:r w:rsidR="004302DF" w:rsidRPr="001340FE">
              <w:rPr>
                <w:lang w:val="ro-RO"/>
              </w:rPr>
              <w:t xml:space="preserve"> provenite din deturnarea din circuitul licit</w:t>
            </w:r>
            <w:r w:rsidR="009076CF">
              <w:rPr>
                <w:lang w:val="ro-RO"/>
              </w:rPr>
              <w:t xml:space="preserve"> al acestora.</w:t>
            </w:r>
            <w:r w:rsidR="004302DF" w:rsidRPr="001340FE">
              <w:rPr>
                <w:lang w:val="ro-RO"/>
              </w:rPr>
              <w:t xml:space="preserve"> </w:t>
            </w:r>
            <w:r w:rsidR="009076CF">
              <w:rPr>
                <w:lang w:val="ro-RO"/>
              </w:rPr>
              <w:t>S-a constatat că m</w:t>
            </w:r>
            <w:r w:rsidR="004302DF" w:rsidRPr="001340FE">
              <w:rPr>
                <w:lang w:val="ro-RO"/>
              </w:rPr>
              <w:t>edicamente</w:t>
            </w:r>
            <w:r w:rsidR="009076CF">
              <w:rPr>
                <w:lang w:val="ro-RO"/>
              </w:rPr>
              <w:t>le</w:t>
            </w:r>
            <w:r w:rsidR="004302DF" w:rsidRPr="001340FE">
              <w:rPr>
                <w:lang w:val="ro-RO"/>
              </w:rPr>
              <w:t xml:space="preserve"> ce conțin substanțe stupefiante și psihotrope, cum ar fi fentanilul, oxicodona, alprazolamul</w:t>
            </w:r>
            <w:r w:rsidR="009076CF">
              <w:rPr>
                <w:lang w:val="ro-RO"/>
              </w:rPr>
              <w:t>, ketamina</w:t>
            </w:r>
            <w:r w:rsidR="004302DF" w:rsidRPr="001340FE">
              <w:rPr>
                <w:lang w:val="ro-RO"/>
              </w:rPr>
              <w:t xml:space="preserve"> </w:t>
            </w:r>
            <w:r w:rsidR="009076CF">
              <w:rPr>
                <w:lang w:val="ro-RO"/>
              </w:rPr>
              <w:t>(</w:t>
            </w:r>
            <w:r w:rsidR="004302DF" w:rsidRPr="001340FE">
              <w:rPr>
                <w:lang w:val="ro-RO"/>
              </w:rPr>
              <w:t xml:space="preserve">și </w:t>
            </w:r>
            <w:r w:rsidR="009076CF">
              <w:rPr>
                <w:lang w:val="ro-RO"/>
              </w:rPr>
              <w:t xml:space="preserve">nu numai), sunt folosite frecvent în scopul consumului recreațional, uneori în combinație cu </w:t>
            </w:r>
            <w:r w:rsidR="003D6BBD">
              <w:rPr>
                <w:lang w:val="ro-RO"/>
              </w:rPr>
              <w:t>alte substanțe psihoactive</w:t>
            </w:r>
            <w:r w:rsidR="009076CF">
              <w:rPr>
                <w:lang w:val="ro-RO"/>
              </w:rPr>
              <w:t xml:space="preserve">. </w:t>
            </w:r>
          </w:p>
          <w:p w14:paraId="3CD70CA7" w14:textId="77777777" w:rsidR="004302DF" w:rsidRPr="001340FE" w:rsidRDefault="004302DF" w:rsidP="004302DF">
            <w:pPr>
              <w:spacing w:line="276" w:lineRule="auto"/>
              <w:jc w:val="both"/>
              <w:rPr>
                <w:lang w:val="ro-RO"/>
              </w:rPr>
            </w:pPr>
            <w:r w:rsidRPr="001340FE">
              <w:rPr>
                <w:lang w:val="ro-RO"/>
              </w:rPr>
              <w:t xml:space="preserve">În egală măsură, se constată apariția unor evoluții îngrijorătoare constând în producerea și comercializarea către populație a unor produse de tip „edibles” (jeleuri, prăjituri, acadele, etc.) sau dispozitive de vapare având în compoziție substanțe susceptibile de avea efecte psihoactive, produse ce se supun autorizării în condițiile stabilite prin Legea 194/2011 republicată, privind combaterea operaţiunilor cu produse susceptibile de a avea efecte psihoactive, altele decât cele prevăzute de acte </w:t>
            </w:r>
            <w:r w:rsidRPr="001340FE">
              <w:rPr>
                <w:lang w:val="ro-RO"/>
              </w:rPr>
              <w:lastRenderedPageBreak/>
              <w:t>normative în vigoare. Acestea sunt de natură a pune în pericol sănătatea sau viața celor care le consumă. Dintre aceste substanțe se remarcă în special hexahydrocannabinol-ul (HHC), substanță aflată sub monitorizarea European Monitoring Center for Drugs and Drug Addiction (EMCDDA).</w:t>
            </w:r>
          </w:p>
          <w:p w14:paraId="210D437A" w14:textId="77777777" w:rsidR="004302DF" w:rsidRPr="001340FE" w:rsidRDefault="004302DF" w:rsidP="004302DF">
            <w:pPr>
              <w:spacing w:line="276" w:lineRule="auto"/>
              <w:jc w:val="both"/>
              <w:rPr>
                <w:lang w:val="ro-RO"/>
              </w:rPr>
            </w:pPr>
            <w:r w:rsidRPr="001340FE">
              <w:rPr>
                <w:lang w:val="ro-RO"/>
              </w:rPr>
              <w:t>De asemenea, Organismul Internațional de Control al Drogurilor de la Viena a comunicat României, conform art. 3, paragraful 7 din Convenția unică asupra substanțelor stupefiante din 1961 și conform art. 2, paragraful 7 din Convenția asupra substanțelor psihotrope din 1971, deciziile 66/1, 66/2, 66/3, 66/4, 66/5, 66/6, 66/7 ale celei de-a 66-a sesiuni din 15 martie 2023</w:t>
            </w:r>
            <w:r>
              <w:rPr>
                <w:lang w:val="ro-RO"/>
              </w:rPr>
              <w:t xml:space="preserve"> cu privire la introducerea de noi substanțe în anexele la Convențiile internaționale</w:t>
            </w:r>
            <w:r w:rsidRPr="001340FE">
              <w:rPr>
                <w:lang w:val="ro-RO"/>
              </w:rPr>
              <w:t>. În urma verificărilor site-ului oficial al Comisiei pentru stupefiante au fost identificate și deciziile nr. 65/1, 65/2, 65/3, din anul 2022, precum și deciziile 64/2, 64/3, 64/4, 64/5, 64/6, 64/7, 64/8 din anul 2021 care nu au fost comunicate anterior</w:t>
            </w:r>
            <w:r>
              <w:rPr>
                <w:lang w:val="ro-RO"/>
              </w:rPr>
              <w:t xml:space="preserve"> Ministerului</w:t>
            </w:r>
            <w:r w:rsidR="00B55A49">
              <w:rPr>
                <w:lang w:val="ro-RO"/>
              </w:rPr>
              <w:t xml:space="preserve"> </w:t>
            </w:r>
            <w:r>
              <w:rPr>
                <w:lang w:val="ro-RO"/>
              </w:rPr>
              <w:t>Sănătății</w:t>
            </w:r>
            <w:r w:rsidRPr="001340FE">
              <w:rPr>
                <w:lang w:val="ro-RO"/>
              </w:rPr>
              <w:t xml:space="preserve">. Se impune, astfel, modificarea anexei la lege în temeiul deciziilor Comisiei pentru stupefiante, și a Directivelor delegate (UE).   </w:t>
            </w:r>
          </w:p>
          <w:p w14:paraId="14E26CE0" w14:textId="515BDF88" w:rsidR="00A169BA" w:rsidRPr="001340FE" w:rsidRDefault="003D6BBD" w:rsidP="00A169BA">
            <w:pPr>
              <w:spacing w:line="276" w:lineRule="auto"/>
              <w:jc w:val="both"/>
              <w:rPr>
                <w:bCs/>
                <w:lang w:val="ro-RO"/>
              </w:rPr>
            </w:pPr>
            <w:r w:rsidRPr="003D6BBD">
              <w:rPr>
                <w:bCs/>
                <w:lang w:val="ro-RO"/>
              </w:rPr>
              <w:t xml:space="preserve">Astfel, </w:t>
            </w:r>
            <w:r>
              <w:rPr>
                <w:bCs/>
                <w:lang w:val="ro-RO"/>
              </w:rPr>
              <w:t>p</w:t>
            </w:r>
            <w:r w:rsidR="00A169BA" w:rsidRPr="001340FE">
              <w:rPr>
                <w:bCs/>
                <w:lang w:val="ro-RO"/>
              </w:rPr>
              <w:t>roiectul de modificare și completare a Legii 339/2005 propune:</w:t>
            </w:r>
          </w:p>
          <w:p w14:paraId="4D7780C6" w14:textId="281656DF" w:rsidR="00093C99" w:rsidRPr="001340FE" w:rsidRDefault="00093C99" w:rsidP="00696E06">
            <w:pPr>
              <w:spacing w:line="276" w:lineRule="auto"/>
              <w:jc w:val="both"/>
              <w:rPr>
                <w:bCs/>
                <w:lang w:val="ro-RO"/>
              </w:rPr>
            </w:pPr>
            <w:r w:rsidRPr="001340FE">
              <w:rPr>
                <w:bCs/>
                <w:lang w:val="ro-RO"/>
              </w:rPr>
              <w:t>1.</w:t>
            </w:r>
            <w:r w:rsidR="00696E06" w:rsidRPr="001340FE">
              <w:rPr>
                <w:bCs/>
                <w:lang w:val="ro-RO"/>
              </w:rPr>
              <w:t xml:space="preserve"> </w:t>
            </w:r>
            <w:r w:rsidRPr="001340FE">
              <w:rPr>
                <w:bCs/>
                <w:lang w:val="ro-RO"/>
              </w:rPr>
              <w:t>Înăsprirea sancțiunilor complementare, prin majorarea perioadei pentru care se pot suspenda autorizațiile prevăzute la art. 15, art. 34, respectiv art. 49.</w:t>
            </w:r>
          </w:p>
          <w:p w14:paraId="7C941CFE" w14:textId="3C4BD834" w:rsidR="009F0F4F" w:rsidRPr="00512FC4" w:rsidRDefault="00093C99" w:rsidP="00696E06">
            <w:pPr>
              <w:spacing w:line="276" w:lineRule="auto"/>
              <w:ind w:firstLine="19"/>
              <w:jc w:val="both"/>
              <w:rPr>
                <w:bCs/>
                <w:lang w:val="ro-RO"/>
              </w:rPr>
            </w:pPr>
            <w:r w:rsidRPr="001340FE">
              <w:rPr>
                <w:bCs/>
                <w:lang w:val="ro-RO"/>
              </w:rPr>
              <w:t>2.</w:t>
            </w:r>
            <w:r w:rsidR="00696E06" w:rsidRPr="001340FE">
              <w:rPr>
                <w:bCs/>
                <w:lang w:val="ro-RO"/>
              </w:rPr>
              <w:t xml:space="preserve"> </w:t>
            </w:r>
            <w:r w:rsidRPr="001340FE">
              <w:rPr>
                <w:bCs/>
                <w:lang w:val="ro-RO"/>
              </w:rPr>
              <w:t>Majorarea amenzilor prevăzute la art. 52 din lege dar și o sistematizare mai clară și mai detaliată a contravențiilor.</w:t>
            </w:r>
            <w:r w:rsidR="00736558" w:rsidRPr="001340FE">
              <w:rPr>
                <w:bCs/>
                <w:lang w:val="ro-RO"/>
              </w:rPr>
              <w:t xml:space="preserve"> Amenzile au fost stabilite odată cu promulgarea legii în anul 2005, nefiind modificate </w:t>
            </w:r>
            <w:r w:rsidR="00451A27">
              <w:rPr>
                <w:bCs/>
                <w:lang w:val="ro-RO"/>
              </w:rPr>
              <w:t>până în prezent</w:t>
            </w:r>
            <w:r w:rsidR="00736558" w:rsidRPr="001340FE">
              <w:rPr>
                <w:bCs/>
                <w:lang w:val="ro-RO"/>
              </w:rPr>
              <w:t xml:space="preserve">. </w:t>
            </w:r>
            <w:r w:rsidR="00FB7C04">
              <w:rPr>
                <w:bCs/>
                <w:lang w:val="ro-RO"/>
              </w:rPr>
              <w:t>Ț</w:t>
            </w:r>
            <w:r w:rsidR="00FB7C04" w:rsidRPr="001340FE">
              <w:rPr>
                <w:bCs/>
                <w:lang w:val="ro-RO"/>
              </w:rPr>
              <w:t>inând cont de tendințele ascendente ale traficului și consumului</w:t>
            </w:r>
            <w:r w:rsidR="00FB7C04">
              <w:rPr>
                <w:bCs/>
                <w:lang w:val="ro-RO"/>
              </w:rPr>
              <w:t xml:space="preserve"> ilicit de medicamente cu conținut </w:t>
            </w:r>
            <w:r w:rsidR="00940533">
              <w:rPr>
                <w:bCs/>
                <w:lang w:val="ro-RO"/>
              </w:rPr>
              <w:t>de</w:t>
            </w:r>
            <w:r w:rsidR="00FB7C04">
              <w:rPr>
                <w:bCs/>
                <w:lang w:val="ro-RO"/>
              </w:rPr>
              <w:t xml:space="preserve"> </w:t>
            </w:r>
            <w:r w:rsidR="00AF1509">
              <w:rPr>
                <w:bCs/>
                <w:lang w:val="ro-RO"/>
              </w:rPr>
              <w:t>subst</w:t>
            </w:r>
            <w:r w:rsidR="00940533">
              <w:rPr>
                <w:bCs/>
                <w:lang w:val="ro-RO"/>
              </w:rPr>
              <w:t>anțe</w:t>
            </w:r>
            <w:r w:rsidR="00AF1509">
              <w:rPr>
                <w:bCs/>
                <w:lang w:val="ro-RO"/>
              </w:rPr>
              <w:t xml:space="preserve"> stupefiante și psihotrope</w:t>
            </w:r>
            <w:r w:rsidR="00FA5CE4">
              <w:rPr>
                <w:bCs/>
                <w:lang w:val="ro-RO"/>
              </w:rPr>
              <w:t xml:space="preserve"> și </w:t>
            </w:r>
            <w:r w:rsidR="00FA5CE4" w:rsidRPr="00512FC4">
              <w:rPr>
                <w:bCs/>
                <w:lang w:val="ro-RO"/>
              </w:rPr>
              <w:t>a im</w:t>
            </w:r>
            <w:r w:rsidR="0003176E" w:rsidRPr="00512FC4">
              <w:rPr>
                <w:bCs/>
                <w:lang w:val="ro-RO"/>
              </w:rPr>
              <w:t xml:space="preserve">pactului negativ </w:t>
            </w:r>
            <w:r w:rsidR="006B62DD" w:rsidRPr="00512FC4">
              <w:rPr>
                <w:bCs/>
                <w:lang w:val="ro-RO"/>
              </w:rPr>
              <w:t>asupra siguranței publice,</w:t>
            </w:r>
            <w:r w:rsidR="00FB7C04" w:rsidRPr="00512FC4">
              <w:rPr>
                <w:bCs/>
                <w:lang w:val="ro-RO"/>
              </w:rPr>
              <w:t xml:space="preserve"> </w:t>
            </w:r>
            <w:r w:rsidR="00AF1509" w:rsidRPr="00512FC4">
              <w:rPr>
                <w:bCs/>
                <w:lang w:val="ro-RO"/>
              </w:rPr>
              <w:t>m</w:t>
            </w:r>
            <w:r w:rsidR="00736558" w:rsidRPr="00512FC4">
              <w:rPr>
                <w:bCs/>
                <w:lang w:val="ro-RO"/>
              </w:rPr>
              <w:t>ajorarea acestora</w:t>
            </w:r>
            <w:r w:rsidR="00193DCD" w:rsidRPr="00512FC4">
              <w:rPr>
                <w:bCs/>
                <w:lang w:val="ro-RO"/>
              </w:rPr>
              <w:t xml:space="preserve"> </w:t>
            </w:r>
            <w:r w:rsidR="00736558" w:rsidRPr="00512FC4">
              <w:rPr>
                <w:bCs/>
                <w:lang w:val="ro-RO"/>
              </w:rPr>
              <w:t>este necesară în primul rând în vederea eficientizării cadrului sancționatoriu</w:t>
            </w:r>
            <w:r w:rsidR="002B2275" w:rsidRPr="00512FC4">
              <w:rPr>
                <w:bCs/>
                <w:lang w:val="ro-RO"/>
              </w:rPr>
              <w:t xml:space="preserve"> </w:t>
            </w:r>
            <w:r w:rsidR="00940533" w:rsidRPr="00512FC4">
              <w:rPr>
                <w:bCs/>
                <w:lang w:val="ro-RO"/>
              </w:rPr>
              <w:t>care se consti</w:t>
            </w:r>
            <w:r w:rsidR="00567F47" w:rsidRPr="00512FC4">
              <w:rPr>
                <w:bCs/>
                <w:lang w:val="ro-RO"/>
              </w:rPr>
              <w:t xml:space="preserve">tuie drept instrument </w:t>
            </w:r>
            <w:r w:rsidR="002B2275" w:rsidRPr="00512FC4">
              <w:rPr>
                <w:bCs/>
                <w:lang w:val="ro-RO"/>
              </w:rPr>
              <w:t>de combatere</w:t>
            </w:r>
            <w:r w:rsidR="00394E24" w:rsidRPr="00512FC4">
              <w:rPr>
                <w:bCs/>
                <w:lang w:val="ro-RO"/>
              </w:rPr>
              <w:t xml:space="preserve"> a </w:t>
            </w:r>
            <w:r w:rsidR="006B62DD" w:rsidRPr="00512FC4">
              <w:rPr>
                <w:bCs/>
                <w:lang w:val="ro-RO"/>
              </w:rPr>
              <w:t>acestui fenomen</w:t>
            </w:r>
            <w:r w:rsidR="00EB464A" w:rsidRPr="00512FC4">
              <w:rPr>
                <w:bCs/>
                <w:lang w:val="ro-RO"/>
              </w:rPr>
              <w:t xml:space="preserve"> pentru </w:t>
            </w:r>
            <w:r w:rsidR="0089107E" w:rsidRPr="00512FC4">
              <w:rPr>
                <w:lang w:val="ro-RO"/>
              </w:rPr>
              <w:t>protejarea sanăt</w:t>
            </w:r>
            <w:r w:rsidR="0059786F" w:rsidRPr="00512FC4">
              <w:rPr>
                <w:lang w:val="ro-RO"/>
              </w:rPr>
              <w:t>ăț</w:t>
            </w:r>
            <w:r w:rsidR="0089107E" w:rsidRPr="00512FC4">
              <w:rPr>
                <w:lang w:val="ro-RO"/>
              </w:rPr>
              <w:t>ii.</w:t>
            </w:r>
          </w:p>
          <w:p w14:paraId="59294025" w14:textId="77777777" w:rsidR="00591EAD" w:rsidRPr="0019215D" w:rsidRDefault="00696E06" w:rsidP="00696E06">
            <w:pPr>
              <w:spacing w:line="276" w:lineRule="auto"/>
              <w:ind w:firstLine="19"/>
              <w:jc w:val="both"/>
              <w:rPr>
                <w:bCs/>
                <w:lang w:val="ro-RO"/>
              </w:rPr>
            </w:pPr>
            <w:r w:rsidRPr="0019215D">
              <w:rPr>
                <w:bCs/>
                <w:lang w:val="ro-RO"/>
              </w:rPr>
              <w:t>3. Precizarea un</w:t>
            </w:r>
            <w:r w:rsidR="004046FD" w:rsidRPr="0019215D">
              <w:rPr>
                <w:bCs/>
                <w:lang w:val="ro-RO"/>
              </w:rPr>
              <w:t>or</w:t>
            </w:r>
            <w:r w:rsidRPr="0019215D">
              <w:rPr>
                <w:bCs/>
                <w:lang w:val="ro-RO"/>
              </w:rPr>
              <w:t xml:space="preserve"> termen</w:t>
            </w:r>
            <w:r w:rsidR="004046FD" w:rsidRPr="0019215D">
              <w:rPr>
                <w:bCs/>
                <w:lang w:val="ro-RO"/>
              </w:rPr>
              <w:t>e</w:t>
            </w:r>
            <w:r w:rsidRPr="0019215D">
              <w:rPr>
                <w:bCs/>
                <w:lang w:val="ro-RO"/>
              </w:rPr>
              <w:t xml:space="preserve"> </w:t>
            </w:r>
            <w:r w:rsidR="004046FD" w:rsidRPr="0019215D">
              <w:rPr>
                <w:bCs/>
                <w:lang w:val="ro-RO"/>
              </w:rPr>
              <w:t xml:space="preserve">pentru raportările prin care persoanele autorizate sunt obligate să raporteze mișcările </w:t>
            </w:r>
            <w:r w:rsidR="003467D7" w:rsidRPr="0019215D">
              <w:rPr>
                <w:bCs/>
                <w:lang w:val="ro-RO"/>
              </w:rPr>
              <w:t>dar</w:t>
            </w:r>
            <w:r w:rsidR="004046FD" w:rsidRPr="0019215D">
              <w:rPr>
                <w:bCs/>
                <w:lang w:val="ro-RO"/>
              </w:rPr>
              <w:t xml:space="preserve"> </w:t>
            </w:r>
            <w:r w:rsidR="00A626DD" w:rsidRPr="0019215D">
              <w:rPr>
                <w:bCs/>
                <w:lang w:val="ro-RO"/>
              </w:rPr>
              <w:t>și</w:t>
            </w:r>
            <w:r w:rsidR="003467D7" w:rsidRPr="0019215D">
              <w:rPr>
                <w:bCs/>
                <w:lang w:val="ro-RO"/>
              </w:rPr>
              <w:t>,</w:t>
            </w:r>
            <w:r w:rsidR="00A626DD" w:rsidRPr="0019215D">
              <w:rPr>
                <w:bCs/>
                <w:lang w:val="ro-RO"/>
              </w:rPr>
              <w:t xml:space="preserve"> totodat</w:t>
            </w:r>
            <w:r w:rsidR="003467D7" w:rsidRPr="0019215D">
              <w:rPr>
                <w:bCs/>
                <w:lang w:val="ro-RO"/>
              </w:rPr>
              <w:t>ă,</w:t>
            </w:r>
            <w:r w:rsidR="00A626DD" w:rsidRPr="0019215D">
              <w:rPr>
                <w:bCs/>
                <w:lang w:val="ro-RO"/>
              </w:rPr>
              <w:t xml:space="preserve"> reformularea </w:t>
            </w:r>
            <w:r w:rsidRPr="0019215D">
              <w:rPr>
                <w:bCs/>
                <w:lang w:val="ro-RO"/>
              </w:rPr>
              <w:t>art. 42, alin. (1), lit. f</w:t>
            </w:r>
            <w:r w:rsidR="00692B86" w:rsidRPr="0019215D">
              <w:rPr>
                <w:bCs/>
                <w:lang w:val="ro-RO"/>
              </w:rPr>
              <w:t xml:space="preserve">) prin despărțirea acestuia în două litere separate. Litera f) face referire în continuare la raportarea trimestrială a mișcărilor de plante și substanțe stupefiante și psihotrope. Acestă raportare se efectuează </w:t>
            </w:r>
            <w:r w:rsidR="00DF1DAE" w:rsidRPr="0019215D">
              <w:rPr>
                <w:bCs/>
                <w:lang w:val="ro-RO"/>
              </w:rPr>
              <w:t xml:space="preserve">doar </w:t>
            </w:r>
            <w:r w:rsidR="00692B86" w:rsidRPr="0019215D">
              <w:rPr>
                <w:bCs/>
                <w:lang w:val="ro-RO"/>
              </w:rPr>
              <w:t>de către persoanele</w:t>
            </w:r>
            <w:r w:rsidR="00831FCB" w:rsidRPr="0019215D">
              <w:rPr>
                <w:bCs/>
                <w:lang w:val="ro-RO"/>
              </w:rPr>
              <w:t xml:space="preserve"> juridice</w:t>
            </w:r>
            <w:r w:rsidR="00692B86" w:rsidRPr="0019215D">
              <w:rPr>
                <w:bCs/>
                <w:lang w:val="ro-RO"/>
              </w:rPr>
              <w:t xml:space="preserve"> autorizate să desfășoare </w:t>
            </w:r>
            <w:r w:rsidR="00DF1DAE" w:rsidRPr="0019215D">
              <w:rPr>
                <w:bCs/>
                <w:lang w:val="ro-RO"/>
              </w:rPr>
              <w:t>activitate cu plante și substanțe stupefiante și psihotrope.</w:t>
            </w:r>
            <w:r w:rsidR="005E0BEC" w:rsidRPr="0019215D">
              <w:rPr>
                <w:bCs/>
                <w:lang w:val="ro-RO"/>
              </w:rPr>
              <w:t xml:space="preserve"> </w:t>
            </w:r>
            <w:r w:rsidR="00DF1DAE" w:rsidRPr="0019215D">
              <w:rPr>
                <w:bCs/>
                <w:lang w:val="ro-RO"/>
              </w:rPr>
              <w:t>Se introduce de asemenea o nouă literă, litera g), prin care se reglementează raportarea mișcărilor de către persoanele juridice autorizate să desfășoare activitate cu preparate stupefiante și psihotrope</w:t>
            </w:r>
            <w:r w:rsidR="00B33962">
              <w:rPr>
                <w:bCs/>
                <w:lang w:val="ro-RO"/>
              </w:rPr>
              <w:t xml:space="preserve"> (medicamente)</w:t>
            </w:r>
            <w:r w:rsidR="00DF1DAE" w:rsidRPr="0019215D">
              <w:rPr>
                <w:bCs/>
                <w:lang w:val="ro-RO"/>
              </w:rPr>
              <w:t xml:space="preserve">. </w:t>
            </w:r>
            <w:r w:rsidR="00CA77E9" w:rsidRPr="0019215D">
              <w:rPr>
                <w:bCs/>
                <w:lang w:val="ro-RO"/>
              </w:rPr>
              <w:t xml:space="preserve">Această raportare se efectuează </w:t>
            </w:r>
            <w:r w:rsidR="0036443E">
              <w:rPr>
                <w:bCs/>
                <w:lang w:val="ro-RO"/>
              </w:rPr>
              <w:t>în conformitate cu dispozițiile art. 804, alin. (2) din Legea nr. 95/2006, privind reforma în domaniul sănătății, cu modificările și completările ulterioare</w:t>
            </w:r>
            <w:r w:rsidR="00CA77E9" w:rsidRPr="0019215D">
              <w:rPr>
                <w:bCs/>
                <w:lang w:val="ro-RO"/>
              </w:rPr>
              <w:t xml:space="preserve">. </w:t>
            </w:r>
            <w:r w:rsidR="005A0020" w:rsidRPr="0019215D">
              <w:rPr>
                <w:bCs/>
                <w:lang w:val="ro-RO"/>
              </w:rPr>
              <w:t xml:space="preserve">Această normă </w:t>
            </w:r>
            <w:r w:rsidR="0019215D" w:rsidRPr="0019215D">
              <w:rPr>
                <w:bCs/>
                <w:lang w:val="ro-RO"/>
              </w:rPr>
              <w:t xml:space="preserve">legală </w:t>
            </w:r>
            <w:r w:rsidR="005A0020" w:rsidRPr="0019215D">
              <w:rPr>
                <w:bCs/>
                <w:lang w:val="ro-RO"/>
              </w:rPr>
              <w:t xml:space="preserve">are un dublu scop: </w:t>
            </w:r>
          </w:p>
          <w:p w14:paraId="1E8EBFA8" w14:textId="5BFA87EA" w:rsidR="00591EAD" w:rsidRPr="0019215D" w:rsidRDefault="00591EAD" w:rsidP="00696E06">
            <w:pPr>
              <w:spacing w:line="276" w:lineRule="auto"/>
              <w:ind w:firstLine="19"/>
              <w:jc w:val="both"/>
              <w:rPr>
                <w:bCs/>
                <w:lang w:val="ro-RO"/>
              </w:rPr>
            </w:pPr>
            <w:r w:rsidRPr="0019215D">
              <w:rPr>
                <w:bCs/>
                <w:lang w:val="ro-RO"/>
              </w:rPr>
              <w:t xml:space="preserve">    - </w:t>
            </w:r>
            <w:r w:rsidR="005A0020" w:rsidRPr="0019215D">
              <w:rPr>
                <w:bCs/>
                <w:lang w:val="ro-RO"/>
              </w:rPr>
              <w:t xml:space="preserve">pe de o parte, </w:t>
            </w:r>
            <w:r w:rsidRPr="0019215D">
              <w:rPr>
                <w:bCs/>
                <w:lang w:val="ro-RO"/>
              </w:rPr>
              <w:t>Ministerul Sănătății este instituți</w:t>
            </w:r>
            <w:r w:rsidR="0019215D" w:rsidRPr="0019215D">
              <w:rPr>
                <w:bCs/>
                <w:lang w:val="ro-RO"/>
              </w:rPr>
              <w:t>a</w:t>
            </w:r>
            <w:r w:rsidRPr="0019215D">
              <w:rPr>
                <w:bCs/>
                <w:lang w:val="ro-RO"/>
              </w:rPr>
              <w:t xml:space="preserve"> responsabilă</w:t>
            </w:r>
            <w:r w:rsidR="0019215D" w:rsidRPr="0019215D">
              <w:rPr>
                <w:bCs/>
                <w:lang w:val="ro-RO"/>
              </w:rPr>
              <w:t>, împreună cu Serviciul de Telecomunicații Speciale,</w:t>
            </w:r>
            <w:r w:rsidRPr="0019215D">
              <w:rPr>
                <w:bCs/>
                <w:lang w:val="ro-RO"/>
              </w:rPr>
              <w:t xml:space="preserve"> cu implementarea măsuri</w:t>
            </w:r>
            <w:r w:rsidR="0019215D" w:rsidRPr="0019215D">
              <w:rPr>
                <w:bCs/>
                <w:lang w:val="ro-RO"/>
              </w:rPr>
              <w:t>i nr. 10, "</w:t>
            </w:r>
            <w:r w:rsidR="0019215D" w:rsidRPr="0019215D">
              <w:rPr>
                <w:bCs/>
                <w:i/>
                <w:iCs/>
                <w:lang w:val="ro-RO"/>
              </w:rPr>
              <w:t>Actualizarea și interconectarea aplicațiilor și bazelor de date pentru controlul și monitorizarea importurilor, exporturilor, estimărilor și mișcărilor de plante, substanțe și preparate stupefiante și psihotrope, în sinergie cu Strategia Națională în Domeniul Drogurilor 2021-2025</w:t>
            </w:r>
            <w:r w:rsidR="0019215D" w:rsidRPr="0019215D">
              <w:rPr>
                <w:bCs/>
                <w:lang w:val="ro-RO"/>
              </w:rPr>
              <w:t>",</w:t>
            </w:r>
            <w:r w:rsidRPr="0019215D">
              <w:rPr>
                <w:bCs/>
                <w:lang w:val="ro-RO"/>
              </w:rPr>
              <w:t xml:space="preserve"> cuprins</w:t>
            </w:r>
            <w:r w:rsidR="0019215D" w:rsidRPr="0019215D">
              <w:rPr>
                <w:bCs/>
                <w:lang w:val="ro-RO"/>
              </w:rPr>
              <w:t>ă</w:t>
            </w:r>
            <w:r w:rsidRPr="0019215D">
              <w:rPr>
                <w:bCs/>
                <w:lang w:val="ro-RO"/>
              </w:rPr>
              <w:t xml:space="preserve"> în Planul de acțiune al Strategiei naționale împotriva criminalității organizate</w:t>
            </w:r>
            <w:r w:rsidR="0019215D" w:rsidRPr="0019215D">
              <w:rPr>
                <w:bCs/>
                <w:lang w:val="ro-RO"/>
              </w:rPr>
              <w:t>, elaborat conform prevederilor Hotărârii nr. 930/2021 privind aprobarea Strategiei naţionale împotriva criminalităţii organizate 2021 - 2024</w:t>
            </w:r>
            <w:r w:rsidR="00AB652D">
              <w:rPr>
                <w:bCs/>
                <w:lang w:val="ro-RO"/>
              </w:rPr>
              <w:t>; se preconizează astfel o monitorizare mai minuțioasă a circuitului medicamentelor stupefiante și psihotrope;</w:t>
            </w:r>
          </w:p>
          <w:p w14:paraId="655B5F4E" w14:textId="77777777" w:rsidR="0019215D" w:rsidRPr="0019215D" w:rsidRDefault="0019215D" w:rsidP="00696E06">
            <w:pPr>
              <w:spacing w:line="276" w:lineRule="auto"/>
              <w:ind w:firstLine="19"/>
              <w:jc w:val="both"/>
              <w:rPr>
                <w:bCs/>
                <w:lang w:val="ro-RO"/>
              </w:rPr>
            </w:pPr>
            <w:r w:rsidRPr="0019215D">
              <w:rPr>
                <w:bCs/>
                <w:lang w:val="ro-RO"/>
              </w:rPr>
              <w:t xml:space="preserve">- pe de altă parte, se intenționează ca raportarea </w:t>
            </w:r>
            <w:r w:rsidR="0036443E">
              <w:rPr>
                <w:bCs/>
                <w:lang w:val="ro-RO"/>
              </w:rPr>
              <w:t>medicamentelor ce conțin substanțe stupefiante și psihotrope</w:t>
            </w:r>
            <w:r w:rsidRPr="0019215D">
              <w:rPr>
                <w:bCs/>
                <w:lang w:val="ro-RO"/>
              </w:rPr>
              <w:t xml:space="preserve"> să se efectueze prin intermediul Sistemului electronic de raportare a stocurilor de medicamente (SER), aprobat prin Ordinul ministrului sănătății nr. 1345/2016. SER este o infrastructură deja existentă în care fabricanții</w:t>
            </w:r>
            <w:r w:rsidR="0036443E">
              <w:rPr>
                <w:bCs/>
                <w:lang w:val="ro-RO"/>
              </w:rPr>
              <w:t xml:space="preserve">, </w:t>
            </w:r>
            <w:r w:rsidRPr="0019215D">
              <w:rPr>
                <w:bCs/>
                <w:lang w:val="ro-RO"/>
              </w:rPr>
              <w:t xml:space="preserve">distribuitorii angro </w:t>
            </w:r>
            <w:r w:rsidR="0036443E">
              <w:rPr>
                <w:bCs/>
                <w:lang w:val="ro-RO"/>
              </w:rPr>
              <w:t xml:space="preserve">și farmaciile </w:t>
            </w:r>
            <w:r w:rsidRPr="0019215D">
              <w:rPr>
                <w:bCs/>
                <w:lang w:val="ro-RO"/>
              </w:rPr>
              <w:t>raportează date; folosindu-se un sistem deja funcțional se vor evita atât cheltuieli bugetare suplimentare cât și crearea de obligații suplimentare pentru persoanele autorizate, setul de date raportat fiind același pentru toate medicamentele.</w:t>
            </w:r>
          </w:p>
          <w:p w14:paraId="7D6413EA" w14:textId="77777777" w:rsidR="00696E06" w:rsidRPr="001340FE" w:rsidRDefault="00696E06" w:rsidP="00696E06">
            <w:pPr>
              <w:spacing w:line="276" w:lineRule="auto"/>
              <w:ind w:firstLine="19"/>
              <w:jc w:val="both"/>
              <w:rPr>
                <w:bCs/>
                <w:lang w:val="ro-RO"/>
              </w:rPr>
            </w:pPr>
            <w:r w:rsidRPr="0019215D">
              <w:rPr>
                <w:bCs/>
                <w:lang w:val="ro-RO"/>
              </w:rPr>
              <w:lastRenderedPageBreak/>
              <w:t>Model</w:t>
            </w:r>
            <w:r w:rsidR="005E0BEC" w:rsidRPr="0019215D">
              <w:rPr>
                <w:bCs/>
                <w:lang w:val="ro-RO"/>
              </w:rPr>
              <w:t>ele</w:t>
            </w:r>
            <w:r w:rsidRPr="0019215D">
              <w:rPr>
                <w:bCs/>
                <w:lang w:val="ro-RO"/>
              </w:rPr>
              <w:t xml:space="preserve"> </w:t>
            </w:r>
            <w:r w:rsidR="005A2C73" w:rsidRPr="0019215D">
              <w:rPr>
                <w:bCs/>
                <w:lang w:val="ro-RO"/>
              </w:rPr>
              <w:t>acest</w:t>
            </w:r>
            <w:r w:rsidR="005E0BEC" w:rsidRPr="0019215D">
              <w:rPr>
                <w:bCs/>
                <w:lang w:val="ro-RO"/>
              </w:rPr>
              <w:t>or</w:t>
            </w:r>
            <w:r w:rsidR="005A2C73" w:rsidRPr="0019215D">
              <w:rPr>
                <w:bCs/>
                <w:lang w:val="ro-RO"/>
              </w:rPr>
              <w:t xml:space="preserve"> raportări </w:t>
            </w:r>
            <w:r w:rsidR="005E0BEC" w:rsidRPr="0019215D">
              <w:rPr>
                <w:bCs/>
                <w:lang w:val="ro-RO"/>
              </w:rPr>
              <w:t xml:space="preserve">precum și metodologia corespunzătoare </w:t>
            </w:r>
            <w:r w:rsidR="005A2C73" w:rsidRPr="0019215D">
              <w:rPr>
                <w:bCs/>
                <w:lang w:val="ro-RO"/>
              </w:rPr>
              <w:t>v</w:t>
            </w:r>
            <w:r w:rsidR="005E0BEC" w:rsidRPr="0019215D">
              <w:rPr>
                <w:bCs/>
                <w:lang w:val="ro-RO"/>
              </w:rPr>
              <w:t>or</w:t>
            </w:r>
            <w:r w:rsidR="005A2C73" w:rsidRPr="0019215D">
              <w:rPr>
                <w:bCs/>
                <w:lang w:val="ro-RO"/>
              </w:rPr>
              <w:t xml:space="preserve"> fi prevăzut</w:t>
            </w:r>
            <w:r w:rsidR="005E0BEC" w:rsidRPr="0019215D">
              <w:rPr>
                <w:bCs/>
                <w:lang w:val="ro-RO"/>
              </w:rPr>
              <w:t>e</w:t>
            </w:r>
            <w:r w:rsidR="005A2C73" w:rsidRPr="0019215D">
              <w:rPr>
                <w:bCs/>
                <w:lang w:val="ro-RO"/>
              </w:rPr>
              <w:t xml:space="preserve"> în normele de aplicare a legii. </w:t>
            </w:r>
          </w:p>
          <w:p w14:paraId="035CFD62" w14:textId="0AC5DDCB" w:rsidR="00F55B9E" w:rsidRPr="001340FE" w:rsidRDefault="00F55B9E" w:rsidP="00696E06">
            <w:pPr>
              <w:spacing w:line="276" w:lineRule="auto"/>
              <w:ind w:firstLine="19"/>
              <w:jc w:val="both"/>
              <w:rPr>
                <w:b/>
                <w:lang w:val="ro-RO"/>
              </w:rPr>
            </w:pPr>
            <w:r w:rsidRPr="001340FE">
              <w:rPr>
                <w:bCs/>
                <w:lang w:val="ro-RO"/>
              </w:rPr>
              <w:t xml:space="preserve">4. Ținând cont de tendința generală de creștere a consumului în scop recreațional în egală măsură </w:t>
            </w:r>
            <w:r w:rsidR="00E9397C" w:rsidRPr="001340FE">
              <w:rPr>
                <w:bCs/>
                <w:lang w:val="ro-RO"/>
              </w:rPr>
              <w:t>atât pentru</w:t>
            </w:r>
            <w:r w:rsidRPr="001340FE">
              <w:rPr>
                <w:bCs/>
                <w:lang w:val="ro-RO"/>
              </w:rPr>
              <w:t xml:space="preserve"> medicamentel</w:t>
            </w:r>
            <w:r w:rsidR="00E9397C" w:rsidRPr="001340FE">
              <w:rPr>
                <w:bCs/>
                <w:lang w:val="ro-RO"/>
              </w:rPr>
              <w:t>e</w:t>
            </w:r>
            <w:r w:rsidRPr="001340FE">
              <w:rPr>
                <w:bCs/>
                <w:lang w:val="ro-RO"/>
              </w:rPr>
              <w:t xml:space="preserve"> cu conținut de substanțe psihotrope </w:t>
            </w:r>
            <w:r w:rsidR="00E9397C" w:rsidRPr="001340FE">
              <w:rPr>
                <w:bCs/>
                <w:lang w:val="ro-RO"/>
              </w:rPr>
              <w:t xml:space="preserve">cât și pentru cele stupefiante, se propune să nu se mai facă distincția în lege, în </w:t>
            </w:r>
            <w:r w:rsidR="00451A27">
              <w:rPr>
                <w:bCs/>
                <w:lang w:val="ro-RO"/>
              </w:rPr>
              <w:t>ceea ce privește</w:t>
            </w:r>
            <w:r w:rsidR="00E9397C" w:rsidRPr="001340FE">
              <w:rPr>
                <w:bCs/>
                <w:lang w:val="ro-RO"/>
              </w:rPr>
              <w:t xml:space="preserve"> prescrier</w:t>
            </w:r>
            <w:r w:rsidR="00451A27">
              <w:rPr>
                <w:bCs/>
                <w:lang w:val="ro-RO"/>
              </w:rPr>
              <w:t>ea</w:t>
            </w:r>
            <w:r w:rsidR="00E9397C" w:rsidRPr="001340FE">
              <w:rPr>
                <w:bCs/>
                <w:lang w:val="ro-RO"/>
              </w:rPr>
              <w:t xml:space="preserve">, între cele două. </w:t>
            </w:r>
            <w:r w:rsidR="00416061" w:rsidRPr="001340FE">
              <w:rPr>
                <w:bCs/>
                <w:lang w:val="ro-RO"/>
              </w:rPr>
              <w:t xml:space="preserve">Actualmente, la art. 37, alin. (3) din lege se prevede că, spre deosebire de preparatele din tabelul II al anexei, cele din tabelul III se prescriu „pe formulare care se reţin la eliberare”. Această sintagmă poate conduce la </w:t>
            </w:r>
            <w:r w:rsidR="00B21375" w:rsidRPr="001340FE">
              <w:rPr>
                <w:bCs/>
                <w:lang w:val="ro-RO"/>
              </w:rPr>
              <w:t xml:space="preserve">interpretarea potrivit căreia acestea pot fi eliberate pe prescripții obișnuite cu reținere în farmacie, neînseriate și nesecurizate, cu toate că normele de aplicare ale legii reglementează contrar. </w:t>
            </w:r>
            <w:r w:rsidR="006E4702">
              <w:rPr>
                <w:bCs/>
                <w:lang w:val="ro-RO"/>
              </w:rPr>
              <w:t>Modific</w:t>
            </w:r>
            <w:r w:rsidR="00B21375" w:rsidRPr="001340FE">
              <w:rPr>
                <w:bCs/>
                <w:lang w:val="ro-RO"/>
              </w:rPr>
              <w:t>area acestui alineat este de natură s</w:t>
            </w:r>
            <w:r w:rsidR="00100D0A" w:rsidRPr="001340FE">
              <w:rPr>
                <w:bCs/>
                <w:lang w:val="ro-RO"/>
              </w:rPr>
              <w:t>ă</w:t>
            </w:r>
            <w:r w:rsidR="00B21375" w:rsidRPr="001340FE">
              <w:rPr>
                <w:bCs/>
                <w:lang w:val="ro-RO"/>
              </w:rPr>
              <w:t xml:space="preserve"> elimine posibilele confuzii, mai ales în condițiile în care, în practică, s-au constatat nu puține cazuri în care acestea au fost eliberate pe formulare obișnuite.</w:t>
            </w:r>
            <w:r w:rsidR="006E4702">
              <w:rPr>
                <w:bCs/>
                <w:lang w:val="ro-RO"/>
              </w:rPr>
              <w:t xml:space="preserve"> De asemenea, se introduce</w:t>
            </w:r>
            <w:r w:rsidR="002F69DB">
              <w:rPr>
                <w:bCs/>
                <w:lang w:val="ro-RO"/>
              </w:rPr>
              <w:t xml:space="preserve"> un nou alineat prin care se prevede explicit posibilitatea ca prescripțiile, condicile de prescripții și condicile de aparat să poată fi menținute electronic</w:t>
            </w:r>
            <w:r w:rsidR="0048599E">
              <w:rPr>
                <w:bCs/>
                <w:lang w:val="ro-RO"/>
              </w:rPr>
              <w:t>, securizat</w:t>
            </w:r>
            <w:r w:rsidR="002F69DB">
              <w:rPr>
                <w:bCs/>
                <w:lang w:val="ro-RO"/>
              </w:rPr>
              <w:t xml:space="preserve">. Reglementarea prescripțiilor și condicilor electronice se va efectua ulterior, în normele metodologice de aplicare a legii. Este important de menționat că reglementarea evidențelor electronice (condici) urmează practica deja stabilită la nivelul majorității unităților autorizate pentru activitate cu stupefiante și psihotrope. Evidențele sunt menținute </w:t>
            </w:r>
            <w:r w:rsidR="003304CB" w:rsidRPr="003304CB">
              <w:rPr>
                <w:bCs/>
                <w:i/>
                <w:iCs/>
                <w:lang w:val="ro-RO"/>
              </w:rPr>
              <w:t>de facto</w:t>
            </w:r>
            <w:r w:rsidR="002F69DB">
              <w:rPr>
                <w:bCs/>
                <w:lang w:val="ro-RO"/>
              </w:rPr>
              <w:t xml:space="preserve"> electronic, prin aplicațiile informatice de gestiune a medicamentelor; menținerea condicilor letrice este respectată dar este în general redundantă</w:t>
            </w:r>
            <w:r w:rsidR="003304CB">
              <w:rPr>
                <w:bCs/>
                <w:lang w:val="ro-RO"/>
              </w:rPr>
              <w:t xml:space="preserve">, generând activitate </w:t>
            </w:r>
            <w:r w:rsidR="00A3115D">
              <w:rPr>
                <w:bCs/>
                <w:lang w:val="ro-RO"/>
              </w:rPr>
              <w:t>suplimentară</w:t>
            </w:r>
            <w:r w:rsidR="003304CB">
              <w:rPr>
                <w:bCs/>
                <w:lang w:val="ro-RO"/>
              </w:rPr>
              <w:t xml:space="preserve"> precum și dublarea evidențelor. Desigur, prescripții electronice pentru această categorie de medicamente nu există la momentul de față.</w:t>
            </w:r>
          </w:p>
          <w:p w14:paraId="2171585E" w14:textId="77777777" w:rsidR="00093C99" w:rsidRPr="001340FE" w:rsidRDefault="006E4702" w:rsidP="00093C99">
            <w:pPr>
              <w:jc w:val="both"/>
            </w:pPr>
            <w:r>
              <w:t>5</w:t>
            </w:r>
            <w:r w:rsidR="00774F20" w:rsidRPr="001340FE">
              <w:t xml:space="preserve">. </w:t>
            </w:r>
            <w:proofErr w:type="spellStart"/>
            <w:r w:rsidR="00093C99" w:rsidRPr="001340FE">
              <w:t>Organismul</w:t>
            </w:r>
            <w:proofErr w:type="spellEnd"/>
            <w:r w:rsidR="00093C99" w:rsidRPr="001340FE">
              <w:t xml:space="preserve"> </w:t>
            </w:r>
            <w:proofErr w:type="spellStart"/>
            <w:r w:rsidR="00093C99" w:rsidRPr="001340FE">
              <w:t>Internațional</w:t>
            </w:r>
            <w:proofErr w:type="spellEnd"/>
            <w:r w:rsidR="00093C99" w:rsidRPr="001340FE">
              <w:t xml:space="preserve"> pentru </w:t>
            </w:r>
            <w:proofErr w:type="spellStart"/>
            <w:r w:rsidR="00093C99" w:rsidRPr="001340FE">
              <w:t>Controlul</w:t>
            </w:r>
            <w:proofErr w:type="spellEnd"/>
            <w:r w:rsidR="00093C99" w:rsidRPr="001340FE">
              <w:t xml:space="preserve"> </w:t>
            </w:r>
            <w:proofErr w:type="spellStart"/>
            <w:r w:rsidR="00093C99" w:rsidRPr="001340FE">
              <w:t>Stupefiantelor</w:t>
            </w:r>
            <w:proofErr w:type="spellEnd"/>
            <w:r w:rsidR="00093C99" w:rsidRPr="001340FE">
              <w:t xml:space="preserve"> al </w:t>
            </w:r>
            <w:proofErr w:type="spellStart"/>
            <w:r w:rsidR="00093C99" w:rsidRPr="001340FE">
              <w:t>Organizației</w:t>
            </w:r>
            <w:proofErr w:type="spellEnd"/>
            <w:r w:rsidR="00093C99" w:rsidRPr="001340FE">
              <w:t xml:space="preserve"> </w:t>
            </w:r>
            <w:proofErr w:type="spellStart"/>
            <w:r w:rsidR="00093C99" w:rsidRPr="001340FE">
              <w:t>Națiunilor</w:t>
            </w:r>
            <w:proofErr w:type="spellEnd"/>
            <w:r w:rsidR="00093C99" w:rsidRPr="001340FE">
              <w:t xml:space="preserve"> Unite a </w:t>
            </w:r>
            <w:proofErr w:type="spellStart"/>
            <w:r w:rsidR="00093C99" w:rsidRPr="001340FE">
              <w:t>comunicat</w:t>
            </w:r>
            <w:proofErr w:type="spellEnd"/>
            <w:r w:rsidR="00093C99" w:rsidRPr="001340FE">
              <w:t xml:space="preserve"> </w:t>
            </w:r>
            <w:proofErr w:type="spellStart"/>
            <w:r w:rsidR="00093C99" w:rsidRPr="001340FE">
              <w:t>statelor</w:t>
            </w:r>
            <w:proofErr w:type="spellEnd"/>
            <w:r w:rsidR="00093C99" w:rsidRPr="001340FE">
              <w:t xml:space="preserve"> </w:t>
            </w:r>
            <w:proofErr w:type="spellStart"/>
            <w:r w:rsidR="00093C99" w:rsidRPr="001340FE">
              <w:t>semnatare</w:t>
            </w:r>
            <w:proofErr w:type="spellEnd"/>
            <w:r w:rsidR="00093C99" w:rsidRPr="001340FE">
              <w:t xml:space="preserve"> </w:t>
            </w:r>
            <w:proofErr w:type="spellStart"/>
            <w:r w:rsidR="00093C99" w:rsidRPr="001340FE">
              <w:t>că</w:t>
            </w:r>
            <w:proofErr w:type="spellEnd"/>
            <w:r w:rsidR="00093C99" w:rsidRPr="001340FE">
              <w:t xml:space="preserve"> </w:t>
            </w:r>
            <w:proofErr w:type="spellStart"/>
            <w:r w:rsidR="00093C99" w:rsidRPr="001340FE">
              <w:t>tabelele</w:t>
            </w:r>
            <w:proofErr w:type="spellEnd"/>
            <w:r w:rsidR="00093C99" w:rsidRPr="001340FE">
              <w:t xml:space="preserve"> </w:t>
            </w:r>
            <w:proofErr w:type="spellStart"/>
            <w:r w:rsidR="00093C99" w:rsidRPr="001340FE">
              <w:t>Convenției</w:t>
            </w:r>
            <w:proofErr w:type="spellEnd"/>
            <w:r w:rsidR="00093C99" w:rsidRPr="001340FE">
              <w:t xml:space="preserve"> </w:t>
            </w:r>
            <w:proofErr w:type="spellStart"/>
            <w:r w:rsidR="00093C99" w:rsidRPr="001340FE">
              <w:t>Națiunilor</w:t>
            </w:r>
            <w:proofErr w:type="spellEnd"/>
            <w:r w:rsidR="00093C99" w:rsidRPr="001340FE">
              <w:t xml:space="preserve"> Unite </w:t>
            </w:r>
            <w:proofErr w:type="spellStart"/>
            <w:r w:rsidR="00093C99" w:rsidRPr="001340FE">
              <w:t>asupra</w:t>
            </w:r>
            <w:proofErr w:type="spellEnd"/>
            <w:r w:rsidR="00093C99" w:rsidRPr="001340FE">
              <w:t xml:space="preserve"> </w:t>
            </w:r>
            <w:proofErr w:type="spellStart"/>
            <w:r w:rsidR="00093C99" w:rsidRPr="001340FE">
              <w:t>substanțelor</w:t>
            </w:r>
            <w:proofErr w:type="spellEnd"/>
            <w:r w:rsidR="00093C99" w:rsidRPr="001340FE">
              <w:t xml:space="preserve"> </w:t>
            </w:r>
            <w:proofErr w:type="spellStart"/>
            <w:r w:rsidR="00093C99" w:rsidRPr="001340FE">
              <w:t>stupefiante</w:t>
            </w:r>
            <w:proofErr w:type="spellEnd"/>
            <w:r w:rsidR="00093C99" w:rsidRPr="001340FE">
              <w:t xml:space="preserve"> din 1961, </w:t>
            </w:r>
            <w:proofErr w:type="spellStart"/>
            <w:r w:rsidR="00093C99" w:rsidRPr="001340FE">
              <w:t>respectiv</w:t>
            </w:r>
            <w:proofErr w:type="spellEnd"/>
            <w:r w:rsidR="00093C99" w:rsidRPr="001340FE">
              <w:t xml:space="preserve"> din </w:t>
            </w:r>
            <w:proofErr w:type="spellStart"/>
            <w:r w:rsidR="00093C99" w:rsidRPr="001340FE">
              <w:t>Convenția</w:t>
            </w:r>
            <w:proofErr w:type="spellEnd"/>
            <w:r w:rsidR="00093C99" w:rsidRPr="001340FE">
              <w:t xml:space="preserve"> </w:t>
            </w:r>
            <w:proofErr w:type="spellStart"/>
            <w:r w:rsidR="00093C99" w:rsidRPr="001340FE">
              <w:t>Națiunilor</w:t>
            </w:r>
            <w:proofErr w:type="spellEnd"/>
            <w:r w:rsidR="00093C99" w:rsidRPr="001340FE">
              <w:t xml:space="preserve"> Unite </w:t>
            </w:r>
            <w:proofErr w:type="spellStart"/>
            <w:r w:rsidR="00093C99" w:rsidRPr="001340FE">
              <w:t>asupra</w:t>
            </w:r>
            <w:proofErr w:type="spellEnd"/>
            <w:r w:rsidR="00093C99" w:rsidRPr="001340FE">
              <w:t xml:space="preserve"> </w:t>
            </w:r>
            <w:proofErr w:type="spellStart"/>
            <w:r w:rsidR="00093C99" w:rsidRPr="001340FE">
              <w:t>substanț</w:t>
            </w:r>
            <w:proofErr w:type="gramStart"/>
            <w:r w:rsidR="00093C99" w:rsidRPr="001340FE">
              <w:t>elor</w:t>
            </w:r>
            <w:proofErr w:type="spellEnd"/>
            <w:r w:rsidR="00093C99" w:rsidRPr="001340FE">
              <w:t xml:space="preserve">  </w:t>
            </w:r>
            <w:proofErr w:type="spellStart"/>
            <w:r w:rsidR="00093C99" w:rsidRPr="001340FE">
              <w:t>psihotrope</w:t>
            </w:r>
            <w:proofErr w:type="spellEnd"/>
            <w:proofErr w:type="gramEnd"/>
            <w:r w:rsidR="00093C99" w:rsidRPr="001340FE">
              <w:t xml:space="preserve"> din 1971 au </w:t>
            </w:r>
            <w:proofErr w:type="spellStart"/>
            <w:r w:rsidR="00093C99" w:rsidRPr="001340FE">
              <w:t>fost</w:t>
            </w:r>
            <w:proofErr w:type="spellEnd"/>
            <w:r w:rsidR="00093C99" w:rsidRPr="001340FE">
              <w:t xml:space="preserve"> </w:t>
            </w:r>
            <w:proofErr w:type="spellStart"/>
            <w:r w:rsidR="00093C99" w:rsidRPr="001340FE">
              <w:t>completate</w:t>
            </w:r>
            <w:proofErr w:type="spellEnd"/>
            <w:r w:rsidR="00093C99" w:rsidRPr="001340FE">
              <w:t xml:space="preserve"> de </w:t>
            </w:r>
            <w:proofErr w:type="spellStart"/>
            <w:r w:rsidR="00093C99" w:rsidRPr="001340FE">
              <w:t>către</w:t>
            </w:r>
            <w:proofErr w:type="spellEnd"/>
            <w:r w:rsidR="00093C99" w:rsidRPr="001340FE">
              <w:t xml:space="preserve"> </w:t>
            </w:r>
            <w:proofErr w:type="spellStart"/>
            <w:r w:rsidR="00093C99" w:rsidRPr="001340FE">
              <w:t>Comisia</w:t>
            </w:r>
            <w:proofErr w:type="spellEnd"/>
            <w:r w:rsidR="00093C99" w:rsidRPr="001340FE">
              <w:t xml:space="preserve"> pentru </w:t>
            </w:r>
            <w:proofErr w:type="spellStart"/>
            <w:r w:rsidR="00093C99" w:rsidRPr="001340FE">
              <w:t>stupefiante</w:t>
            </w:r>
            <w:proofErr w:type="spellEnd"/>
            <w:r w:rsidR="00093C99" w:rsidRPr="001340FE">
              <w:t xml:space="preserve"> a ONU </w:t>
            </w:r>
            <w:proofErr w:type="spellStart"/>
            <w:r w:rsidR="00093C99" w:rsidRPr="001340FE">
              <w:t>și</w:t>
            </w:r>
            <w:proofErr w:type="spellEnd"/>
            <w:r w:rsidR="00093C99" w:rsidRPr="001340FE">
              <w:t xml:space="preserve"> </w:t>
            </w:r>
            <w:proofErr w:type="spellStart"/>
            <w:r w:rsidR="00093C99" w:rsidRPr="001340FE">
              <w:t>în</w:t>
            </w:r>
            <w:proofErr w:type="spellEnd"/>
            <w:r w:rsidR="00093C99" w:rsidRPr="001340FE">
              <w:t xml:space="preserve"> </w:t>
            </w:r>
            <w:proofErr w:type="spellStart"/>
            <w:r w:rsidR="00093C99" w:rsidRPr="001340FE">
              <w:t>consecință</w:t>
            </w:r>
            <w:proofErr w:type="spellEnd"/>
            <w:r w:rsidR="00093C99" w:rsidRPr="001340FE">
              <w:t xml:space="preserve"> </w:t>
            </w:r>
            <w:proofErr w:type="spellStart"/>
            <w:r w:rsidR="00093C99" w:rsidRPr="001340FE">
              <w:t>solicită</w:t>
            </w:r>
            <w:proofErr w:type="spellEnd"/>
            <w:r w:rsidR="00093C99" w:rsidRPr="001340FE">
              <w:t xml:space="preserve"> </w:t>
            </w:r>
            <w:proofErr w:type="spellStart"/>
            <w:r w:rsidR="00093C99" w:rsidRPr="001340FE">
              <w:t>statelor</w:t>
            </w:r>
            <w:proofErr w:type="spellEnd"/>
            <w:r w:rsidR="00093C99" w:rsidRPr="001340FE">
              <w:t xml:space="preserve"> </w:t>
            </w:r>
            <w:proofErr w:type="spellStart"/>
            <w:r w:rsidR="00093C99" w:rsidRPr="001340FE">
              <w:t>membre</w:t>
            </w:r>
            <w:proofErr w:type="spellEnd"/>
            <w:r w:rsidR="00093C99" w:rsidRPr="001340FE">
              <w:t xml:space="preserve"> </w:t>
            </w:r>
            <w:proofErr w:type="spellStart"/>
            <w:r w:rsidR="00093C99" w:rsidRPr="001340FE">
              <w:t>completarea</w:t>
            </w:r>
            <w:proofErr w:type="spellEnd"/>
            <w:r w:rsidR="00093C99" w:rsidRPr="001340FE">
              <w:t xml:space="preserve"> </w:t>
            </w:r>
            <w:proofErr w:type="spellStart"/>
            <w:r w:rsidR="00093C99" w:rsidRPr="001340FE">
              <w:t>corespunzătoare</w:t>
            </w:r>
            <w:proofErr w:type="spellEnd"/>
            <w:r w:rsidR="00093C99" w:rsidRPr="001340FE">
              <w:t xml:space="preserve"> a </w:t>
            </w:r>
            <w:proofErr w:type="spellStart"/>
            <w:r w:rsidR="00093C99" w:rsidRPr="001340FE">
              <w:t>legislațiilor</w:t>
            </w:r>
            <w:proofErr w:type="spellEnd"/>
            <w:r w:rsidR="00093C99" w:rsidRPr="001340FE">
              <w:t xml:space="preserve"> </w:t>
            </w:r>
            <w:proofErr w:type="spellStart"/>
            <w:r w:rsidR="00093C99" w:rsidRPr="001340FE">
              <w:t>naționale</w:t>
            </w:r>
            <w:proofErr w:type="spellEnd"/>
            <w:r w:rsidR="00093C99" w:rsidRPr="001340FE">
              <w:t xml:space="preserve"> </w:t>
            </w:r>
            <w:proofErr w:type="spellStart"/>
            <w:r w:rsidR="00093C99" w:rsidRPr="001340FE">
              <w:t>în</w:t>
            </w:r>
            <w:proofErr w:type="spellEnd"/>
            <w:r w:rsidR="00093C99" w:rsidRPr="001340FE">
              <w:t xml:space="preserve"> </w:t>
            </w:r>
            <w:proofErr w:type="spellStart"/>
            <w:r w:rsidR="00093C99" w:rsidRPr="001340FE">
              <w:t>scopul</w:t>
            </w:r>
            <w:proofErr w:type="spellEnd"/>
            <w:r w:rsidR="00093C99" w:rsidRPr="001340FE">
              <w:t xml:space="preserve"> </w:t>
            </w:r>
            <w:proofErr w:type="spellStart"/>
            <w:r w:rsidR="00093C99" w:rsidRPr="001340FE">
              <w:t>punerii</w:t>
            </w:r>
            <w:proofErr w:type="spellEnd"/>
            <w:r w:rsidR="00093C99" w:rsidRPr="001340FE">
              <w:t xml:space="preserve"> sub control a </w:t>
            </w:r>
            <w:proofErr w:type="spellStart"/>
            <w:r w:rsidR="00093C99" w:rsidRPr="001340FE">
              <w:t>acestora</w:t>
            </w:r>
            <w:proofErr w:type="spellEnd"/>
            <w:r w:rsidR="00093C99" w:rsidRPr="001340FE">
              <w:t>.</w:t>
            </w:r>
          </w:p>
          <w:p w14:paraId="1457D7BB" w14:textId="77777777" w:rsidR="00093C99" w:rsidRPr="001340FE" w:rsidRDefault="00093C99" w:rsidP="00093C99">
            <w:pPr>
              <w:spacing w:line="276" w:lineRule="auto"/>
              <w:jc w:val="both"/>
              <w:rPr>
                <w:color w:val="000000"/>
                <w:lang w:val="ro-RO"/>
              </w:rPr>
            </w:pPr>
            <w:r w:rsidRPr="001340FE">
              <w:rPr>
                <w:color w:val="000000"/>
                <w:lang w:val="ro-RO"/>
              </w:rPr>
              <w:t>Astfel, se impune modificarea anexei la lege în temeiul deciziilor Comisiei pentru stupefiante, și a Directivelor delegate (UE), după cum urmează:</w:t>
            </w:r>
          </w:p>
          <w:p w14:paraId="08FBE2A6" w14:textId="77777777" w:rsidR="00093C99" w:rsidRPr="001340FE" w:rsidRDefault="00093C99" w:rsidP="00093C99">
            <w:pPr>
              <w:spacing w:line="276" w:lineRule="auto"/>
              <w:jc w:val="both"/>
              <w:rPr>
                <w:color w:val="000000"/>
                <w:lang w:val="ro-RO"/>
              </w:rPr>
            </w:pPr>
            <w:r w:rsidRPr="001340FE">
              <w:rPr>
                <w:color w:val="000000"/>
                <w:lang w:val="ro-RO"/>
              </w:rPr>
              <w:t>- Decizia 66/1/2023 (2-methyl-AP-237);</w:t>
            </w:r>
          </w:p>
          <w:p w14:paraId="4232B93F" w14:textId="77777777" w:rsidR="00093C99" w:rsidRPr="001340FE" w:rsidRDefault="00093C99" w:rsidP="00093C99">
            <w:pPr>
              <w:spacing w:line="276" w:lineRule="auto"/>
              <w:jc w:val="both"/>
              <w:rPr>
                <w:color w:val="000000"/>
                <w:lang w:val="ro-RO"/>
              </w:rPr>
            </w:pPr>
            <w:r w:rsidRPr="001340FE">
              <w:rPr>
                <w:color w:val="000000"/>
                <w:lang w:val="ro-RO"/>
              </w:rPr>
              <w:t>- Decizia 66/2/2023 (etazene);</w:t>
            </w:r>
          </w:p>
          <w:p w14:paraId="2EF96F8B" w14:textId="77777777" w:rsidR="00093C99" w:rsidRPr="001340FE" w:rsidRDefault="00093C99" w:rsidP="00093C99">
            <w:pPr>
              <w:spacing w:line="276" w:lineRule="auto"/>
              <w:jc w:val="both"/>
              <w:rPr>
                <w:color w:val="000000"/>
                <w:lang w:val="ro-RO"/>
              </w:rPr>
            </w:pPr>
            <w:r w:rsidRPr="001340FE">
              <w:rPr>
                <w:color w:val="000000"/>
                <w:lang w:val="ro-RO"/>
              </w:rPr>
              <w:t>- Decizia 66/3/2023 (etonitazepyne);</w:t>
            </w:r>
          </w:p>
          <w:p w14:paraId="3238F02D" w14:textId="77777777" w:rsidR="00093C99" w:rsidRPr="001340FE" w:rsidRDefault="00093C99" w:rsidP="00093C99">
            <w:pPr>
              <w:spacing w:line="276" w:lineRule="auto"/>
              <w:jc w:val="both"/>
              <w:rPr>
                <w:color w:val="000000"/>
                <w:lang w:val="ro-RO"/>
              </w:rPr>
            </w:pPr>
            <w:r w:rsidRPr="001340FE">
              <w:rPr>
                <w:color w:val="000000"/>
                <w:lang w:val="ro-RO"/>
              </w:rPr>
              <w:t>- Decizia 66/4/2023 (protonitazene);</w:t>
            </w:r>
          </w:p>
          <w:p w14:paraId="4D62CF87" w14:textId="77777777" w:rsidR="00093C99" w:rsidRPr="001340FE" w:rsidRDefault="00093C99" w:rsidP="00093C99">
            <w:pPr>
              <w:spacing w:line="276" w:lineRule="auto"/>
              <w:jc w:val="both"/>
              <w:rPr>
                <w:color w:val="000000"/>
                <w:lang w:val="ro-RO"/>
              </w:rPr>
            </w:pPr>
            <w:r w:rsidRPr="001340FE">
              <w:rPr>
                <w:color w:val="000000"/>
                <w:lang w:val="ro-RO"/>
              </w:rPr>
              <w:t>- Decizia 66/5/2023 (ADB-BUTINACA);</w:t>
            </w:r>
          </w:p>
          <w:p w14:paraId="62C05E6F" w14:textId="77777777" w:rsidR="00093C99" w:rsidRPr="001340FE" w:rsidRDefault="00093C99" w:rsidP="00093C99">
            <w:pPr>
              <w:spacing w:line="276" w:lineRule="auto"/>
              <w:jc w:val="both"/>
              <w:rPr>
                <w:color w:val="000000"/>
                <w:lang w:val="ro-RO"/>
              </w:rPr>
            </w:pPr>
            <w:r w:rsidRPr="001340FE">
              <w:rPr>
                <w:color w:val="000000"/>
                <w:lang w:val="ro-RO"/>
              </w:rPr>
              <w:t>- Decizia 66/6/2023 (alpha-PiHP);</w:t>
            </w:r>
          </w:p>
          <w:p w14:paraId="08F3B3DA" w14:textId="77777777" w:rsidR="00093C99" w:rsidRPr="001340FE" w:rsidRDefault="00093C99" w:rsidP="00093C99">
            <w:pPr>
              <w:spacing w:line="276" w:lineRule="auto"/>
              <w:jc w:val="both"/>
              <w:rPr>
                <w:color w:val="000000"/>
                <w:lang w:val="ro-RO"/>
              </w:rPr>
            </w:pPr>
            <w:r w:rsidRPr="001340FE">
              <w:rPr>
                <w:color w:val="000000"/>
                <w:lang w:val="ro-RO"/>
              </w:rPr>
              <w:t>- Decizia 66/7/2023 (3-methylmethcathinone);</w:t>
            </w:r>
          </w:p>
          <w:p w14:paraId="0847586A" w14:textId="77777777" w:rsidR="00093C99" w:rsidRPr="001340FE" w:rsidRDefault="00093C99" w:rsidP="00093C99">
            <w:pPr>
              <w:spacing w:line="276" w:lineRule="auto"/>
              <w:jc w:val="both"/>
              <w:rPr>
                <w:color w:val="000000"/>
                <w:lang w:val="ro-RO"/>
              </w:rPr>
            </w:pPr>
            <w:r w:rsidRPr="001340FE">
              <w:rPr>
                <w:color w:val="000000"/>
                <w:lang w:val="ro-RO"/>
              </w:rPr>
              <w:t>- Decizia 65/1/2022 (brorphine);</w:t>
            </w:r>
          </w:p>
          <w:p w14:paraId="3417800C" w14:textId="77777777" w:rsidR="00093C99" w:rsidRPr="001340FE" w:rsidRDefault="00093C99" w:rsidP="00093C99">
            <w:pPr>
              <w:spacing w:line="276" w:lineRule="auto"/>
              <w:jc w:val="both"/>
              <w:rPr>
                <w:color w:val="000000"/>
                <w:lang w:val="ro-RO"/>
              </w:rPr>
            </w:pPr>
            <w:r w:rsidRPr="001340FE">
              <w:rPr>
                <w:color w:val="000000"/>
                <w:lang w:val="ro-RO"/>
              </w:rPr>
              <w:t>- Decizia 65/2/2022 (metonitazene);</w:t>
            </w:r>
          </w:p>
          <w:p w14:paraId="04982647" w14:textId="77777777" w:rsidR="00093C99" w:rsidRPr="001340FE" w:rsidRDefault="00093C99" w:rsidP="00093C99">
            <w:pPr>
              <w:spacing w:line="276" w:lineRule="auto"/>
              <w:jc w:val="both"/>
              <w:rPr>
                <w:color w:val="000000"/>
                <w:lang w:val="ro-RO"/>
              </w:rPr>
            </w:pPr>
            <w:r w:rsidRPr="001340FE">
              <w:rPr>
                <w:color w:val="000000"/>
                <w:lang w:val="ro-RO"/>
              </w:rPr>
              <w:t>- Decizia 65/3/2022 (eutylone);</w:t>
            </w:r>
          </w:p>
          <w:p w14:paraId="5C012412" w14:textId="77777777" w:rsidR="00093C99" w:rsidRPr="001340FE" w:rsidRDefault="00093C99" w:rsidP="00093C99">
            <w:pPr>
              <w:spacing w:line="276" w:lineRule="auto"/>
              <w:jc w:val="both"/>
              <w:rPr>
                <w:color w:val="000000"/>
                <w:lang w:val="ro-RO"/>
              </w:rPr>
            </w:pPr>
            <w:r w:rsidRPr="001340FE">
              <w:rPr>
                <w:color w:val="000000"/>
                <w:lang w:val="ro-RO"/>
              </w:rPr>
              <w:t>- Decizia 64/2/2021 (CUMYL-PEGACLONE);</w:t>
            </w:r>
          </w:p>
          <w:p w14:paraId="32D19BCF" w14:textId="77777777" w:rsidR="00093C99" w:rsidRPr="001340FE" w:rsidRDefault="00093C99" w:rsidP="00093C99">
            <w:pPr>
              <w:spacing w:line="276" w:lineRule="auto"/>
              <w:jc w:val="both"/>
              <w:rPr>
                <w:color w:val="000000"/>
                <w:lang w:val="ro-RO"/>
              </w:rPr>
            </w:pPr>
            <w:r w:rsidRPr="001340FE">
              <w:rPr>
                <w:color w:val="000000"/>
                <w:lang w:val="ro-RO"/>
              </w:rPr>
              <w:t>- Decizia 64/3/2021 (MDMB-4en-PINACA);</w:t>
            </w:r>
          </w:p>
          <w:p w14:paraId="2E5322CD" w14:textId="77777777" w:rsidR="00093C99" w:rsidRPr="001340FE" w:rsidRDefault="00093C99" w:rsidP="00093C99">
            <w:pPr>
              <w:spacing w:line="276" w:lineRule="auto"/>
              <w:jc w:val="both"/>
              <w:rPr>
                <w:color w:val="000000"/>
                <w:lang w:val="ro-RO"/>
              </w:rPr>
            </w:pPr>
            <w:r w:rsidRPr="001340FE">
              <w:rPr>
                <w:color w:val="000000"/>
                <w:lang w:val="ro-RO"/>
              </w:rPr>
              <w:t>- Decizia 64/4/2021 (3-methoxyphencyclidine);</w:t>
            </w:r>
          </w:p>
          <w:p w14:paraId="466ADAB4" w14:textId="77777777" w:rsidR="00093C99" w:rsidRPr="001340FE" w:rsidRDefault="00093C99" w:rsidP="00093C99">
            <w:pPr>
              <w:spacing w:line="276" w:lineRule="auto"/>
              <w:jc w:val="both"/>
              <w:rPr>
                <w:color w:val="000000"/>
                <w:lang w:val="ro-RO"/>
              </w:rPr>
            </w:pPr>
            <w:r w:rsidRPr="001340FE">
              <w:rPr>
                <w:color w:val="000000"/>
                <w:lang w:val="ro-RO"/>
              </w:rPr>
              <w:t>- Decizia 64/5/2021 (diphenidine);</w:t>
            </w:r>
          </w:p>
          <w:p w14:paraId="0C550921" w14:textId="77777777" w:rsidR="00093C99" w:rsidRPr="001340FE" w:rsidRDefault="00093C99" w:rsidP="00093C99">
            <w:pPr>
              <w:spacing w:line="276" w:lineRule="auto"/>
              <w:jc w:val="both"/>
              <w:rPr>
                <w:color w:val="000000"/>
                <w:lang w:val="ro-RO"/>
              </w:rPr>
            </w:pPr>
            <w:r w:rsidRPr="001340FE">
              <w:rPr>
                <w:color w:val="000000"/>
                <w:lang w:val="ro-RO"/>
              </w:rPr>
              <w:t>- Decizia 64/6/2021 (clonazolam);</w:t>
            </w:r>
          </w:p>
          <w:p w14:paraId="354BF362" w14:textId="77777777" w:rsidR="00093C99" w:rsidRPr="001340FE" w:rsidRDefault="00093C99" w:rsidP="00093C99">
            <w:pPr>
              <w:spacing w:line="276" w:lineRule="auto"/>
              <w:jc w:val="both"/>
              <w:rPr>
                <w:color w:val="000000"/>
                <w:lang w:val="ro-RO"/>
              </w:rPr>
            </w:pPr>
            <w:r w:rsidRPr="001340FE">
              <w:rPr>
                <w:color w:val="000000"/>
                <w:lang w:val="ro-RO"/>
              </w:rPr>
              <w:t>- Decizia 64/7/2021 (diclazepam);</w:t>
            </w:r>
          </w:p>
          <w:p w14:paraId="3DC4B983" w14:textId="77777777" w:rsidR="00093C99" w:rsidRPr="001340FE" w:rsidRDefault="00093C99" w:rsidP="00093C99">
            <w:pPr>
              <w:spacing w:line="276" w:lineRule="auto"/>
              <w:jc w:val="both"/>
              <w:rPr>
                <w:color w:val="000000"/>
                <w:lang w:val="ro-RO"/>
              </w:rPr>
            </w:pPr>
            <w:r w:rsidRPr="001340FE">
              <w:rPr>
                <w:color w:val="000000"/>
                <w:lang w:val="ro-RO"/>
              </w:rPr>
              <w:t>- Decizia 64/8/2021 (flubromazolam);</w:t>
            </w:r>
          </w:p>
          <w:p w14:paraId="3F0DB84C" w14:textId="77777777" w:rsidR="00093C99" w:rsidRPr="001340FE" w:rsidRDefault="00093C99" w:rsidP="00093C99">
            <w:pPr>
              <w:spacing w:line="276" w:lineRule="auto"/>
              <w:jc w:val="both"/>
              <w:rPr>
                <w:color w:val="000000"/>
                <w:lang w:val="ro-RO"/>
              </w:rPr>
            </w:pPr>
            <w:r w:rsidRPr="001340FE">
              <w:rPr>
                <w:color w:val="000000"/>
                <w:lang w:val="ro-RO"/>
              </w:rPr>
              <w:t>- Directiva delegată (UE) Nr. 802/2021 de modificare a anexei la Decizia-cadru 2004/757/JAI a Consiliului  (4F-MDMB-BICA);</w:t>
            </w:r>
          </w:p>
          <w:p w14:paraId="0C64100F" w14:textId="77777777" w:rsidR="0079451F" w:rsidRPr="001340FE" w:rsidRDefault="00093C99" w:rsidP="00093C99">
            <w:pPr>
              <w:spacing w:line="276" w:lineRule="auto"/>
              <w:jc w:val="both"/>
              <w:rPr>
                <w:color w:val="000000"/>
                <w:lang w:val="ro-RO"/>
              </w:rPr>
            </w:pPr>
            <w:r w:rsidRPr="001340FE">
              <w:rPr>
                <w:color w:val="000000"/>
                <w:lang w:val="ro-RO"/>
              </w:rPr>
              <w:lastRenderedPageBreak/>
              <w:t>- Directiva delegată (UE) Nr. 1326/2022 de modificare a anexei la Decizia-cadru 2004/757/JAI a Consiliului  (3-CMC);</w:t>
            </w:r>
          </w:p>
          <w:p w14:paraId="75C8B7C2" w14:textId="77777777" w:rsidR="00A2366F" w:rsidRPr="001340FE" w:rsidRDefault="00A2366F" w:rsidP="00093C99">
            <w:pPr>
              <w:spacing w:line="276" w:lineRule="auto"/>
              <w:jc w:val="both"/>
              <w:rPr>
                <w:color w:val="000000"/>
                <w:lang w:val="ro-RO"/>
              </w:rPr>
            </w:pPr>
            <w:r w:rsidRPr="001340FE">
              <w:rPr>
                <w:color w:val="000000"/>
                <w:lang w:val="ro-RO"/>
              </w:rPr>
              <w:t xml:space="preserve">7. De asemenea, ca urmare a informărilor transmise de specialiști prin intermediul Agenției Naționale Antidrog, </w:t>
            </w:r>
            <w:r w:rsidR="0028660C" w:rsidRPr="001340FE">
              <w:rPr>
                <w:color w:val="000000"/>
                <w:lang w:val="ro-RO"/>
              </w:rPr>
              <w:t>conform cărora medicamente autorizate c</w:t>
            </w:r>
            <w:r w:rsidR="00EE035F">
              <w:rPr>
                <w:color w:val="000000"/>
                <w:lang w:val="ro-RO"/>
              </w:rPr>
              <w:t>u conținut de</w:t>
            </w:r>
            <w:r w:rsidR="0028660C" w:rsidRPr="001340FE">
              <w:rPr>
                <w:color w:val="000000"/>
                <w:lang w:val="ro-RO"/>
              </w:rPr>
              <w:t xml:space="preserve"> tramadol, zopiclonă și cinolazepam sunt folosite în scop recreațional, având potențial </w:t>
            </w:r>
            <w:r w:rsidR="00EE035F">
              <w:rPr>
                <w:color w:val="000000"/>
                <w:lang w:val="ro-RO"/>
              </w:rPr>
              <w:t xml:space="preserve">semnificativ </w:t>
            </w:r>
            <w:r w:rsidR="0028660C" w:rsidRPr="001340FE">
              <w:rPr>
                <w:color w:val="000000"/>
                <w:lang w:val="ro-RO"/>
              </w:rPr>
              <w:t xml:space="preserve">de abuz, </w:t>
            </w:r>
            <w:r w:rsidRPr="001340FE">
              <w:rPr>
                <w:color w:val="000000"/>
                <w:lang w:val="ro-RO"/>
              </w:rPr>
              <w:t>se preconizează introducerea sub control na</w:t>
            </w:r>
            <w:r w:rsidR="0028660C" w:rsidRPr="001340FE">
              <w:rPr>
                <w:color w:val="000000"/>
                <w:lang w:val="ro-RO"/>
              </w:rPr>
              <w:t>ț</w:t>
            </w:r>
            <w:r w:rsidRPr="001340FE">
              <w:rPr>
                <w:color w:val="000000"/>
                <w:lang w:val="ro-RO"/>
              </w:rPr>
              <w:t xml:space="preserve">ional </w:t>
            </w:r>
            <w:r w:rsidR="0028660C" w:rsidRPr="001340FE">
              <w:rPr>
                <w:color w:val="000000"/>
                <w:lang w:val="ro-RO"/>
              </w:rPr>
              <w:t xml:space="preserve">al </w:t>
            </w:r>
            <w:r w:rsidR="00EE035F">
              <w:rPr>
                <w:color w:val="000000"/>
                <w:lang w:val="ro-RO"/>
              </w:rPr>
              <w:t>medicamentelor care conțin aceste substanțe.</w:t>
            </w:r>
          </w:p>
          <w:p w14:paraId="303E830A" w14:textId="77777777" w:rsidR="00B045BE" w:rsidRPr="001340FE" w:rsidRDefault="00451A27" w:rsidP="00093C99">
            <w:pPr>
              <w:spacing w:line="276" w:lineRule="auto"/>
              <w:jc w:val="both"/>
              <w:rPr>
                <w:color w:val="000000"/>
                <w:lang w:val="ro-RO"/>
              </w:rPr>
            </w:pPr>
            <w:r>
              <w:rPr>
                <w:color w:val="000000"/>
                <w:lang w:val="ro-RO"/>
              </w:rPr>
              <w:t>8</w:t>
            </w:r>
            <w:r w:rsidR="00DF40D6" w:rsidRPr="001340FE">
              <w:rPr>
                <w:color w:val="000000"/>
                <w:lang w:val="ro-RO"/>
              </w:rPr>
              <w:t xml:space="preserve">. </w:t>
            </w:r>
            <w:r w:rsidR="00B045BE" w:rsidRPr="001340FE">
              <w:rPr>
                <w:color w:val="000000"/>
                <w:lang w:val="ro-RO"/>
              </w:rPr>
              <w:t xml:space="preserve">Nu în ultimul rând, </w:t>
            </w:r>
            <w:r w:rsidR="00C66BCA">
              <w:rPr>
                <w:color w:val="000000"/>
                <w:lang w:val="ro-RO"/>
              </w:rPr>
              <w:t xml:space="preserve">datorită volumului crescând de solicitări adresate compartimentului de specialitate, </w:t>
            </w:r>
            <w:r w:rsidR="00EE035F">
              <w:rPr>
                <w:color w:val="000000"/>
                <w:lang w:val="ro-RO"/>
              </w:rPr>
              <w:t xml:space="preserve">se impune </w:t>
            </w:r>
            <w:r w:rsidR="002C4C09" w:rsidRPr="001340FE">
              <w:rPr>
                <w:color w:val="000000"/>
                <w:lang w:val="ro-RO"/>
              </w:rPr>
              <w:t>introducerea de taxe pentru eliberarea autorizațiilor de producere, fabricare, depozitare, comerţ, intermediere, deţinere şi distribuire, de utilizare medical</w:t>
            </w:r>
            <w:r w:rsidR="00DF40D6" w:rsidRPr="001340FE">
              <w:rPr>
                <w:color w:val="000000"/>
                <w:lang w:val="ro-RO"/>
              </w:rPr>
              <w:t>ă</w:t>
            </w:r>
            <w:r w:rsidR="002C4C09" w:rsidRPr="001340FE">
              <w:rPr>
                <w:color w:val="000000"/>
                <w:lang w:val="ro-RO"/>
              </w:rPr>
              <w:t xml:space="preserve">, cercetare, import, export </w:t>
            </w:r>
            <w:r w:rsidR="00EE035F">
              <w:rPr>
                <w:color w:val="000000"/>
                <w:lang w:val="ro-RO"/>
              </w:rPr>
              <w:t>precum și pentru</w:t>
            </w:r>
            <w:r w:rsidR="002C4C09" w:rsidRPr="001340FE">
              <w:rPr>
                <w:color w:val="000000"/>
                <w:lang w:val="ro-RO"/>
              </w:rPr>
              <w:t xml:space="preserve"> emiterea aprobării de distrugere a substanțelor și preparatelor </w:t>
            </w:r>
            <w:r w:rsidR="00EE035F">
              <w:rPr>
                <w:color w:val="000000"/>
                <w:lang w:val="ro-RO"/>
              </w:rPr>
              <w:t xml:space="preserve">cu conținut de </w:t>
            </w:r>
            <w:r w:rsidR="002C4C09" w:rsidRPr="001340FE">
              <w:rPr>
                <w:color w:val="000000"/>
                <w:lang w:val="ro-RO"/>
              </w:rPr>
              <w:t>stupefiante și psihotrope.</w:t>
            </w:r>
          </w:p>
          <w:p w14:paraId="6935F052" w14:textId="77777777" w:rsidR="002B063C" w:rsidRDefault="00EE035F" w:rsidP="00093C99">
            <w:pPr>
              <w:spacing w:line="276" w:lineRule="auto"/>
              <w:jc w:val="both"/>
              <w:rPr>
                <w:color w:val="000000"/>
                <w:lang w:val="ro-RO"/>
              </w:rPr>
            </w:pPr>
            <w:r>
              <w:rPr>
                <w:color w:val="000000"/>
                <w:lang w:val="ro-RO"/>
              </w:rPr>
              <w:t>9</w:t>
            </w:r>
            <w:r w:rsidR="00DF40D6" w:rsidRPr="001340FE">
              <w:rPr>
                <w:color w:val="000000"/>
                <w:lang w:val="ro-RO"/>
              </w:rPr>
              <w:t xml:space="preserve">. </w:t>
            </w:r>
            <w:r w:rsidR="00C66BCA">
              <w:rPr>
                <w:color w:val="000000"/>
                <w:lang w:val="ro-RO"/>
              </w:rPr>
              <w:t>R</w:t>
            </w:r>
            <w:r w:rsidR="002B063C" w:rsidRPr="001340FE">
              <w:rPr>
                <w:color w:val="000000"/>
                <w:lang w:val="ro-RO"/>
              </w:rPr>
              <w:t>eformularea pentru claritate</w:t>
            </w:r>
            <w:r>
              <w:rPr>
                <w:color w:val="000000"/>
                <w:lang w:val="ro-RO"/>
              </w:rPr>
              <w:t xml:space="preserve"> juridică</w:t>
            </w:r>
            <w:r w:rsidR="002B063C" w:rsidRPr="001340FE">
              <w:rPr>
                <w:color w:val="000000"/>
                <w:lang w:val="ro-RO"/>
              </w:rPr>
              <w:t xml:space="preserve"> a art. 48 privind distrugerea substanţelor şi preparatelor necorespunzătoare calitativ</w:t>
            </w:r>
            <w:r w:rsidR="00F02238" w:rsidRPr="001340FE">
              <w:rPr>
                <w:color w:val="000000"/>
                <w:lang w:val="ro-RO"/>
              </w:rPr>
              <w:t>, pe de o parte păstrând doar sintagma „necorespunzătoare calitativ” ca fiind acoperitoare pentru toate situațiile, inclusiv pentru cele ce presupun medicamente expirate sau returnate, precizând pe de altă parte instituțiile ce autorizează  societățile ce desfășoară activități de distrugere a acestor produse</w:t>
            </w:r>
            <w:r w:rsidR="0015248E">
              <w:rPr>
                <w:color w:val="000000"/>
                <w:lang w:val="ro-RO"/>
              </w:rPr>
              <w:t>;</w:t>
            </w:r>
          </w:p>
          <w:p w14:paraId="555163E3" w14:textId="77777777" w:rsidR="007B6901" w:rsidRPr="00EE658E" w:rsidRDefault="007B6901" w:rsidP="00B55A49">
            <w:pPr>
              <w:spacing w:line="276" w:lineRule="auto"/>
              <w:jc w:val="both"/>
              <w:rPr>
                <w:iCs/>
                <w:lang w:val="ro-RO"/>
              </w:rPr>
            </w:pPr>
          </w:p>
        </w:tc>
      </w:tr>
      <w:tr w:rsidR="007B6901" w:rsidRPr="00D74014" w14:paraId="4F7CA1BF" w14:textId="77777777" w:rsidTr="006E62C2">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13BD58E" w14:textId="77777777" w:rsidR="007B6901" w:rsidRPr="00D74014" w:rsidRDefault="007B6901" w:rsidP="007B6901">
            <w:pPr>
              <w:spacing w:line="276" w:lineRule="auto"/>
              <w:jc w:val="both"/>
              <w:rPr>
                <w:b/>
                <w:lang w:val="ro-RO"/>
              </w:rPr>
            </w:pPr>
            <w:r w:rsidRPr="00D74014">
              <w:rPr>
                <w:b/>
                <w:lang w:val="ro-RO"/>
              </w:rPr>
              <w:lastRenderedPageBreak/>
              <w:t xml:space="preserve">2.4 </w:t>
            </w:r>
            <w:r w:rsidRPr="00D74014">
              <w:rPr>
                <w:lang w:val="ro-RO"/>
              </w:rPr>
              <w:t>Alte informații</w:t>
            </w:r>
          </w:p>
        </w:tc>
      </w:tr>
      <w:tr w:rsidR="007B6901" w:rsidRPr="00D74014" w14:paraId="2C372CCC"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B55EB35" w14:textId="77777777" w:rsidR="007B6901" w:rsidRPr="00D74014" w:rsidRDefault="007B6901" w:rsidP="007B6901">
            <w:pPr>
              <w:spacing w:line="276" w:lineRule="auto"/>
              <w:jc w:val="center"/>
              <w:rPr>
                <w:b/>
                <w:lang w:val="ro-RO"/>
              </w:rPr>
            </w:pPr>
            <w:r w:rsidRPr="00D74014">
              <w:rPr>
                <w:b/>
                <w:lang w:val="ro-RO"/>
              </w:rPr>
              <w:t>Secţiunea a 3-a</w:t>
            </w:r>
          </w:p>
          <w:p w14:paraId="2A2D53C1" w14:textId="77777777" w:rsidR="00720508" w:rsidRDefault="007B6901" w:rsidP="002C035A">
            <w:pPr>
              <w:spacing w:line="276" w:lineRule="auto"/>
              <w:jc w:val="center"/>
              <w:rPr>
                <w:b/>
                <w:lang w:val="ro-RO"/>
              </w:rPr>
            </w:pPr>
            <w:r w:rsidRPr="00D74014">
              <w:rPr>
                <w:b/>
                <w:lang w:val="ro-RO"/>
              </w:rPr>
              <w:t xml:space="preserve">Impactul socioeconomic </w:t>
            </w:r>
          </w:p>
          <w:p w14:paraId="27F2E490" w14:textId="77777777" w:rsidR="003E7254" w:rsidRPr="00D74014" w:rsidRDefault="003E7254" w:rsidP="002C035A">
            <w:pPr>
              <w:spacing w:line="276" w:lineRule="auto"/>
              <w:jc w:val="center"/>
              <w:rPr>
                <w:b/>
                <w:lang w:val="ro-RO"/>
              </w:rPr>
            </w:pPr>
          </w:p>
        </w:tc>
      </w:tr>
      <w:tr w:rsidR="007B6901" w:rsidRPr="00D74014" w14:paraId="0D1FB494"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BBE68B2" w14:textId="77777777" w:rsidR="007B6901" w:rsidRDefault="007B6901" w:rsidP="007B6901">
            <w:pPr>
              <w:spacing w:line="276" w:lineRule="auto"/>
              <w:rPr>
                <w:lang w:val="ro-RO"/>
              </w:rPr>
            </w:pPr>
            <w:r w:rsidRPr="00D74014">
              <w:rPr>
                <w:b/>
                <w:lang w:val="ro-RO"/>
              </w:rPr>
              <w:t>3.1</w:t>
            </w:r>
            <w:r w:rsidRPr="00D74014">
              <w:rPr>
                <w:lang w:val="ro-RO"/>
              </w:rPr>
              <w:t xml:space="preserve"> Descrierea generală a beneficiilor și costurilor estimate ca urmare a intrării în vigoare a actului normativ</w:t>
            </w:r>
          </w:p>
          <w:p w14:paraId="32C365A8" w14:textId="565C51B4" w:rsidR="00BE73F9" w:rsidRPr="00D74014" w:rsidRDefault="00BE73F9" w:rsidP="007B6901">
            <w:pPr>
              <w:spacing w:line="276" w:lineRule="auto"/>
              <w:rPr>
                <w:lang w:val="ro-RO"/>
              </w:rPr>
            </w:pPr>
            <w:r>
              <w:rPr>
                <w:lang w:val="ro-RO"/>
              </w:rPr>
              <w:t>Urmare a majorării taxelor dar și a includerii unora noi, vor fi realizate venituri suplimentare bugetului</w:t>
            </w:r>
            <w:r w:rsidR="00C058A6">
              <w:rPr>
                <w:lang w:val="ro-RO"/>
              </w:rPr>
              <w:t xml:space="preserve"> </w:t>
            </w:r>
            <w:r>
              <w:rPr>
                <w:lang w:val="ro-RO"/>
              </w:rPr>
              <w:t>de stat.</w:t>
            </w:r>
          </w:p>
        </w:tc>
      </w:tr>
      <w:tr w:rsidR="007B6901" w:rsidRPr="00D74014" w14:paraId="4F214209"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45F3D60" w14:textId="77777777" w:rsidR="007B6901" w:rsidRPr="00D74014" w:rsidRDefault="007B6901" w:rsidP="007B6901">
            <w:pPr>
              <w:spacing w:line="276" w:lineRule="auto"/>
              <w:rPr>
                <w:lang w:val="ro-RO"/>
              </w:rPr>
            </w:pPr>
            <w:r w:rsidRPr="00D74014">
              <w:rPr>
                <w:b/>
                <w:lang w:val="ro-RO"/>
              </w:rPr>
              <w:t>3.2</w:t>
            </w:r>
            <w:r w:rsidRPr="00D74014">
              <w:rPr>
                <w:lang w:val="ro-RO"/>
              </w:rPr>
              <w:t xml:space="preserve"> Impactul social</w:t>
            </w:r>
          </w:p>
          <w:p w14:paraId="24C25AC7" w14:textId="77777777" w:rsidR="007B6901" w:rsidRPr="00D74014" w:rsidRDefault="007B6901" w:rsidP="007B6901">
            <w:pPr>
              <w:spacing w:line="276" w:lineRule="auto"/>
              <w:rPr>
                <w:lang w:val="ro-RO"/>
              </w:rPr>
            </w:pPr>
            <w:r w:rsidRPr="00D74014">
              <w:rPr>
                <w:lang w:val="ro-RO"/>
              </w:rPr>
              <w:t xml:space="preserve">Prezentul act normativ </w:t>
            </w:r>
            <w:r w:rsidR="00BE73F9">
              <w:rPr>
                <w:lang w:val="ro-RO"/>
              </w:rPr>
              <w:t xml:space="preserve">propune măsuri care vor reduce impactul consumului ilicit de droguri </w:t>
            </w:r>
          </w:p>
        </w:tc>
      </w:tr>
      <w:tr w:rsidR="007B6901" w:rsidRPr="00D74014" w14:paraId="4C9B263A"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9EF2085" w14:textId="77777777" w:rsidR="007B6901" w:rsidRPr="00D74014" w:rsidRDefault="007B6901" w:rsidP="007B6901">
            <w:pPr>
              <w:spacing w:line="276" w:lineRule="auto"/>
              <w:jc w:val="both"/>
              <w:rPr>
                <w:lang w:val="ro-RO"/>
              </w:rPr>
            </w:pPr>
            <w:r w:rsidRPr="00D74014">
              <w:rPr>
                <w:b/>
                <w:lang w:val="ro-RO"/>
              </w:rPr>
              <w:t>3.3</w:t>
            </w:r>
            <w:r w:rsidRPr="00D74014">
              <w:rPr>
                <w:lang w:val="ro-RO"/>
              </w:rPr>
              <w:t xml:space="preserve"> Impactul asupra drepturilor și libertăților fundamentale ale omului</w:t>
            </w:r>
          </w:p>
          <w:p w14:paraId="75BF7291" w14:textId="77777777" w:rsidR="007B6901" w:rsidRPr="00D74014" w:rsidRDefault="007B6901" w:rsidP="007B6901">
            <w:pPr>
              <w:spacing w:line="276" w:lineRule="auto"/>
              <w:jc w:val="both"/>
              <w:rPr>
                <w:lang w:val="ro-RO"/>
              </w:rPr>
            </w:pPr>
            <w:r w:rsidRPr="00D74014">
              <w:rPr>
                <w:lang w:val="ro-RO"/>
              </w:rPr>
              <w:t>Prezentul act normativ nu se referă la acest subiect.</w:t>
            </w:r>
          </w:p>
        </w:tc>
      </w:tr>
      <w:tr w:rsidR="007B6901" w:rsidRPr="00D74014" w14:paraId="07D1E0FE"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7165B27" w14:textId="77777777" w:rsidR="007B6901" w:rsidRPr="00D74014" w:rsidRDefault="007B6901" w:rsidP="007B6901">
            <w:pPr>
              <w:spacing w:line="276" w:lineRule="auto"/>
              <w:jc w:val="both"/>
              <w:rPr>
                <w:lang w:val="ro-RO"/>
              </w:rPr>
            </w:pPr>
            <w:r w:rsidRPr="00D74014">
              <w:rPr>
                <w:b/>
                <w:lang w:val="ro-RO"/>
              </w:rPr>
              <w:t>3.4</w:t>
            </w:r>
            <w:r w:rsidRPr="00D74014">
              <w:rPr>
                <w:lang w:val="ro-RO"/>
              </w:rPr>
              <w:t xml:space="preserve"> Impactul macroeconomic</w:t>
            </w:r>
          </w:p>
          <w:p w14:paraId="2FB3F070" w14:textId="77777777" w:rsidR="007B6901" w:rsidRPr="00D74014" w:rsidRDefault="007B6901" w:rsidP="007B6901">
            <w:pPr>
              <w:spacing w:line="276" w:lineRule="auto"/>
              <w:jc w:val="both"/>
              <w:rPr>
                <w:lang w:val="ro-RO"/>
              </w:rPr>
            </w:pPr>
            <w:r w:rsidRPr="00D74014">
              <w:rPr>
                <w:lang w:val="ro-RO"/>
              </w:rPr>
              <w:t xml:space="preserve">             3.4.1 Impactul asupra economiei și asupra principalilor indicatori macroeconomici</w:t>
            </w:r>
          </w:p>
          <w:p w14:paraId="251BC989" w14:textId="77777777" w:rsidR="007B6901" w:rsidRPr="00D74014" w:rsidRDefault="007B6901" w:rsidP="007B6901">
            <w:pPr>
              <w:spacing w:line="276" w:lineRule="auto"/>
              <w:jc w:val="both"/>
              <w:rPr>
                <w:lang w:val="ro-RO"/>
              </w:rPr>
            </w:pPr>
            <w:r w:rsidRPr="00D74014">
              <w:rPr>
                <w:lang w:val="ro-RO"/>
              </w:rPr>
              <w:t xml:space="preserve">             3.4.2 Impactul asupra mediului concurențial si domeniul ajutoarelor de stat</w:t>
            </w:r>
          </w:p>
          <w:p w14:paraId="360F663C" w14:textId="77777777" w:rsidR="007B6901" w:rsidRPr="00D74014" w:rsidRDefault="007B6901" w:rsidP="007B6901">
            <w:pPr>
              <w:spacing w:line="276" w:lineRule="auto"/>
              <w:jc w:val="both"/>
              <w:rPr>
                <w:lang w:val="ro-RO"/>
              </w:rPr>
            </w:pPr>
            <w:r w:rsidRPr="00D74014">
              <w:rPr>
                <w:lang w:val="ro-RO"/>
              </w:rPr>
              <w:t>Prezentul act normativ nu se referă la acest subiect.</w:t>
            </w:r>
          </w:p>
        </w:tc>
      </w:tr>
      <w:tr w:rsidR="007B6901" w:rsidRPr="00D74014" w14:paraId="158BA337"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9B137E8" w14:textId="77777777" w:rsidR="007B6901" w:rsidRPr="00D74014" w:rsidRDefault="007B6901" w:rsidP="007B6901">
            <w:pPr>
              <w:spacing w:line="276" w:lineRule="auto"/>
              <w:rPr>
                <w:lang w:val="ro-RO"/>
              </w:rPr>
            </w:pPr>
            <w:r w:rsidRPr="00D74014">
              <w:rPr>
                <w:b/>
                <w:lang w:val="ro-RO"/>
              </w:rPr>
              <w:t>3.5</w:t>
            </w:r>
            <w:r w:rsidRPr="00D74014">
              <w:rPr>
                <w:lang w:val="ro-RO"/>
              </w:rPr>
              <w:t>. Impactul asupra mediului de afaceri</w:t>
            </w:r>
          </w:p>
          <w:p w14:paraId="3EBA8BA2" w14:textId="77777777" w:rsidR="007B6901" w:rsidRPr="00D74014" w:rsidRDefault="007B6901" w:rsidP="007B6901">
            <w:pPr>
              <w:spacing w:line="276" w:lineRule="auto"/>
              <w:rPr>
                <w:lang w:val="ro-RO"/>
              </w:rPr>
            </w:pPr>
            <w:r w:rsidRPr="00D74014">
              <w:rPr>
                <w:lang w:val="ro-RO"/>
              </w:rPr>
              <w:t>Prezentul act normativ nu se referă la acest subiect.</w:t>
            </w:r>
          </w:p>
        </w:tc>
      </w:tr>
      <w:tr w:rsidR="007B6901" w:rsidRPr="00D74014" w14:paraId="5C8F5B96"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90134E5" w14:textId="77777777" w:rsidR="007B6901" w:rsidRPr="00D74014" w:rsidRDefault="007B6901" w:rsidP="007B6901">
            <w:pPr>
              <w:spacing w:line="276" w:lineRule="auto"/>
              <w:jc w:val="both"/>
              <w:rPr>
                <w:lang w:val="ro-RO"/>
              </w:rPr>
            </w:pPr>
            <w:r w:rsidRPr="00D74014">
              <w:rPr>
                <w:b/>
                <w:lang w:val="ro-RO"/>
              </w:rPr>
              <w:t>3.6</w:t>
            </w:r>
            <w:r w:rsidRPr="00D74014">
              <w:rPr>
                <w:lang w:val="ro-RO"/>
              </w:rPr>
              <w:t xml:space="preserve"> Impactul asupra mediului înconjurător</w:t>
            </w:r>
          </w:p>
          <w:p w14:paraId="2E570CB6" w14:textId="77777777" w:rsidR="007B6901" w:rsidRPr="00D74014" w:rsidRDefault="007B6901" w:rsidP="007B6901">
            <w:pPr>
              <w:spacing w:line="276" w:lineRule="auto"/>
              <w:jc w:val="both"/>
              <w:rPr>
                <w:lang w:val="ro-RO"/>
              </w:rPr>
            </w:pPr>
            <w:r w:rsidRPr="00D74014">
              <w:rPr>
                <w:lang w:val="ro-RO"/>
              </w:rPr>
              <w:t>Prezentul act normativ nu se referă la acest subiect.</w:t>
            </w:r>
          </w:p>
        </w:tc>
      </w:tr>
      <w:tr w:rsidR="007B6901" w:rsidRPr="00D74014" w14:paraId="53F9B7CB"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2B96F8C" w14:textId="77777777" w:rsidR="007B6901" w:rsidRPr="00D74014" w:rsidRDefault="007B6901" w:rsidP="007B6901">
            <w:pPr>
              <w:spacing w:line="276" w:lineRule="auto"/>
              <w:jc w:val="both"/>
              <w:rPr>
                <w:lang w:val="ro-RO"/>
              </w:rPr>
            </w:pPr>
            <w:r w:rsidRPr="00D74014">
              <w:rPr>
                <w:b/>
                <w:lang w:val="ro-RO"/>
              </w:rPr>
              <w:t>3.7</w:t>
            </w:r>
            <w:r w:rsidRPr="00D74014">
              <w:rPr>
                <w:lang w:val="ro-RO"/>
              </w:rPr>
              <w:t xml:space="preserve"> Evaluarea costurilor și beneficiilor din perspectiva inovării și digitalizării</w:t>
            </w:r>
          </w:p>
          <w:p w14:paraId="1EF91079" w14:textId="77777777" w:rsidR="007B6901" w:rsidRPr="00D74014" w:rsidRDefault="00474F07" w:rsidP="007B6901">
            <w:pPr>
              <w:spacing w:line="276" w:lineRule="auto"/>
              <w:jc w:val="both"/>
              <w:rPr>
                <w:lang w:val="ro-RO"/>
              </w:rPr>
            </w:pPr>
            <w:r w:rsidRPr="00474F07">
              <w:rPr>
                <w:lang w:val="ro-RO"/>
              </w:rPr>
              <w:t>Prezentul act normativ nu se referă la acest subiect.</w:t>
            </w:r>
          </w:p>
        </w:tc>
      </w:tr>
      <w:tr w:rsidR="007B6901" w:rsidRPr="00D74014" w14:paraId="7842ECE0"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E0CBC51" w14:textId="77777777" w:rsidR="007B6901" w:rsidRDefault="007B6901" w:rsidP="007B6901">
            <w:pPr>
              <w:spacing w:line="276" w:lineRule="auto"/>
              <w:jc w:val="both"/>
              <w:rPr>
                <w:shd w:val="clear" w:color="auto" w:fill="FFFFFF"/>
                <w:lang w:val="ro-RO"/>
              </w:rPr>
            </w:pPr>
            <w:r w:rsidRPr="00D74014">
              <w:rPr>
                <w:b/>
                <w:shd w:val="clear" w:color="auto" w:fill="FFFFFF"/>
                <w:lang w:val="ro-RO"/>
              </w:rPr>
              <w:t>3.8</w:t>
            </w:r>
            <w:r w:rsidRPr="00D74014">
              <w:rPr>
                <w:shd w:val="clear" w:color="auto" w:fill="FFFFFF"/>
                <w:lang w:val="ro-RO"/>
              </w:rPr>
              <w:t xml:space="preserve"> Evaluarea costurilor și beneficiilor din perspectiva dezvoltării durabile</w:t>
            </w:r>
          </w:p>
          <w:p w14:paraId="39A13389" w14:textId="77777777" w:rsidR="0049591E" w:rsidRPr="00D74014" w:rsidRDefault="0049591E" w:rsidP="007B6901">
            <w:pPr>
              <w:spacing w:line="276" w:lineRule="auto"/>
              <w:jc w:val="both"/>
              <w:rPr>
                <w:lang w:val="ro-RO"/>
              </w:rPr>
            </w:pPr>
            <w:r w:rsidRPr="0049591E">
              <w:rPr>
                <w:lang w:val="ro-RO"/>
              </w:rPr>
              <w:t>Prezentul act normativ nu se referă la acest subiect.</w:t>
            </w:r>
          </w:p>
        </w:tc>
      </w:tr>
      <w:tr w:rsidR="007B6901" w:rsidRPr="00D74014" w14:paraId="4E29EF33"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BB52CF3" w14:textId="77777777" w:rsidR="007B6901" w:rsidRDefault="007B6901" w:rsidP="007B6901">
            <w:pPr>
              <w:spacing w:line="276" w:lineRule="auto"/>
              <w:jc w:val="both"/>
              <w:rPr>
                <w:lang w:val="ro-RO"/>
              </w:rPr>
            </w:pPr>
            <w:r w:rsidRPr="00D74014">
              <w:rPr>
                <w:b/>
                <w:lang w:val="ro-RO"/>
              </w:rPr>
              <w:t>3.9</w:t>
            </w:r>
            <w:r w:rsidRPr="00D74014">
              <w:rPr>
                <w:lang w:val="ro-RO"/>
              </w:rPr>
              <w:t xml:space="preserve"> Alte informații</w:t>
            </w:r>
          </w:p>
          <w:p w14:paraId="1F861635" w14:textId="77777777" w:rsidR="006D2CC7" w:rsidRDefault="006D2CC7" w:rsidP="007B6901">
            <w:pPr>
              <w:spacing w:line="276" w:lineRule="auto"/>
              <w:jc w:val="both"/>
              <w:rPr>
                <w:lang w:val="ro-RO"/>
              </w:rPr>
            </w:pPr>
          </w:p>
          <w:p w14:paraId="2BF2C12F" w14:textId="77777777" w:rsidR="006D2CC7" w:rsidRDefault="006D2CC7" w:rsidP="007B6901">
            <w:pPr>
              <w:spacing w:line="276" w:lineRule="auto"/>
              <w:jc w:val="both"/>
              <w:rPr>
                <w:lang w:val="ro-RO"/>
              </w:rPr>
            </w:pPr>
          </w:p>
          <w:p w14:paraId="1A982AE1" w14:textId="77777777" w:rsidR="006D2CC7" w:rsidRDefault="006D2CC7" w:rsidP="007B6901">
            <w:pPr>
              <w:spacing w:line="276" w:lineRule="auto"/>
              <w:jc w:val="both"/>
              <w:rPr>
                <w:lang w:val="ro-RO"/>
              </w:rPr>
            </w:pPr>
          </w:p>
          <w:p w14:paraId="3A8652F9" w14:textId="77777777" w:rsidR="006D2CC7" w:rsidRPr="00D74014" w:rsidRDefault="006D2CC7" w:rsidP="007B6901">
            <w:pPr>
              <w:spacing w:line="276" w:lineRule="auto"/>
              <w:jc w:val="both"/>
              <w:rPr>
                <w:lang w:val="ro-RO"/>
              </w:rPr>
            </w:pPr>
          </w:p>
        </w:tc>
      </w:tr>
      <w:tr w:rsidR="007B6901" w:rsidRPr="00D74014" w14:paraId="261929BA"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9CA6213" w14:textId="77777777" w:rsidR="007B6901" w:rsidRPr="00D74014" w:rsidRDefault="007B6901" w:rsidP="007B6901">
            <w:pPr>
              <w:spacing w:line="276" w:lineRule="auto"/>
              <w:jc w:val="center"/>
              <w:rPr>
                <w:b/>
                <w:lang w:val="ro-RO"/>
              </w:rPr>
            </w:pPr>
            <w:r w:rsidRPr="00D74014">
              <w:rPr>
                <w:b/>
                <w:lang w:val="ro-RO"/>
              </w:rPr>
              <w:lastRenderedPageBreak/>
              <w:t>Secţiunea a 4-a</w:t>
            </w:r>
          </w:p>
          <w:p w14:paraId="242157FC" w14:textId="77777777" w:rsidR="007B6901" w:rsidRPr="00D74014" w:rsidRDefault="007B6901" w:rsidP="007B6901">
            <w:pPr>
              <w:spacing w:line="276" w:lineRule="auto"/>
              <w:jc w:val="center"/>
              <w:rPr>
                <w:b/>
                <w:lang w:val="ro-RO"/>
              </w:rPr>
            </w:pPr>
            <w:r w:rsidRPr="00D74014">
              <w:rPr>
                <w:b/>
                <w:lang w:val="ro-RO"/>
              </w:rPr>
              <w:t>Impactul financiar asupra bugetului general consolidat,</w:t>
            </w:r>
          </w:p>
          <w:p w14:paraId="2E39134C" w14:textId="77777777" w:rsidR="000A6736" w:rsidRDefault="007B6901" w:rsidP="002C035A">
            <w:pPr>
              <w:spacing w:line="276" w:lineRule="auto"/>
              <w:jc w:val="center"/>
              <w:rPr>
                <w:b/>
                <w:lang w:val="ro-RO"/>
              </w:rPr>
            </w:pPr>
            <w:r w:rsidRPr="00D74014">
              <w:rPr>
                <w:b/>
                <w:lang w:val="ro-RO"/>
              </w:rPr>
              <w:t>atât pe termen scurt, pentru anul curent, cât şi pe termen lung (pe 5 ani),</w:t>
            </w:r>
            <w:r w:rsidRPr="00D74014">
              <w:rPr>
                <w:lang w:val="ro-RO"/>
              </w:rPr>
              <w:t xml:space="preserve"> </w:t>
            </w:r>
            <w:r w:rsidRPr="00D74014">
              <w:rPr>
                <w:b/>
                <w:lang w:val="ro-RO"/>
              </w:rPr>
              <w:t>inclusiv informații cu privire la cheltuieli și venituri</w:t>
            </w:r>
          </w:p>
          <w:p w14:paraId="5EA61FA7" w14:textId="77777777" w:rsidR="003E7254" w:rsidRPr="00D74014" w:rsidRDefault="003E7254" w:rsidP="002C035A">
            <w:pPr>
              <w:spacing w:line="276" w:lineRule="auto"/>
              <w:jc w:val="center"/>
              <w:rPr>
                <w:b/>
                <w:lang w:val="ro-RO"/>
              </w:rPr>
            </w:pPr>
          </w:p>
        </w:tc>
      </w:tr>
      <w:tr w:rsidR="007B6901" w:rsidRPr="00D74014" w14:paraId="3638FD97"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2E62992A" w14:textId="77777777" w:rsidR="007B6901" w:rsidRPr="00D74014" w:rsidRDefault="007B6901" w:rsidP="007B6901">
            <w:pPr>
              <w:spacing w:line="276" w:lineRule="auto"/>
              <w:jc w:val="both"/>
              <w:rPr>
                <w:lang w:val="ro-RO"/>
              </w:rPr>
            </w:pPr>
            <w:r w:rsidRPr="00D74014">
              <w:rPr>
                <w:lang w:val="ro-RO"/>
              </w:rPr>
              <w:t>Indicatori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9ABCDF" w14:textId="77777777" w:rsidR="007B6901" w:rsidRPr="00D74014" w:rsidRDefault="007B6901" w:rsidP="007B6901">
            <w:pPr>
              <w:spacing w:line="276" w:lineRule="auto"/>
              <w:ind w:right="-127"/>
              <w:jc w:val="both"/>
              <w:rPr>
                <w:lang w:val="ro-RO"/>
              </w:rPr>
            </w:pPr>
            <w:r w:rsidRPr="00D74014">
              <w:rPr>
                <w:lang w:val="ro-RO"/>
              </w:rPr>
              <w:t>Anul curent</w:t>
            </w:r>
          </w:p>
        </w:tc>
        <w:tc>
          <w:tcPr>
            <w:tcW w:w="1790" w:type="dxa"/>
            <w:gridSpan w:val="4"/>
            <w:tcBorders>
              <w:top w:val="single" w:sz="4" w:space="0" w:color="auto"/>
              <w:left w:val="single" w:sz="4" w:space="0" w:color="auto"/>
              <w:bottom w:val="single" w:sz="4" w:space="0" w:color="auto"/>
              <w:right w:val="single" w:sz="4" w:space="0" w:color="auto"/>
            </w:tcBorders>
            <w:shd w:val="clear" w:color="auto" w:fill="auto"/>
          </w:tcPr>
          <w:p w14:paraId="264C7DF9" w14:textId="77777777" w:rsidR="007B6901" w:rsidRPr="00D74014" w:rsidRDefault="007B6901" w:rsidP="007B6901">
            <w:pPr>
              <w:spacing w:line="276" w:lineRule="auto"/>
              <w:jc w:val="both"/>
              <w:rPr>
                <w:lang w:val="ro-RO"/>
              </w:rPr>
            </w:pPr>
            <w:r w:rsidRPr="00D74014">
              <w:rPr>
                <w:lang w:val="ro-RO"/>
              </w:rPr>
              <w:t>Următorii 4 ani</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F896D75" w14:textId="77777777" w:rsidR="007B6901" w:rsidRPr="00D74014" w:rsidRDefault="007B6901" w:rsidP="007B6901">
            <w:pPr>
              <w:spacing w:line="276" w:lineRule="auto"/>
              <w:jc w:val="both"/>
              <w:rPr>
                <w:lang w:val="ro-RO"/>
              </w:rPr>
            </w:pPr>
            <w:r w:rsidRPr="00D74014">
              <w:rPr>
                <w:lang w:val="ro-RO"/>
              </w:rPr>
              <w:t xml:space="preserve">Media pe 5 ani </w:t>
            </w:r>
          </w:p>
        </w:tc>
      </w:tr>
      <w:tr w:rsidR="007B6901" w:rsidRPr="00D74014" w14:paraId="006E04B5"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43656CC3" w14:textId="77777777" w:rsidR="007B6901" w:rsidRPr="00D74014" w:rsidRDefault="007B6901" w:rsidP="007B6901">
            <w:pPr>
              <w:spacing w:line="276" w:lineRule="auto"/>
              <w:jc w:val="both"/>
              <w:rPr>
                <w:lang w:val="ro-RO"/>
              </w:rPr>
            </w:pPr>
            <w:r w:rsidRPr="00D74014">
              <w:rPr>
                <w:lang w:val="ro-RO"/>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0A45B0" w14:textId="77777777" w:rsidR="007B6901" w:rsidRPr="00D74014" w:rsidRDefault="007B6901" w:rsidP="007B6901">
            <w:pPr>
              <w:spacing w:line="276" w:lineRule="auto"/>
              <w:jc w:val="both"/>
              <w:rPr>
                <w:lang w:val="ro-RO"/>
              </w:rPr>
            </w:pPr>
            <w:r w:rsidRPr="00D74014">
              <w:rPr>
                <w:lang w:val="ro-RO"/>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6204A68" w14:textId="77777777" w:rsidR="007B6901" w:rsidRPr="00D74014" w:rsidRDefault="007B6901" w:rsidP="007B6901">
            <w:pPr>
              <w:spacing w:line="276" w:lineRule="auto"/>
              <w:jc w:val="both"/>
              <w:rPr>
                <w:lang w:val="ro-RO"/>
              </w:rPr>
            </w:pPr>
            <w:r w:rsidRPr="00D74014">
              <w:rPr>
                <w:lang w:val="ro-RO"/>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D3269C" w14:textId="77777777" w:rsidR="007B6901" w:rsidRPr="00D74014" w:rsidRDefault="007B6901" w:rsidP="007B6901">
            <w:pPr>
              <w:spacing w:line="276" w:lineRule="auto"/>
              <w:jc w:val="both"/>
              <w:rPr>
                <w:lang w:val="ro-RO"/>
              </w:rPr>
            </w:pPr>
            <w:r w:rsidRPr="00D74014">
              <w:rPr>
                <w:lang w:val="ro-RO"/>
              </w:rPr>
              <w:t>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7D1CAB" w14:textId="77777777" w:rsidR="007B6901" w:rsidRPr="00D74014" w:rsidRDefault="007B6901" w:rsidP="007B6901">
            <w:pPr>
              <w:spacing w:line="276" w:lineRule="auto"/>
              <w:jc w:val="both"/>
              <w:rPr>
                <w:lang w:val="ro-RO"/>
              </w:rPr>
            </w:pPr>
            <w:r w:rsidRPr="00D74014">
              <w:rPr>
                <w:lang w:val="ro-RO"/>
              </w:rPr>
              <w:t>5</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64C19879" w14:textId="77777777" w:rsidR="007B6901" w:rsidRPr="00D74014" w:rsidRDefault="007B6901" w:rsidP="007B6901">
            <w:pPr>
              <w:spacing w:line="276" w:lineRule="auto"/>
              <w:jc w:val="both"/>
              <w:rPr>
                <w:lang w:val="ro-RO"/>
              </w:rPr>
            </w:pPr>
            <w:r w:rsidRPr="00D74014">
              <w:rPr>
                <w:lang w:val="ro-RO"/>
              </w:rPr>
              <w:t>6</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2033751" w14:textId="77777777" w:rsidR="007B6901" w:rsidRPr="00D74014" w:rsidRDefault="007B6901" w:rsidP="007B6901">
            <w:pPr>
              <w:spacing w:line="276" w:lineRule="auto"/>
              <w:jc w:val="both"/>
              <w:rPr>
                <w:lang w:val="ro-RO"/>
              </w:rPr>
            </w:pPr>
            <w:r w:rsidRPr="00D74014">
              <w:rPr>
                <w:lang w:val="ro-RO"/>
              </w:rPr>
              <w:t>7</w:t>
            </w:r>
          </w:p>
        </w:tc>
      </w:tr>
      <w:tr w:rsidR="007B6901" w:rsidRPr="00D74014" w14:paraId="7A33BC11"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17B744FC" w14:textId="77777777" w:rsidR="007B6901" w:rsidRPr="00D74014" w:rsidRDefault="007B6901" w:rsidP="007B6901">
            <w:pPr>
              <w:numPr>
                <w:ilvl w:val="1"/>
                <w:numId w:val="2"/>
              </w:numPr>
              <w:spacing w:line="276" w:lineRule="auto"/>
              <w:ind w:right="-336"/>
              <w:jc w:val="both"/>
              <w:rPr>
                <w:lang w:val="ro-RO"/>
              </w:rPr>
            </w:pPr>
            <w:r w:rsidRPr="00D74014">
              <w:rPr>
                <w:lang w:val="ro-RO"/>
              </w:rPr>
              <w:t>Modificări ale veniturilor bugetare, plus/minus, din care:</w:t>
            </w:r>
          </w:p>
          <w:p w14:paraId="6CDE37FC" w14:textId="77777777" w:rsidR="007B6901" w:rsidRPr="00D74014" w:rsidRDefault="007B6901" w:rsidP="007B6901">
            <w:pPr>
              <w:spacing w:line="276" w:lineRule="auto"/>
              <w:jc w:val="both"/>
              <w:rPr>
                <w:lang w:val="ro-RO"/>
              </w:rPr>
            </w:pPr>
            <w:r w:rsidRPr="00D74014">
              <w:rPr>
                <w:lang w:val="ro-RO"/>
              </w:rPr>
              <w:t>a)</w:t>
            </w:r>
            <w:r w:rsidRPr="00D74014">
              <w:rPr>
                <w:vertAlign w:val="superscript"/>
                <w:lang w:val="ro-RO"/>
              </w:rPr>
              <w:t xml:space="preserve"> </w:t>
            </w:r>
            <w:r w:rsidRPr="00D74014">
              <w:rPr>
                <w:lang w:val="ro-RO"/>
              </w:rPr>
              <w:t>buget de stat, din acesta:</w:t>
            </w:r>
          </w:p>
          <w:p w14:paraId="2416ABFB" w14:textId="77777777" w:rsidR="007B6901" w:rsidRPr="00D74014" w:rsidRDefault="007B6901" w:rsidP="007B6901">
            <w:pPr>
              <w:spacing w:line="276" w:lineRule="auto"/>
              <w:jc w:val="both"/>
              <w:rPr>
                <w:lang w:val="ro-RO"/>
              </w:rPr>
            </w:pPr>
            <w:r w:rsidRPr="00D74014">
              <w:rPr>
                <w:lang w:val="ro-RO"/>
              </w:rPr>
              <w:t>(i) impozit pe profit</w:t>
            </w:r>
          </w:p>
          <w:p w14:paraId="14D08DEF" w14:textId="77777777" w:rsidR="007B6901" w:rsidRPr="00D74014" w:rsidRDefault="007B6901" w:rsidP="007B6901">
            <w:pPr>
              <w:spacing w:line="276" w:lineRule="auto"/>
              <w:jc w:val="both"/>
              <w:rPr>
                <w:lang w:val="ro-RO"/>
              </w:rPr>
            </w:pPr>
            <w:r w:rsidRPr="00D74014">
              <w:rPr>
                <w:lang w:val="ro-RO"/>
              </w:rPr>
              <w:t>(ii) impozit pe venit</w:t>
            </w:r>
          </w:p>
          <w:p w14:paraId="1FE1C3D2" w14:textId="77777777" w:rsidR="007B6901" w:rsidRPr="00D74014" w:rsidRDefault="007B6901" w:rsidP="007B6901">
            <w:pPr>
              <w:spacing w:line="276" w:lineRule="auto"/>
              <w:jc w:val="both"/>
              <w:rPr>
                <w:lang w:val="ro-RO"/>
              </w:rPr>
            </w:pPr>
            <w:r w:rsidRPr="00D74014">
              <w:rPr>
                <w:lang w:val="ro-RO"/>
              </w:rPr>
              <w:t>b) bugete locale:</w:t>
            </w:r>
          </w:p>
          <w:p w14:paraId="33221965" w14:textId="77777777" w:rsidR="007B6901" w:rsidRPr="00D74014" w:rsidRDefault="007B6901" w:rsidP="007B6901">
            <w:pPr>
              <w:spacing w:line="276" w:lineRule="auto"/>
              <w:jc w:val="both"/>
              <w:rPr>
                <w:lang w:val="ro-RO"/>
              </w:rPr>
            </w:pPr>
            <w:r w:rsidRPr="00D74014">
              <w:rPr>
                <w:lang w:val="ro-RO"/>
              </w:rPr>
              <w:t>(i) impozit pe profit</w:t>
            </w:r>
          </w:p>
          <w:p w14:paraId="3E3503D2" w14:textId="77777777" w:rsidR="007B6901" w:rsidRPr="00D74014" w:rsidRDefault="007B6901" w:rsidP="007B6901">
            <w:pPr>
              <w:spacing w:line="276" w:lineRule="auto"/>
              <w:jc w:val="both"/>
              <w:rPr>
                <w:lang w:val="ro-RO"/>
              </w:rPr>
            </w:pPr>
            <w:r w:rsidRPr="00D74014">
              <w:rPr>
                <w:lang w:val="ro-RO"/>
              </w:rPr>
              <w:t>c) bugetul asigurărilor sociale de stat:</w:t>
            </w:r>
          </w:p>
          <w:p w14:paraId="12E057BF" w14:textId="77777777" w:rsidR="007B6901" w:rsidRPr="00D74014" w:rsidRDefault="007B6901" w:rsidP="007B6901">
            <w:pPr>
              <w:spacing w:line="276" w:lineRule="auto"/>
              <w:jc w:val="both"/>
              <w:rPr>
                <w:lang w:val="ro-RO"/>
              </w:rPr>
            </w:pPr>
            <w:r w:rsidRPr="00D74014">
              <w:rPr>
                <w:lang w:val="ro-RO"/>
              </w:rPr>
              <w:t>(i) contribuţii de asigurări</w:t>
            </w:r>
          </w:p>
          <w:p w14:paraId="439306AA" w14:textId="77777777" w:rsidR="007B6901" w:rsidRPr="00D74014" w:rsidRDefault="007B6901" w:rsidP="007B6901">
            <w:pPr>
              <w:tabs>
                <w:tab w:val="left" w:pos="567"/>
              </w:tabs>
              <w:spacing w:line="276" w:lineRule="auto"/>
              <w:rPr>
                <w:lang w:val="ro-RO"/>
              </w:rPr>
            </w:pPr>
            <w:r w:rsidRPr="00D74014">
              <w:rPr>
                <w:lang w:val="ro-RO"/>
              </w:rPr>
              <w:t>d) alte tipuri de venituri  (se va menționa natura acestora)</w:t>
            </w:r>
          </w:p>
        </w:tc>
        <w:tc>
          <w:tcPr>
            <w:tcW w:w="3623"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7A737E26" w14:textId="77777777" w:rsidR="007B6901" w:rsidRPr="00D74014" w:rsidRDefault="007B6901" w:rsidP="007B6901">
            <w:pPr>
              <w:spacing w:line="276" w:lineRule="auto"/>
              <w:jc w:val="both"/>
              <w:rPr>
                <w:lang w:val="ro-RO"/>
              </w:rPr>
            </w:pPr>
          </w:p>
          <w:p w14:paraId="3BBB6234" w14:textId="77777777" w:rsidR="007B6901" w:rsidRPr="00D74014" w:rsidRDefault="007B6901" w:rsidP="007B6901">
            <w:pPr>
              <w:spacing w:line="276" w:lineRule="auto"/>
              <w:jc w:val="both"/>
              <w:rPr>
                <w:lang w:val="ro-RO"/>
              </w:rPr>
            </w:pPr>
          </w:p>
          <w:p w14:paraId="1EB33C09" w14:textId="77777777" w:rsidR="007B6901" w:rsidRPr="00D74014" w:rsidRDefault="007B6901" w:rsidP="007B6901">
            <w:pPr>
              <w:spacing w:line="276" w:lineRule="auto"/>
              <w:jc w:val="both"/>
              <w:rPr>
                <w:lang w:val="ro-RO"/>
              </w:rPr>
            </w:pPr>
          </w:p>
          <w:p w14:paraId="5D12E242" w14:textId="77777777" w:rsidR="000A6736" w:rsidRDefault="000A6736" w:rsidP="007B6901">
            <w:pPr>
              <w:spacing w:line="276" w:lineRule="auto"/>
              <w:jc w:val="both"/>
              <w:rPr>
                <w:lang w:val="ro-RO"/>
              </w:rPr>
            </w:pPr>
          </w:p>
          <w:p w14:paraId="387EF8A3" w14:textId="77777777" w:rsidR="000A6736" w:rsidRDefault="000A6736" w:rsidP="007B6901">
            <w:pPr>
              <w:spacing w:line="276" w:lineRule="auto"/>
              <w:jc w:val="both"/>
              <w:rPr>
                <w:lang w:val="ro-RO"/>
              </w:rPr>
            </w:pPr>
          </w:p>
          <w:p w14:paraId="7A1545F3" w14:textId="77777777" w:rsidR="000A6736" w:rsidRDefault="000A6736" w:rsidP="007B6901">
            <w:pPr>
              <w:spacing w:line="276" w:lineRule="auto"/>
              <w:jc w:val="both"/>
              <w:rPr>
                <w:lang w:val="ro-RO"/>
              </w:rPr>
            </w:pPr>
          </w:p>
          <w:p w14:paraId="1D297916" w14:textId="77777777" w:rsidR="000A6736" w:rsidRDefault="000A6736" w:rsidP="007B6901">
            <w:pPr>
              <w:spacing w:line="276" w:lineRule="auto"/>
              <w:jc w:val="both"/>
              <w:rPr>
                <w:lang w:val="ro-RO"/>
              </w:rPr>
            </w:pPr>
          </w:p>
          <w:p w14:paraId="5B16F391" w14:textId="77777777" w:rsidR="007B6901" w:rsidRPr="00D74014" w:rsidRDefault="00BE73F9" w:rsidP="007B6901">
            <w:pPr>
              <w:spacing w:line="276" w:lineRule="auto"/>
              <w:jc w:val="both"/>
              <w:rPr>
                <w:lang w:val="ro-RO"/>
              </w:rPr>
            </w:pPr>
            <w:r>
              <w:rPr>
                <w:lang w:val="ro-RO"/>
              </w:rPr>
              <w:t>Alte venituri provenite din taxe și amenzi.</w:t>
            </w:r>
          </w:p>
          <w:p w14:paraId="1A8AF2D2" w14:textId="77777777" w:rsidR="007B6901" w:rsidRPr="00D74014" w:rsidRDefault="007B6901" w:rsidP="007B6901">
            <w:pPr>
              <w:spacing w:line="276" w:lineRule="auto"/>
              <w:jc w:val="both"/>
              <w:rPr>
                <w:lang w:val="ro-RO"/>
              </w:rPr>
            </w:pPr>
          </w:p>
          <w:p w14:paraId="5F922067" w14:textId="77777777" w:rsidR="007B6901" w:rsidRPr="00D74014" w:rsidRDefault="007B6901" w:rsidP="007B6901">
            <w:pPr>
              <w:spacing w:line="276" w:lineRule="auto"/>
              <w:jc w:val="both"/>
              <w:rPr>
                <w:lang w:val="ro-RO"/>
              </w:rPr>
            </w:pPr>
          </w:p>
          <w:p w14:paraId="03F1FF84" w14:textId="77777777" w:rsidR="007B6901" w:rsidRPr="00D74014" w:rsidRDefault="007B6901" w:rsidP="007B6901">
            <w:pPr>
              <w:spacing w:line="276" w:lineRule="auto"/>
              <w:jc w:val="both"/>
              <w:rPr>
                <w:lang w:val="ro-RO"/>
              </w:rPr>
            </w:pPr>
          </w:p>
          <w:p w14:paraId="75E4143C" w14:textId="77777777" w:rsidR="007B6901" w:rsidRPr="00D74014" w:rsidRDefault="007B6901" w:rsidP="007B6901">
            <w:pPr>
              <w:spacing w:line="276" w:lineRule="auto"/>
              <w:jc w:val="both"/>
              <w:rPr>
                <w:lang w:val="ro-RO"/>
              </w:rPr>
            </w:pPr>
          </w:p>
          <w:p w14:paraId="49E94539" w14:textId="77777777" w:rsidR="007B6901" w:rsidRPr="00D74014" w:rsidRDefault="007B6901" w:rsidP="007B6901">
            <w:pPr>
              <w:spacing w:line="276" w:lineRule="auto"/>
              <w:jc w:val="both"/>
              <w:rPr>
                <w:lang w:val="ro-RO"/>
              </w:rPr>
            </w:pPr>
          </w:p>
          <w:p w14:paraId="15116643" w14:textId="77777777" w:rsidR="007B6901" w:rsidRPr="00D74014" w:rsidRDefault="007B6901" w:rsidP="007B6901">
            <w:pPr>
              <w:spacing w:line="276" w:lineRule="auto"/>
              <w:jc w:val="both"/>
              <w:rPr>
                <w:lang w:val="ro-RO"/>
              </w:rPr>
            </w:pPr>
          </w:p>
          <w:p w14:paraId="578CE7EA" w14:textId="77777777" w:rsidR="007B6901" w:rsidRPr="00D74014" w:rsidRDefault="0049591E" w:rsidP="007B6901">
            <w:pPr>
              <w:spacing w:line="276" w:lineRule="auto"/>
              <w:jc w:val="both"/>
              <w:rPr>
                <w:lang w:val="ro-RO"/>
              </w:rPr>
            </w:pPr>
            <w:r>
              <w:rPr>
                <w:lang w:val="ro-RO"/>
              </w:rPr>
              <w:t>Nu este cazul</w:t>
            </w:r>
          </w:p>
          <w:p w14:paraId="53A9D219" w14:textId="77777777" w:rsidR="007B6901" w:rsidRDefault="007B6901" w:rsidP="007B6901">
            <w:pPr>
              <w:spacing w:line="276" w:lineRule="auto"/>
              <w:jc w:val="both"/>
              <w:rPr>
                <w:lang w:val="ro-RO"/>
              </w:rPr>
            </w:pPr>
          </w:p>
          <w:p w14:paraId="34EDFDF9" w14:textId="77777777" w:rsidR="000A6736" w:rsidRDefault="000A6736" w:rsidP="007B6901">
            <w:pPr>
              <w:spacing w:line="276" w:lineRule="auto"/>
              <w:jc w:val="both"/>
              <w:rPr>
                <w:lang w:val="ro-RO"/>
              </w:rPr>
            </w:pPr>
          </w:p>
          <w:p w14:paraId="2934FAB9" w14:textId="77777777" w:rsidR="000A6736" w:rsidRDefault="000A6736" w:rsidP="007B6901">
            <w:pPr>
              <w:spacing w:line="276" w:lineRule="auto"/>
              <w:jc w:val="both"/>
              <w:rPr>
                <w:lang w:val="ro-RO"/>
              </w:rPr>
            </w:pPr>
          </w:p>
          <w:p w14:paraId="708346B3" w14:textId="77777777" w:rsidR="000A6736" w:rsidRDefault="000A6736" w:rsidP="007B6901">
            <w:pPr>
              <w:spacing w:line="276" w:lineRule="auto"/>
              <w:jc w:val="both"/>
              <w:rPr>
                <w:lang w:val="ro-RO"/>
              </w:rPr>
            </w:pPr>
          </w:p>
          <w:p w14:paraId="773C2368" w14:textId="77777777" w:rsidR="000A6736" w:rsidRDefault="000A6736" w:rsidP="007B6901">
            <w:pPr>
              <w:spacing w:line="276" w:lineRule="auto"/>
              <w:jc w:val="both"/>
              <w:rPr>
                <w:lang w:val="ro-RO"/>
              </w:rPr>
            </w:pPr>
          </w:p>
          <w:p w14:paraId="592739A7" w14:textId="77777777" w:rsidR="000A6736" w:rsidRDefault="000A6736" w:rsidP="007B6901">
            <w:pPr>
              <w:spacing w:line="276" w:lineRule="auto"/>
              <w:jc w:val="both"/>
              <w:rPr>
                <w:lang w:val="ro-RO"/>
              </w:rPr>
            </w:pPr>
          </w:p>
          <w:p w14:paraId="50DB92A9" w14:textId="77777777" w:rsidR="000A6736" w:rsidRPr="00D74014" w:rsidRDefault="000A6736" w:rsidP="007B6901">
            <w:pPr>
              <w:spacing w:line="276" w:lineRule="auto"/>
              <w:jc w:val="both"/>
              <w:rPr>
                <w:lang w:val="ro-RO"/>
              </w:rPr>
            </w:pPr>
          </w:p>
          <w:p w14:paraId="129632D1" w14:textId="77777777" w:rsidR="007B6901" w:rsidRPr="00D74014" w:rsidRDefault="0049591E" w:rsidP="007B6901">
            <w:pPr>
              <w:spacing w:line="276" w:lineRule="auto"/>
              <w:jc w:val="both"/>
              <w:rPr>
                <w:lang w:val="ro-RO"/>
              </w:rPr>
            </w:pPr>
            <w:r>
              <w:rPr>
                <w:lang w:val="ro-RO"/>
              </w:rPr>
              <w:t>Nu este cazul</w:t>
            </w:r>
          </w:p>
          <w:p w14:paraId="2728321A" w14:textId="77777777" w:rsidR="0049591E" w:rsidRDefault="0049591E" w:rsidP="007B6901">
            <w:pPr>
              <w:spacing w:line="276" w:lineRule="auto"/>
              <w:jc w:val="both"/>
              <w:rPr>
                <w:lang w:val="ro-RO"/>
              </w:rPr>
            </w:pPr>
          </w:p>
          <w:p w14:paraId="4C16CF6F" w14:textId="77777777" w:rsidR="007B6901" w:rsidRDefault="0049591E" w:rsidP="007B6901">
            <w:pPr>
              <w:spacing w:line="276" w:lineRule="auto"/>
              <w:jc w:val="both"/>
              <w:rPr>
                <w:lang w:val="ro-RO"/>
              </w:rPr>
            </w:pPr>
            <w:r>
              <w:rPr>
                <w:lang w:val="ro-RO"/>
              </w:rPr>
              <w:t>Nu este cazul</w:t>
            </w:r>
          </w:p>
          <w:p w14:paraId="2220B3D0" w14:textId="77777777" w:rsidR="0049591E" w:rsidRDefault="0049591E" w:rsidP="007B6901">
            <w:pPr>
              <w:spacing w:line="276" w:lineRule="auto"/>
              <w:jc w:val="both"/>
              <w:rPr>
                <w:lang w:val="ro-RO"/>
              </w:rPr>
            </w:pPr>
          </w:p>
          <w:p w14:paraId="5B9EE7E9" w14:textId="77777777" w:rsidR="0049591E" w:rsidRPr="00D74014" w:rsidRDefault="0049591E" w:rsidP="007B6901">
            <w:pPr>
              <w:spacing w:line="276" w:lineRule="auto"/>
              <w:jc w:val="both"/>
              <w:rPr>
                <w:lang w:val="ro-RO"/>
              </w:rPr>
            </w:pPr>
            <w:r>
              <w:rPr>
                <w:lang w:val="ro-RO"/>
              </w:rPr>
              <w:t>Nu este cazul</w:t>
            </w:r>
          </w:p>
        </w:tc>
      </w:tr>
      <w:tr w:rsidR="007B6901" w:rsidRPr="00D74014" w14:paraId="4F75B88C"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2DC2E3FE" w14:textId="77777777" w:rsidR="007B6901" w:rsidRPr="00D74014" w:rsidRDefault="007B6901" w:rsidP="007B6901">
            <w:pPr>
              <w:spacing w:line="276" w:lineRule="auto"/>
              <w:jc w:val="both"/>
              <w:rPr>
                <w:lang w:val="ro-RO"/>
              </w:rPr>
            </w:pPr>
            <w:r w:rsidRPr="00D74014">
              <w:rPr>
                <w:lang w:val="ro-RO"/>
              </w:rPr>
              <w:t xml:space="preserve">     </w:t>
            </w:r>
            <w:r w:rsidRPr="00D74014">
              <w:rPr>
                <w:b/>
                <w:lang w:val="ro-RO"/>
              </w:rPr>
              <w:t>4.2</w:t>
            </w:r>
            <w:r w:rsidRPr="00D74014">
              <w:rPr>
                <w:lang w:val="ro-RO"/>
              </w:rPr>
              <w:t xml:space="preserve"> Modificări ale cheltuielilor bugetare, plus/minus, din care:</w:t>
            </w:r>
          </w:p>
          <w:p w14:paraId="28B15F04" w14:textId="77777777" w:rsidR="007B6901" w:rsidRPr="00D74014" w:rsidRDefault="007B6901" w:rsidP="007B6901">
            <w:pPr>
              <w:spacing w:line="276" w:lineRule="auto"/>
              <w:jc w:val="both"/>
              <w:rPr>
                <w:lang w:val="ro-RO"/>
              </w:rPr>
            </w:pPr>
            <w:r w:rsidRPr="00D74014">
              <w:rPr>
                <w:lang w:val="ro-RO"/>
              </w:rPr>
              <w:t>a)</w:t>
            </w:r>
            <w:r w:rsidRPr="00D74014">
              <w:rPr>
                <w:vertAlign w:val="superscript"/>
                <w:lang w:val="ro-RO"/>
              </w:rPr>
              <w:t xml:space="preserve"> </w:t>
            </w:r>
            <w:r w:rsidRPr="00D74014">
              <w:rPr>
                <w:lang w:val="ro-RO"/>
              </w:rPr>
              <w:t>buget de stat, din acesta:</w:t>
            </w:r>
          </w:p>
          <w:p w14:paraId="3796EAD4" w14:textId="77777777" w:rsidR="007B6901" w:rsidRPr="00D74014" w:rsidRDefault="007B6901" w:rsidP="007B6901">
            <w:pPr>
              <w:spacing w:line="276" w:lineRule="auto"/>
              <w:jc w:val="both"/>
              <w:rPr>
                <w:lang w:val="ro-RO"/>
              </w:rPr>
            </w:pPr>
            <w:r w:rsidRPr="00D74014">
              <w:rPr>
                <w:lang w:val="ro-RO"/>
              </w:rPr>
              <w:t>(i) cheltuieli de personal</w:t>
            </w:r>
          </w:p>
          <w:p w14:paraId="33BBA0B5" w14:textId="77777777" w:rsidR="007B6901" w:rsidRPr="00D74014" w:rsidRDefault="007B6901" w:rsidP="007B6901">
            <w:pPr>
              <w:spacing w:line="276" w:lineRule="auto"/>
              <w:jc w:val="both"/>
              <w:rPr>
                <w:lang w:val="ro-RO"/>
              </w:rPr>
            </w:pPr>
            <w:r w:rsidRPr="00D74014">
              <w:rPr>
                <w:lang w:val="ro-RO"/>
              </w:rPr>
              <w:t xml:space="preserve">(ii) bunuri şi servicii                              </w:t>
            </w:r>
          </w:p>
          <w:p w14:paraId="4011037D" w14:textId="77777777" w:rsidR="007B6901" w:rsidRPr="00D74014" w:rsidRDefault="007B6901" w:rsidP="007B6901">
            <w:pPr>
              <w:spacing w:line="276" w:lineRule="auto"/>
              <w:jc w:val="both"/>
              <w:rPr>
                <w:lang w:val="ro-RO"/>
              </w:rPr>
            </w:pPr>
            <w:r w:rsidRPr="00D74014">
              <w:rPr>
                <w:lang w:val="ro-RO"/>
              </w:rPr>
              <w:t>b) bugete locale:</w:t>
            </w:r>
          </w:p>
          <w:p w14:paraId="67BFB40A" w14:textId="77777777" w:rsidR="007B6901" w:rsidRPr="00D74014" w:rsidRDefault="007B6901" w:rsidP="007B6901">
            <w:pPr>
              <w:spacing w:line="276" w:lineRule="auto"/>
              <w:jc w:val="both"/>
              <w:rPr>
                <w:lang w:val="ro-RO"/>
              </w:rPr>
            </w:pPr>
            <w:r w:rsidRPr="00D74014">
              <w:rPr>
                <w:lang w:val="ro-RO"/>
              </w:rPr>
              <w:t>(i) cheltuieli de personal</w:t>
            </w:r>
          </w:p>
          <w:p w14:paraId="406AD779" w14:textId="77777777" w:rsidR="007B6901" w:rsidRPr="00D74014" w:rsidRDefault="007B6901" w:rsidP="007B6901">
            <w:pPr>
              <w:spacing w:line="276" w:lineRule="auto"/>
              <w:jc w:val="both"/>
              <w:rPr>
                <w:lang w:val="ro-RO"/>
              </w:rPr>
            </w:pPr>
            <w:r w:rsidRPr="00D74014">
              <w:rPr>
                <w:lang w:val="ro-RO"/>
              </w:rPr>
              <w:t xml:space="preserve">(ii) bunuri şi servicii    </w:t>
            </w:r>
          </w:p>
          <w:p w14:paraId="5DD90FC0" w14:textId="77777777" w:rsidR="007B6901" w:rsidRPr="00D74014" w:rsidRDefault="007B6901" w:rsidP="007B6901">
            <w:pPr>
              <w:spacing w:line="276" w:lineRule="auto"/>
              <w:jc w:val="both"/>
              <w:rPr>
                <w:lang w:val="ro-RO"/>
              </w:rPr>
            </w:pPr>
            <w:r w:rsidRPr="00D74014">
              <w:rPr>
                <w:lang w:val="ro-RO"/>
              </w:rPr>
              <w:t xml:space="preserve">c) bugetul asigurărilor sociale de stat:                        </w:t>
            </w:r>
          </w:p>
          <w:p w14:paraId="6B3E2DEF" w14:textId="77777777" w:rsidR="007B6901" w:rsidRPr="00D74014" w:rsidRDefault="007B6901" w:rsidP="007B6901">
            <w:pPr>
              <w:spacing w:line="276" w:lineRule="auto"/>
              <w:jc w:val="both"/>
              <w:rPr>
                <w:lang w:val="ro-RO"/>
              </w:rPr>
            </w:pPr>
            <w:r w:rsidRPr="00D74014">
              <w:rPr>
                <w:lang w:val="ro-RO"/>
              </w:rPr>
              <w:t>(i) cheltuieli de personal</w:t>
            </w:r>
          </w:p>
          <w:p w14:paraId="4B752D53" w14:textId="77777777" w:rsidR="007B6901" w:rsidRPr="00D74014" w:rsidRDefault="007B6901" w:rsidP="007B6901">
            <w:pPr>
              <w:spacing w:line="276" w:lineRule="auto"/>
              <w:jc w:val="both"/>
              <w:rPr>
                <w:lang w:val="ro-RO"/>
              </w:rPr>
            </w:pPr>
            <w:r w:rsidRPr="00D74014">
              <w:rPr>
                <w:lang w:val="ro-RO"/>
              </w:rPr>
              <w:t xml:space="preserve">(ii) bunuri şi servicii  </w:t>
            </w:r>
          </w:p>
          <w:p w14:paraId="69589A99" w14:textId="77777777" w:rsidR="007B6901" w:rsidRPr="00D74014" w:rsidRDefault="007B6901" w:rsidP="007B6901">
            <w:pPr>
              <w:tabs>
                <w:tab w:val="left" w:pos="567"/>
              </w:tabs>
              <w:spacing w:line="276" w:lineRule="auto"/>
              <w:rPr>
                <w:lang w:val="ro-RO"/>
              </w:rPr>
            </w:pPr>
            <w:r w:rsidRPr="00D74014">
              <w:rPr>
                <w:lang w:val="ro-RO"/>
              </w:rPr>
              <w:t>d) alte tipuri de cheltuieli (se va menționa natura acestora)</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72FCA6F" w14:textId="77777777" w:rsidR="007B6901" w:rsidRPr="00D74014" w:rsidRDefault="007B6901" w:rsidP="007B6901">
            <w:pPr>
              <w:spacing w:line="276" w:lineRule="auto"/>
              <w:jc w:val="both"/>
              <w:rPr>
                <w:lang w:val="ro-RO"/>
              </w:rPr>
            </w:pPr>
          </w:p>
        </w:tc>
      </w:tr>
      <w:tr w:rsidR="007B6901" w:rsidRPr="00D74014" w14:paraId="1CECB0BF"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7235C3D9" w14:textId="77777777" w:rsidR="007B6901" w:rsidRPr="00D74014" w:rsidRDefault="007B6901" w:rsidP="007B6901">
            <w:pPr>
              <w:spacing w:line="276" w:lineRule="auto"/>
              <w:ind w:right="-336"/>
              <w:jc w:val="both"/>
              <w:rPr>
                <w:lang w:val="ro-RO"/>
              </w:rPr>
            </w:pPr>
            <w:r w:rsidRPr="00D74014">
              <w:rPr>
                <w:b/>
                <w:bCs/>
                <w:lang w:val="ro-RO"/>
              </w:rPr>
              <w:t>4.3</w:t>
            </w:r>
            <w:r w:rsidRPr="00D74014">
              <w:rPr>
                <w:bCs/>
                <w:lang w:val="ro-RO"/>
              </w:rPr>
              <w:t xml:space="preserve"> </w:t>
            </w:r>
            <w:r w:rsidRPr="00D74014">
              <w:rPr>
                <w:lang w:val="ro-RO"/>
              </w:rPr>
              <w:t>Impact financiar, plus/minus, din care:</w:t>
            </w:r>
          </w:p>
          <w:p w14:paraId="13A758BE" w14:textId="77777777" w:rsidR="007B6901" w:rsidRPr="00D74014" w:rsidRDefault="007B6901" w:rsidP="007B6901">
            <w:pPr>
              <w:spacing w:line="276" w:lineRule="auto"/>
              <w:jc w:val="both"/>
              <w:rPr>
                <w:lang w:val="ro-RO"/>
              </w:rPr>
            </w:pPr>
            <w:r w:rsidRPr="00D74014">
              <w:rPr>
                <w:lang w:val="ro-RO"/>
              </w:rPr>
              <w:t>a)</w:t>
            </w:r>
            <w:r w:rsidRPr="00D74014">
              <w:rPr>
                <w:vertAlign w:val="superscript"/>
                <w:lang w:val="ro-RO"/>
              </w:rPr>
              <w:t xml:space="preserve"> </w:t>
            </w:r>
            <w:r w:rsidRPr="00D74014">
              <w:rPr>
                <w:lang w:val="ro-RO"/>
              </w:rPr>
              <w:t>buget de stat</w:t>
            </w:r>
          </w:p>
          <w:p w14:paraId="16041CB6" w14:textId="77777777" w:rsidR="007B6901" w:rsidRPr="00D74014" w:rsidRDefault="007B6901" w:rsidP="007B6901">
            <w:pPr>
              <w:spacing w:line="276" w:lineRule="auto"/>
              <w:jc w:val="both"/>
              <w:rPr>
                <w:bCs/>
                <w:lang w:val="ro-RO"/>
              </w:rPr>
            </w:pPr>
            <w:r w:rsidRPr="00D74014">
              <w:rPr>
                <w:lang w:val="ro-RO"/>
              </w:rPr>
              <w:t>b) bugete locale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36CE219F" w14:textId="77777777" w:rsidR="007B6901" w:rsidRPr="00D74014" w:rsidRDefault="007B6901" w:rsidP="007B6901">
            <w:pPr>
              <w:spacing w:line="276" w:lineRule="auto"/>
              <w:jc w:val="both"/>
              <w:rPr>
                <w:lang w:val="ro-RO"/>
              </w:rPr>
            </w:pPr>
          </w:p>
        </w:tc>
      </w:tr>
      <w:tr w:rsidR="007B6901" w:rsidRPr="00D74014" w14:paraId="2F74913C"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3F455D03" w14:textId="77777777" w:rsidR="007B6901" w:rsidRPr="00D74014" w:rsidRDefault="007B6901" w:rsidP="007B6901">
            <w:pPr>
              <w:spacing w:line="276" w:lineRule="auto"/>
              <w:jc w:val="both"/>
              <w:rPr>
                <w:bCs/>
                <w:lang w:val="ro-RO"/>
              </w:rPr>
            </w:pPr>
            <w:r w:rsidRPr="00D74014">
              <w:rPr>
                <w:b/>
                <w:bCs/>
                <w:lang w:val="ro-RO"/>
              </w:rPr>
              <w:t>4.4</w:t>
            </w:r>
            <w:r w:rsidRPr="00D74014">
              <w:rPr>
                <w:lang w:val="ro-RO"/>
              </w:rPr>
              <w:t xml:space="preserve"> Propuneri pentru acoperirea creşterii cheltuielilor bugetare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630E1CD2" w14:textId="77777777" w:rsidR="007B6901" w:rsidRPr="00D74014" w:rsidRDefault="007B6901" w:rsidP="007B6901">
            <w:pPr>
              <w:spacing w:line="276" w:lineRule="auto"/>
              <w:jc w:val="both"/>
              <w:rPr>
                <w:lang w:val="ro-RO"/>
              </w:rPr>
            </w:pPr>
          </w:p>
        </w:tc>
      </w:tr>
      <w:tr w:rsidR="007B6901" w:rsidRPr="00D74014" w14:paraId="10345DF4"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25F488AF" w14:textId="77777777" w:rsidR="007B6901" w:rsidRPr="00D74014" w:rsidRDefault="007B6901" w:rsidP="007B6901">
            <w:pPr>
              <w:spacing w:line="276" w:lineRule="auto"/>
              <w:jc w:val="both"/>
              <w:rPr>
                <w:lang w:val="ro-RO"/>
              </w:rPr>
            </w:pPr>
            <w:r w:rsidRPr="00D74014">
              <w:rPr>
                <w:b/>
                <w:lang w:val="ro-RO"/>
              </w:rPr>
              <w:t>4.5</w:t>
            </w:r>
            <w:r w:rsidRPr="00D74014">
              <w:rPr>
                <w:lang w:val="ro-RO"/>
              </w:rPr>
              <w:t xml:space="preserve"> Propuneri pentru a compensa reducerea veniturilor bugetare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312C6BE8" w14:textId="77777777" w:rsidR="007B6901" w:rsidRPr="00D74014" w:rsidRDefault="007B6901" w:rsidP="007B6901">
            <w:pPr>
              <w:spacing w:line="276" w:lineRule="auto"/>
              <w:jc w:val="both"/>
              <w:rPr>
                <w:lang w:val="ro-RO"/>
              </w:rPr>
            </w:pPr>
          </w:p>
        </w:tc>
      </w:tr>
      <w:tr w:rsidR="007B6901" w:rsidRPr="00D74014" w14:paraId="617E90DA" w14:textId="77777777" w:rsidTr="006E62C2">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440515BC" w14:textId="77777777" w:rsidR="007B6901" w:rsidRPr="00D74014" w:rsidRDefault="007B6901" w:rsidP="007B6901">
            <w:pPr>
              <w:spacing w:line="276" w:lineRule="auto"/>
              <w:jc w:val="both"/>
              <w:rPr>
                <w:lang w:val="ro-RO"/>
              </w:rPr>
            </w:pPr>
            <w:r w:rsidRPr="00D74014">
              <w:rPr>
                <w:b/>
                <w:lang w:val="ro-RO"/>
              </w:rPr>
              <w:t>4.6</w:t>
            </w:r>
            <w:r w:rsidRPr="00D74014">
              <w:rPr>
                <w:lang w:val="ro-RO"/>
              </w:rPr>
              <w:t xml:space="preserve"> Calcule detaliate privind fundamentarea modificărilor veniturilor şi/sau cheltuielilor bugetare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121F9AB3" w14:textId="77777777" w:rsidR="007B6901" w:rsidRPr="00D74014" w:rsidRDefault="007B6901" w:rsidP="007B6901">
            <w:pPr>
              <w:spacing w:line="276" w:lineRule="auto"/>
              <w:jc w:val="both"/>
              <w:rPr>
                <w:lang w:val="ro-RO"/>
              </w:rPr>
            </w:pPr>
          </w:p>
        </w:tc>
      </w:tr>
      <w:tr w:rsidR="007B6901" w:rsidRPr="00D74014" w14:paraId="14E946DF"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F87F481" w14:textId="77777777" w:rsidR="00FB34BD" w:rsidRPr="00FB34BD" w:rsidRDefault="007B6901" w:rsidP="00885D03">
            <w:pPr>
              <w:autoSpaceDE w:val="0"/>
              <w:autoSpaceDN w:val="0"/>
              <w:adjustRightInd w:val="0"/>
              <w:jc w:val="both"/>
              <w:rPr>
                <w:lang w:val="ro-RO"/>
              </w:rPr>
            </w:pPr>
            <w:r w:rsidRPr="00D74014">
              <w:rPr>
                <w:b/>
                <w:lang w:val="ro-RO"/>
              </w:rPr>
              <w:t>4.7</w:t>
            </w:r>
            <w:r w:rsidRPr="00D74014">
              <w:rPr>
                <w:lang w:val="ro-RO"/>
              </w:rPr>
              <w:t xml:space="preserve"> Prezentarea, în cazul proiectelor de acte normative a căror adoptare atrage majorarea cheltuielilor bugetare, a următoarelor documente:</w:t>
            </w:r>
            <w:r w:rsidR="00FB34BD" w:rsidRPr="00FB34BD">
              <w:rPr>
                <w:lang w:val="ro-RO"/>
              </w:rPr>
              <w:t xml:space="preserve"> </w:t>
            </w:r>
            <w:r w:rsidR="00FB34BD">
              <w:rPr>
                <w:lang w:val="ro-RO"/>
              </w:rPr>
              <w:t xml:space="preserve">    </w:t>
            </w:r>
          </w:p>
          <w:p w14:paraId="2DBBD5A0" w14:textId="77777777" w:rsidR="00FB34BD" w:rsidRDefault="007B6901" w:rsidP="00885D03">
            <w:pPr>
              <w:numPr>
                <w:ilvl w:val="0"/>
                <w:numId w:val="3"/>
              </w:numPr>
              <w:autoSpaceDE w:val="0"/>
              <w:autoSpaceDN w:val="0"/>
              <w:adjustRightInd w:val="0"/>
              <w:jc w:val="both"/>
              <w:rPr>
                <w:lang w:val="ro-RO"/>
              </w:rPr>
            </w:pPr>
            <w:r w:rsidRPr="00D74014">
              <w:rPr>
                <w:lang w:val="ro-RO"/>
              </w:rPr>
              <w:t>fișa financiară prevăzută la art.15 din Legea nr. 500/2002 privind finanțele publice, cu modificările şi completările ulterioare, însoțită de ipotezele și metodologia de calcul utilizată;</w:t>
            </w:r>
            <w:r w:rsidR="00FB34BD" w:rsidRPr="00FB34BD">
              <w:rPr>
                <w:lang w:val="ro-RO"/>
              </w:rPr>
              <w:t xml:space="preserve"> </w:t>
            </w:r>
          </w:p>
          <w:p w14:paraId="19FF3005" w14:textId="77777777" w:rsidR="00FB34BD" w:rsidRPr="00FB34BD" w:rsidRDefault="00FB34BD" w:rsidP="00885D03">
            <w:pPr>
              <w:autoSpaceDE w:val="0"/>
              <w:autoSpaceDN w:val="0"/>
              <w:adjustRightInd w:val="0"/>
              <w:ind w:left="720"/>
              <w:jc w:val="both"/>
              <w:rPr>
                <w:lang w:val="ro-RO"/>
              </w:rPr>
            </w:pPr>
            <w:r w:rsidRPr="00FB34BD">
              <w:rPr>
                <w:lang w:val="ro-RO"/>
              </w:rPr>
              <w:t>Nu este cazul</w:t>
            </w:r>
          </w:p>
          <w:p w14:paraId="6DE201EF" w14:textId="77777777" w:rsidR="007B6901" w:rsidRDefault="007B6901" w:rsidP="00885D03">
            <w:pPr>
              <w:numPr>
                <w:ilvl w:val="0"/>
                <w:numId w:val="3"/>
              </w:numPr>
              <w:autoSpaceDE w:val="0"/>
              <w:autoSpaceDN w:val="0"/>
              <w:adjustRightInd w:val="0"/>
              <w:jc w:val="both"/>
              <w:rPr>
                <w:lang w:val="ro-RO"/>
              </w:rPr>
            </w:pPr>
            <w:r w:rsidRPr="00D74014">
              <w:rPr>
                <w:lang w:val="ro-RO"/>
              </w:rPr>
              <w:t xml:space="preserve">declarație conform căreia majorarea de cheltuială respectivă este compatibilă cu obiectivele şi prioritățile strategice specificate în strategia fiscal-bugetară, cu legea bugetară anuală şi cu plafoanele de cheltuieli prezentate în strategia fiscal-bugetară.  </w:t>
            </w:r>
          </w:p>
          <w:p w14:paraId="12713107" w14:textId="77777777" w:rsidR="007B6901" w:rsidRDefault="00FB34BD" w:rsidP="00885D03">
            <w:pPr>
              <w:autoSpaceDE w:val="0"/>
              <w:autoSpaceDN w:val="0"/>
              <w:adjustRightInd w:val="0"/>
              <w:jc w:val="both"/>
              <w:rPr>
                <w:lang w:val="ro-RO"/>
              </w:rPr>
            </w:pPr>
            <w:r>
              <w:rPr>
                <w:lang w:val="ro-RO"/>
              </w:rPr>
              <w:t xml:space="preserve">           </w:t>
            </w:r>
            <w:r w:rsidR="0049591E">
              <w:rPr>
                <w:lang w:val="ro-RO"/>
              </w:rPr>
              <w:t xml:space="preserve"> Nu este cazul</w:t>
            </w:r>
          </w:p>
          <w:p w14:paraId="1B728F1F" w14:textId="77777777" w:rsidR="00A3115D" w:rsidRPr="00D74014" w:rsidRDefault="00A3115D" w:rsidP="00885D03">
            <w:pPr>
              <w:autoSpaceDE w:val="0"/>
              <w:autoSpaceDN w:val="0"/>
              <w:adjustRightInd w:val="0"/>
              <w:jc w:val="both"/>
              <w:rPr>
                <w:lang w:val="ro-RO"/>
              </w:rPr>
            </w:pPr>
          </w:p>
        </w:tc>
      </w:tr>
      <w:tr w:rsidR="007B6901" w:rsidRPr="00D74014" w14:paraId="6F8D8003"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4508BBD" w14:textId="77777777" w:rsidR="007B6901" w:rsidRPr="00D74014" w:rsidRDefault="007B6901" w:rsidP="007B6901">
            <w:pPr>
              <w:autoSpaceDE w:val="0"/>
              <w:autoSpaceDN w:val="0"/>
              <w:adjustRightInd w:val="0"/>
              <w:spacing w:line="276" w:lineRule="auto"/>
              <w:jc w:val="both"/>
              <w:rPr>
                <w:lang w:val="ro-RO"/>
              </w:rPr>
            </w:pPr>
            <w:r w:rsidRPr="00D74014">
              <w:rPr>
                <w:b/>
                <w:lang w:val="ro-RO"/>
              </w:rPr>
              <w:t>4.8</w:t>
            </w:r>
            <w:r w:rsidRPr="00D74014">
              <w:rPr>
                <w:lang w:val="ro-RO"/>
              </w:rPr>
              <w:t xml:space="preserve"> Alte informații</w:t>
            </w:r>
          </w:p>
          <w:p w14:paraId="744E011C" w14:textId="3C8C077E" w:rsidR="00DD70B1" w:rsidRPr="00D74014" w:rsidRDefault="001B3581" w:rsidP="006D2CC7">
            <w:pPr>
              <w:autoSpaceDE w:val="0"/>
              <w:autoSpaceDN w:val="0"/>
              <w:adjustRightInd w:val="0"/>
              <w:spacing w:line="276" w:lineRule="auto"/>
              <w:jc w:val="both"/>
              <w:rPr>
                <w:lang w:val="ro-RO"/>
              </w:rPr>
            </w:pPr>
            <w:r>
              <w:rPr>
                <w:bCs/>
                <w:lang w:val="ro-RO"/>
              </w:rPr>
              <w:t>Nu este cazul</w:t>
            </w:r>
          </w:p>
        </w:tc>
      </w:tr>
      <w:tr w:rsidR="007B6901" w:rsidRPr="00D74014" w14:paraId="69A88FDF" w14:textId="77777777" w:rsidTr="00885D03">
        <w:trPr>
          <w:trHeight w:val="51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274E236" w14:textId="77777777" w:rsidR="007B6901" w:rsidRPr="00D74014" w:rsidRDefault="007B6901" w:rsidP="007B6901">
            <w:pPr>
              <w:spacing w:line="276" w:lineRule="auto"/>
              <w:jc w:val="center"/>
              <w:rPr>
                <w:b/>
                <w:lang w:val="ro-RO"/>
              </w:rPr>
            </w:pPr>
            <w:r w:rsidRPr="00D74014">
              <w:rPr>
                <w:b/>
                <w:lang w:val="ro-RO"/>
              </w:rPr>
              <w:lastRenderedPageBreak/>
              <w:t>Secţiunea a 5-a</w:t>
            </w:r>
          </w:p>
          <w:p w14:paraId="7916F37A" w14:textId="77777777" w:rsidR="000A6736" w:rsidRDefault="007B6901" w:rsidP="002C035A">
            <w:pPr>
              <w:spacing w:line="276" w:lineRule="auto"/>
              <w:jc w:val="center"/>
              <w:rPr>
                <w:b/>
                <w:lang w:val="ro-RO"/>
              </w:rPr>
            </w:pPr>
            <w:r w:rsidRPr="00D74014">
              <w:rPr>
                <w:b/>
                <w:lang w:val="ro-RO"/>
              </w:rPr>
              <w:t>Efectele proiectului de act normativ asupra legislației în vigoare</w:t>
            </w:r>
          </w:p>
          <w:p w14:paraId="00878290" w14:textId="77777777" w:rsidR="003E7254" w:rsidRPr="00D74014" w:rsidRDefault="003E7254" w:rsidP="002C035A">
            <w:pPr>
              <w:spacing w:line="276" w:lineRule="auto"/>
              <w:jc w:val="center"/>
              <w:rPr>
                <w:b/>
                <w:lang w:val="ro-RO"/>
              </w:rPr>
            </w:pPr>
          </w:p>
        </w:tc>
      </w:tr>
      <w:tr w:rsidR="007B6901" w:rsidRPr="00D74014" w14:paraId="161FFED2" w14:textId="77777777" w:rsidTr="00885D03">
        <w:trPr>
          <w:trHeight w:val="1833"/>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2A45BBF" w14:textId="77777777" w:rsidR="007B6901" w:rsidRPr="00D74014" w:rsidRDefault="007B6901" w:rsidP="00885D03">
            <w:pPr>
              <w:jc w:val="both"/>
              <w:rPr>
                <w:lang w:val="ro-RO"/>
              </w:rPr>
            </w:pPr>
            <w:r w:rsidRPr="00D74014">
              <w:rPr>
                <w:b/>
                <w:lang w:val="ro-RO"/>
              </w:rPr>
              <w:t>5.1</w:t>
            </w:r>
            <w:r w:rsidRPr="00D74014">
              <w:rPr>
                <w:lang w:val="ro-RO"/>
              </w:rPr>
              <w:t xml:space="preserve"> Măsuri normative necesare pentru aplicarea prevederilor proiectului de act normativ</w:t>
            </w:r>
          </w:p>
          <w:p w14:paraId="76606562" w14:textId="77777777" w:rsidR="007B6901" w:rsidRPr="00D74014" w:rsidRDefault="007B6901" w:rsidP="00885D03">
            <w:pPr>
              <w:jc w:val="both"/>
              <w:rPr>
                <w:iCs/>
                <w:lang w:val="ro-RO"/>
              </w:rPr>
            </w:pPr>
            <w:r w:rsidRPr="00D74014">
              <w:rPr>
                <w:iCs/>
                <w:lang w:val="ro-RO"/>
              </w:rPr>
              <w:t>Vor fi elaborate următoarele acte normative:</w:t>
            </w:r>
            <w:r w:rsidR="00D1036B">
              <w:rPr>
                <w:iCs/>
                <w:lang w:val="ro-RO"/>
              </w:rPr>
              <w:t xml:space="preserve"> nu este cazul</w:t>
            </w:r>
          </w:p>
          <w:p w14:paraId="6B1E46E1" w14:textId="77777777" w:rsidR="007B6901" w:rsidRPr="00D74014" w:rsidRDefault="007B6901" w:rsidP="00885D03">
            <w:pPr>
              <w:jc w:val="both"/>
              <w:rPr>
                <w:lang w:val="ro-RO"/>
              </w:rPr>
            </w:pPr>
            <w:r w:rsidRPr="00D74014">
              <w:rPr>
                <w:lang w:val="ro-RO"/>
              </w:rPr>
              <w:t>Vor fi modificate următoarele acte normative:</w:t>
            </w:r>
          </w:p>
          <w:p w14:paraId="03921443" w14:textId="77777777" w:rsidR="00BE73F9" w:rsidRPr="0049591E" w:rsidRDefault="00BE73F9" w:rsidP="00885D03">
            <w:pPr>
              <w:numPr>
                <w:ilvl w:val="0"/>
                <w:numId w:val="4"/>
              </w:numPr>
              <w:shd w:val="clear" w:color="auto" w:fill="FFFFFF"/>
              <w:jc w:val="both"/>
            </w:pPr>
            <w:proofErr w:type="spellStart"/>
            <w:r>
              <w:t>Hotărârea</w:t>
            </w:r>
            <w:proofErr w:type="spellEnd"/>
            <w:r>
              <w:t xml:space="preserve"> de </w:t>
            </w:r>
            <w:proofErr w:type="spellStart"/>
            <w:r>
              <w:t>Guvern</w:t>
            </w:r>
            <w:proofErr w:type="spellEnd"/>
            <w:r>
              <w:t xml:space="preserve"> 1915 din 22 </w:t>
            </w:r>
            <w:proofErr w:type="spellStart"/>
            <w:r>
              <w:t>decembrie</w:t>
            </w:r>
            <w:proofErr w:type="spellEnd"/>
            <w:r>
              <w:t xml:space="preserve"> 2006 </w:t>
            </w:r>
            <w:r w:rsidRPr="00BE73F9">
              <w:t xml:space="preserve">pentru </w:t>
            </w:r>
            <w:proofErr w:type="spellStart"/>
            <w:r w:rsidRPr="00BE73F9">
              <w:t>aprobarea</w:t>
            </w:r>
            <w:proofErr w:type="spellEnd"/>
            <w:r w:rsidRPr="00BE73F9">
              <w:t xml:space="preserve"> </w:t>
            </w:r>
            <w:proofErr w:type="spellStart"/>
            <w:r w:rsidRPr="00BE73F9">
              <w:t>Normelor</w:t>
            </w:r>
            <w:proofErr w:type="spellEnd"/>
            <w:r w:rsidRPr="00BE73F9">
              <w:t xml:space="preserve"> </w:t>
            </w:r>
            <w:proofErr w:type="spellStart"/>
            <w:r w:rsidRPr="00BE73F9">
              <w:t>metodologice</w:t>
            </w:r>
            <w:proofErr w:type="spellEnd"/>
            <w:r w:rsidRPr="00BE73F9">
              <w:t xml:space="preserve"> de </w:t>
            </w:r>
            <w:proofErr w:type="spellStart"/>
            <w:r w:rsidRPr="00BE73F9">
              <w:t>aplicare</w:t>
            </w:r>
            <w:proofErr w:type="spellEnd"/>
            <w:r w:rsidRPr="00BE73F9">
              <w:t xml:space="preserve"> a </w:t>
            </w:r>
            <w:proofErr w:type="spellStart"/>
            <w:r w:rsidRPr="00BE73F9">
              <w:t>prevederilor</w:t>
            </w:r>
            <w:proofErr w:type="spellEnd"/>
            <w:r w:rsidRPr="00BE73F9">
              <w:t xml:space="preserve"> </w:t>
            </w:r>
            <w:proofErr w:type="spellStart"/>
            <w:r w:rsidRPr="00BE73F9">
              <w:t>Legii</w:t>
            </w:r>
            <w:proofErr w:type="spellEnd"/>
            <w:r w:rsidRPr="00BE73F9">
              <w:t xml:space="preserve"> </w:t>
            </w:r>
            <w:proofErr w:type="spellStart"/>
            <w:r w:rsidRPr="00BE73F9">
              <w:t>nr</w:t>
            </w:r>
            <w:proofErr w:type="spellEnd"/>
            <w:r w:rsidRPr="00BE73F9">
              <w:t xml:space="preserve">. 339/2005 </w:t>
            </w:r>
            <w:proofErr w:type="spellStart"/>
            <w:r w:rsidRPr="00BE73F9">
              <w:t>privind</w:t>
            </w:r>
            <w:proofErr w:type="spellEnd"/>
            <w:r w:rsidRPr="00BE73F9">
              <w:t xml:space="preserve"> </w:t>
            </w:r>
            <w:proofErr w:type="spellStart"/>
            <w:r w:rsidRPr="00BE73F9">
              <w:t>regimul</w:t>
            </w:r>
            <w:proofErr w:type="spellEnd"/>
            <w:r w:rsidRPr="00BE73F9">
              <w:t xml:space="preserve"> </w:t>
            </w:r>
            <w:proofErr w:type="spellStart"/>
            <w:r w:rsidRPr="00BE73F9">
              <w:t>juridic</w:t>
            </w:r>
            <w:proofErr w:type="spellEnd"/>
            <w:r w:rsidRPr="00BE73F9">
              <w:t xml:space="preserve"> al </w:t>
            </w:r>
            <w:proofErr w:type="spellStart"/>
            <w:r w:rsidRPr="00BE73F9">
              <w:t>plantelor</w:t>
            </w:r>
            <w:proofErr w:type="spellEnd"/>
            <w:r w:rsidRPr="00BE73F9">
              <w:t xml:space="preserve">, </w:t>
            </w:r>
            <w:proofErr w:type="spellStart"/>
            <w:r w:rsidRPr="00BE73F9">
              <w:t>substanţelor</w:t>
            </w:r>
            <w:proofErr w:type="spellEnd"/>
            <w:r w:rsidRPr="00BE73F9">
              <w:t xml:space="preserve"> </w:t>
            </w:r>
            <w:proofErr w:type="spellStart"/>
            <w:r w:rsidRPr="00BE73F9">
              <w:t>şi</w:t>
            </w:r>
            <w:proofErr w:type="spellEnd"/>
            <w:r w:rsidRPr="00BE73F9">
              <w:t xml:space="preserve"> </w:t>
            </w:r>
            <w:proofErr w:type="spellStart"/>
            <w:r w:rsidRPr="00BE73F9">
              <w:t>preparatelor</w:t>
            </w:r>
            <w:proofErr w:type="spellEnd"/>
            <w:r w:rsidRPr="00BE73F9">
              <w:t xml:space="preserve"> </w:t>
            </w:r>
            <w:proofErr w:type="spellStart"/>
            <w:r w:rsidRPr="00BE73F9">
              <w:t>stupefiante</w:t>
            </w:r>
            <w:proofErr w:type="spellEnd"/>
            <w:r w:rsidRPr="00BE73F9">
              <w:t xml:space="preserve"> </w:t>
            </w:r>
            <w:proofErr w:type="spellStart"/>
            <w:r w:rsidRPr="00BE73F9">
              <w:t>şi</w:t>
            </w:r>
            <w:proofErr w:type="spellEnd"/>
            <w:r w:rsidRPr="00BE73F9">
              <w:t xml:space="preserve"> </w:t>
            </w:r>
            <w:proofErr w:type="spellStart"/>
            <w:r w:rsidRPr="00BE73F9">
              <w:t>psihotrope</w:t>
            </w:r>
            <w:proofErr w:type="spellEnd"/>
          </w:p>
        </w:tc>
      </w:tr>
      <w:tr w:rsidR="007B6901" w:rsidRPr="00D74014" w14:paraId="0B3BBB59"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47F85C5" w14:textId="77777777" w:rsidR="007B6901" w:rsidRPr="00D74014" w:rsidRDefault="007B6901" w:rsidP="00885D03">
            <w:pPr>
              <w:spacing w:line="276" w:lineRule="auto"/>
              <w:jc w:val="both"/>
              <w:rPr>
                <w:iCs/>
                <w:lang w:val="ro-RO"/>
              </w:rPr>
            </w:pPr>
            <w:r w:rsidRPr="00D74014">
              <w:rPr>
                <w:b/>
                <w:iCs/>
                <w:lang w:val="ro-RO"/>
              </w:rPr>
              <w:t>5.2</w:t>
            </w:r>
            <w:r w:rsidRPr="00D74014">
              <w:rPr>
                <w:iCs/>
                <w:lang w:val="ro-RO"/>
              </w:rPr>
              <w:t xml:space="preserve"> Impactul asupra legislației in domeniul achizițiilor publice</w:t>
            </w:r>
          </w:p>
        </w:tc>
      </w:tr>
      <w:tr w:rsidR="007B6901" w:rsidRPr="00D74014" w14:paraId="322CCDA1"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D8F0493" w14:textId="77777777" w:rsidR="007B6901" w:rsidRPr="00D74014" w:rsidRDefault="007B6901" w:rsidP="00885D03">
            <w:pPr>
              <w:jc w:val="both"/>
              <w:rPr>
                <w:lang w:val="ro-RO"/>
              </w:rPr>
            </w:pPr>
            <w:r w:rsidRPr="00D74014">
              <w:rPr>
                <w:b/>
                <w:lang w:val="ro-RO"/>
              </w:rPr>
              <w:t>5.3</w:t>
            </w:r>
            <w:r w:rsidRPr="00D74014">
              <w:rPr>
                <w:lang w:val="ro-RO"/>
              </w:rPr>
              <w:t xml:space="preserve"> Conformitatea proiectului de act normativ cu legislația UE (în cazul proiectelor ce transpun sau asigură aplicarea unor prevederi de drept UE). </w:t>
            </w:r>
          </w:p>
          <w:p w14:paraId="42AF3A91" w14:textId="77777777" w:rsidR="007B6901" w:rsidRPr="00D74014" w:rsidRDefault="007B6901" w:rsidP="00885D03">
            <w:pPr>
              <w:jc w:val="both"/>
              <w:rPr>
                <w:lang w:val="ro-RO"/>
              </w:rPr>
            </w:pPr>
            <w:r w:rsidRPr="00D74014">
              <w:rPr>
                <w:b/>
                <w:lang w:val="ro-RO"/>
              </w:rPr>
              <w:t xml:space="preserve">         5.3.1</w:t>
            </w:r>
            <w:r w:rsidRPr="00D74014">
              <w:rPr>
                <w:lang w:val="ro-RO"/>
              </w:rPr>
              <w:t xml:space="preserve"> Măsuri normative necesare transpunerii directivelor UE</w:t>
            </w:r>
            <w:r w:rsidR="0049591E">
              <w:rPr>
                <w:lang w:val="ro-RO"/>
              </w:rPr>
              <w:t xml:space="preserve"> -  Nu este cazul</w:t>
            </w:r>
          </w:p>
          <w:p w14:paraId="5766AB3C" w14:textId="77777777" w:rsidR="007B6901" w:rsidRDefault="007B6901" w:rsidP="00885D03">
            <w:pPr>
              <w:jc w:val="both"/>
              <w:rPr>
                <w:lang w:val="ro-RO"/>
              </w:rPr>
            </w:pPr>
            <w:r w:rsidRPr="00D74014">
              <w:rPr>
                <w:lang w:val="ro-RO"/>
              </w:rPr>
              <w:t xml:space="preserve">         </w:t>
            </w:r>
            <w:r w:rsidRPr="00D74014">
              <w:rPr>
                <w:b/>
                <w:lang w:val="ro-RO"/>
              </w:rPr>
              <w:t>5.3.2</w:t>
            </w:r>
            <w:r w:rsidRPr="00D74014">
              <w:rPr>
                <w:lang w:val="ro-RO"/>
              </w:rPr>
              <w:t xml:space="preserve"> Măsuri normative necesare aplicării actelor legislative UE </w:t>
            </w:r>
            <w:r w:rsidR="0049591E">
              <w:rPr>
                <w:lang w:val="ro-RO"/>
              </w:rPr>
              <w:t>– Nu este cazul</w:t>
            </w:r>
          </w:p>
          <w:p w14:paraId="18C3FF7B" w14:textId="77777777" w:rsidR="00A3115D" w:rsidRPr="00D74014" w:rsidRDefault="00A3115D" w:rsidP="00885D03">
            <w:pPr>
              <w:jc w:val="both"/>
              <w:rPr>
                <w:lang w:val="ro-RO"/>
              </w:rPr>
            </w:pPr>
          </w:p>
        </w:tc>
      </w:tr>
      <w:tr w:rsidR="007B6901" w:rsidRPr="00D74014" w14:paraId="5C365CB5" w14:textId="77777777" w:rsidTr="006E62C2">
        <w:trPr>
          <w:trHeight w:val="314"/>
        </w:trPr>
        <w:tc>
          <w:tcPr>
            <w:tcW w:w="9923" w:type="dxa"/>
            <w:gridSpan w:val="8"/>
            <w:tcBorders>
              <w:top w:val="single" w:sz="4" w:space="0" w:color="auto"/>
              <w:left w:val="single" w:sz="4" w:space="0" w:color="auto"/>
              <w:right w:val="single" w:sz="4" w:space="0" w:color="auto"/>
            </w:tcBorders>
            <w:shd w:val="clear" w:color="auto" w:fill="auto"/>
          </w:tcPr>
          <w:p w14:paraId="7BD958F3" w14:textId="77777777" w:rsidR="007B6901" w:rsidRPr="00D74014" w:rsidRDefault="007B6901" w:rsidP="007B6901">
            <w:pPr>
              <w:spacing w:line="276" w:lineRule="auto"/>
              <w:rPr>
                <w:lang w:val="ro-RO"/>
              </w:rPr>
            </w:pPr>
            <w:r w:rsidRPr="00D74014">
              <w:rPr>
                <w:b/>
                <w:lang w:val="ro-RO"/>
              </w:rPr>
              <w:t>5.4</w:t>
            </w:r>
            <w:r w:rsidRPr="00D74014">
              <w:rPr>
                <w:lang w:val="ro-RO"/>
              </w:rPr>
              <w:t xml:space="preserve"> Hotărâri ale Curții de Justiție a Uniunii Europene </w:t>
            </w:r>
            <w:r w:rsidR="0049591E">
              <w:rPr>
                <w:lang w:val="ro-RO"/>
              </w:rPr>
              <w:t>– Nu este cazul</w:t>
            </w:r>
          </w:p>
        </w:tc>
      </w:tr>
      <w:tr w:rsidR="007B6901" w:rsidRPr="00D74014" w14:paraId="6E26F42B"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C8F8477" w14:textId="77777777" w:rsidR="0049591E" w:rsidRDefault="007B6901" w:rsidP="007B6901">
            <w:pPr>
              <w:spacing w:line="276" w:lineRule="auto"/>
              <w:jc w:val="both"/>
              <w:rPr>
                <w:lang w:val="ro-RO"/>
              </w:rPr>
            </w:pPr>
            <w:r w:rsidRPr="00D74014">
              <w:rPr>
                <w:b/>
                <w:lang w:val="ro-RO"/>
              </w:rPr>
              <w:t>5.5</w:t>
            </w:r>
            <w:r w:rsidRPr="00D74014">
              <w:rPr>
                <w:lang w:val="ro-RO"/>
              </w:rPr>
              <w:t xml:space="preserve"> Alte acte normative  şi/sau documente internaționale din care decurg angajamente asumate </w:t>
            </w:r>
            <w:r w:rsidR="0049591E">
              <w:rPr>
                <w:lang w:val="ro-RO"/>
              </w:rPr>
              <w:t>–</w:t>
            </w:r>
          </w:p>
          <w:p w14:paraId="18D9949C" w14:textId="77777777" w:rsidR="007B6901" w:rsidRPr="00D74014" w:rsidRDefault="0049591E" w:rsidP="007B6901">
            <w:pPr>
              <w:spacing w:line="276" w:lineRule="auto"/>
              <w:jc w:val="both"/>
              <w:rPr>
                <w:lang w:val="ro-RO"/>
              </w:rPr>
            </w:pPr>
            <w:r>
              <w:rPr>
                <w:lang w:val="ro-RO"/>
              </w:rPr>
              <w:t>Nu este cazul</w:t>
            </w:r>
          </w:p>
        </w:tc>
      </w:tr>
      <w:tr w:rsidR="007B6901" w:rsidRPr="00D74014" w14:paraId="1D2103D2"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7720B1B" w14:textId="77777777" w:rsidR="00720508" w:rsidRPr="00666D03" w:rsidRDefault="007B6901" w:rsidP="007B6901">
            <w:pPr>
              <w:spacing w:line="276" w:lineRule="auto"/>
              <w:jc w:val="both"/>
              <w:rPr>
                <w:b/>
                <w:lang w:val="ro-RO"/>
              </w:rPr>
            </w:pPr>
            <w:r w:rsidRPr="00D74014">
              <w:rPr>
                <w:b/>
                <w:lang w:val="ro-RO"/>
              </w:rPr>
              <w:t>5.6</w:t>
            </w:r>
            <w:r w:rsidRPr="00D74014">
              <w:rPr>
                <w:lang w:val="ro-RO"/>
              </w:rPr>
              <w:t>. Alte informații</w:t>
            </w:r>
            <w:r w:rsidRPr="00D74014">
              <w:rPr>
                <w:b/>
                <w:lang w:val="ro-RO"/>
              </w:rPr>
              <w:t xml:space="preserve">  </w:t>
            </w:r>
          </w:p>
        </w:tc>
      </w:tr>
      <w:tr w:rsidR="007B6901" w:rsidRPr="00D74014" w14:paraId="614BBDB9"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69C502E" w14:textId="77777777" w:rsidR="007B6901" w:rsidRPr="00D74014" w:rsidRDefault="007B6901" w:rsidP="007B6901">
            <w:pPr>
              <w:spacing w:line="276" w:lineRule="auto"/>
              <w:jc w:val="center"/>
              <w:rPr>
                <w:b/>
                <w:lang w:val="ro-RO"/>
              </w:rPr>
            </w:pPr>
            <w:r w:rsidRPr="00D74014">
              <w:rPr>
                <w:b/>
                <w:lang w:val="ro-RO"/>
              </w:rPr>
              <w:t>Secţiunea a 6-a</w:t>
            </w:r>
          </w:p>
          <w:p w14:paraId="05BCB3BB" w14:textId="77777777" w:rsidR="000A6736" w:rsidRDefault="007B6901" w:rsidP="002C035A">
            <w:pPr>
              <w:spacing w:line="276" w:lineRule="auto"/>
              <w:jc w:val="center"/>
              <w:rPr>
                <w:b/>
                <w:lang w:val="ro-RO"/>
              </w:rPr>
            </w:pPr>
            <w:r w:rsidRPr="00D74014">
              <w:rPr>
                <w:b/>
                <w:lang w:val="ro-RO"/>
              </w:rPr>
              <w:t>Consultările efectuate în vederea elaborării proiectului de act normativ</w:t>
            </w:r>
          </w:p>
          <w:p w14:paraId="3347B732" w14:textId="77777777" w:rsidR="003E7254" w:rsidRPr="00D74014" w:rsidRDefault="003E7254" w:rsidP="002C035A">
            <w:pPr>
              <w:spacing w:line="276" w:lineRule="auto"/>
              <w:jc w:val="center"/>
              <w:rPr>
                <w:b/>
                <w:lang w:val="ro-RO"/>
              </w:rPr>
            </w:pPr>
          </w:p>
        </w:tc>
      </w:tr>
      <w:tr w:rsidR="007B6901" w:rsidRPr="00D74014" w14:paraId="46AB2909"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1BA43C4" w14:textId="77777777" w:rsidR="007B6901" w:rsidRDefault="007B6901" w:rsidP="007B6901">
            <w:pPr>
              <w:spacing w:line="276" w:lineRule="auto"/>
              <w:jc w:val="both"/>
              <w:rPr>
                <w:bCs/>
                <w:lang w:val="ro-RO"/>
              </w:rPr>
            </w:pPr>
            <w:r w:rsidRPr="00D74014">
              <w:rPr>
                <w:b/>
                <w:bCs/>
                <w:lang w:val="ro-RO"/>
              </w:rPr>
              <w:t>6.1</w:t>
            </w:r>
            <w:r w:rsidRPr="00D74014">
              <w:rPr>
                <w:bCs/>
                <w:lang w:val="ro-RO"/>
              </w:rPr>
              <w:t xml:space="preserve"> Informații privind neaplicarea procedurii de participare la elaborarea actelor normative</w:t>
            </w:r>
          </w:p>
          <w:p w14:paraId="51C67CB6" w14:textId="77777777" w:rsidR="00720508" w:rsidRPr="00D74014" w:rsidRDefault="00720508" w:rsidP="007B6901">
            <w:pPr>
              <w:spacing w:line="276" w:lineRule="auto"/>
              <w:jc w:val="both"/>
              <w:rPr>
                <w:bCs/>
                <w:lang w:val="ro-RO"/>
              </w:rPr>
            </w:pPr>
          </w:p>
        </w:tc>
      </w:tr>
      <w:tr w:rsidR="007B6901" w:rsidRPr="00D74014" w14:paraId="282B477B"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F520CB9" w14:textId="181493B3" w:rsidR="007B6901" w:rsidRDefault="007B6901" w:rsidP="00885D03">
            <w:pPr>
              <w:jc w:val="both"/>
              <w:rPr>
                <w:lang w:val="ro-RO"/>
              </w:rPr>
            </w:pPr>
            <w:r w:rsidRPr="00D74014">
              <w:rPr>
                <w:b/>
                <w:bCs/>
                <w:lang w:val="ro-RO"/>
              </w:rPr>
              <w:t>6.2</w:t>
            </w:r>
            <w:r w:rsidRPr="00D74014">
              <w:rPr>
                <w:bCs/>
                <w:lang w:val="ro-RO"/>
              </w:rPr>
              <w:t xml:space="preserve"> Informații privind procesul de consultare cu organizații neguvernamentale, institute de cercetare și alte organisme implicate.</w:t>
            </w:r>
          </w:p>
          <w:p w14:paraId="79BECF80" w14:textId="32E62CC7" w:rsidR="00720508" w:rsidRPr="00666D03" w:rsidRDefault="00187B25" w:rsidP="00885D03">
            <w:pPr>
              <w:jc w:val="both"/>
              <w:rPr>
                <w:color w:val="FFFFFF"/>
                <w:lang w:val="ro-RO"/>
              </w:rPr>
            </w:pPr>
            <w:r w:rsidRPr="00393474">
              <w:rPr>
                <w:lang w:val="ro-RO"/>
              </w:rPr>
              <w:t>A</w:t>
            </w:r>
            <w:r w:rsidR="00C058A6">
              <w:rPr>
                <w:lang w:val="ro-RO"/>
              </w:rPr>
              <w:t>u</w:t>
            </w:r>
            <w:r w:rsidRPr="00393474">
              <w:rPr>
                <w:lang w:val="ro-RO"/>
              </w:rPr>
              <w:t xml:space="preserve"> fost consultat</w:t>
            </w:r>
            <w:r w:rsidR="00C058A6">
              <w:rPr>
                <w:lang w:val="ro-RO"/>
              </w:rPr>
              <w:t>e</w:t>
            </w:r>
            <w:r w:rsidRPr="00393474">
              <w:rPr>
                <w:lang w:val="ro-RO"/>
              </w:rPr>
              <w:t xml:space="preserve"> Colegiul Farmaciștilor din Români</w:t>
            </w:r>
            <w:r w:rsidR="00666D03">
              <w:rPr>
                <w:lang w:val="ro-RO"/>
              </w:rPr>
              <w:t>ei</w:t>
            </w:r>
            <w:r w:rsidR="007F7E47">
              <w:rPr>
                <w:lang w:val="ro-RO"/>
              </w:rPr>
              <w:t>, asociații profesionale</w:t>
            </w:r>
            <w:r w:rsidR="00666D03">
              <w:rPr>
                <w:lang w:val="ro-RO"/>
              </w:rPr>
              <w:t xml:space="preserve"> și Agenția Națională Antidrog</w:t>
            </w:r>
          </w:p>
        </w:tc>
      </w:tr>
      <w:tr w:rsidR="007B6901" w:rsidRPr="00D74014" w14:paraId="0C104158"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F61F567" w14:textId="77777777" w:rsidR="00720508" w:rsidRPr="00D74014" w:rsidRDefault="007B6901" w:rsidP="00666D03">
            <w:pPr>
              <w:spacing w:line="276" w:lineRule="auto"/>
              <w:jc w:val="both"/>
              <w:rPr>
                <w:lang w:val="ro-RO"/>
              </w:rPr>
            </w:pPr>
            <w:r w:rsidRPr="00D74014">
              <w:rPr>
                <w:b/>
                <w:lang w:val="ro-RO"/>
              </w:rPr>
              <w:t>6.3</w:t>
            </w:r>
            <w:r w:rsidRPr="00D74014">
              <w:rPr>
                <w:lang w:val="ro-RO"/>
              </w:rPr>
              <w:t xml:space="preserve"> Informații despre consultările organizate cu autoritățile administrației publice locale – </w:t>
            </w:r>
            <w:r w:rsidR="00181D70">
              <w:rPr>
                <w:lang w:val="ro-RO"/>
              </w:rPr>
              <w:t>nu este cazul</w:t>
            </w:r>
          </w:p>
        </w:tc>
      </w:tr>
      <w:tr w:rsidR="007B6901" w:rsidRPr="00D74014" w14:paraId="43F45BB5"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6A78709" w14:textId="77777777" w:rsidR="00720508" w:rsidRPr="00D74014" w:rsidRDefault="007B6901" w:rsidP="006614F2">
            <w:pPr>
              <w:spacing w:line="276" w:lineRule="auto"/>
              <w:jc w:val="both"/>
              <w:rPr>
                <w:lang w:val="ro-RO"/>
              </w:rPr>
            </w:pPr>
            <w:r w:rsidRPr="00D74014">
              <w:rPr>
                <w:b/>
                <w:lang w:val="ro-RO"/>
              </w:rPr>
              <w:t>6.4</w:t>
            </w:r>
            <w:r w:rsidRPr="00D74014">
              <w:rPr>
                <w:lang w:val="ro-RO"/>
              </w:rPr>
              <w:t xml:space="preserve"> Informații privind puncte de vedere/opinii emise de organisme consultative constituite prin acte normative </w:t>
            </w:r>
          </w:p>
        </w:tc>
      </w:tr>
      <w:tr w:rsidR="007B6901" w:rsidRPr="00D74014" w14:paraId="2753BA55"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06EF6C3" w14:textId="77777777" w:rsidR="007B6901" w:rsidRPr="00D74014" w:rsidRDefault="007B6901" w:rsidP="00885D03">
            <w:pPr>
              <w:jc w:val="both"/>
              <w:rPr>
                <w:lang w:val="ro-RO"/>
              </w:rPr>
            </w:pPr>
            <w:r w:rsidRPr="00D74014">
              <w:rPr>
                <w:b/>
                <w:lang w:val="ro-RO"/>
              </w:rPr>
              <w:t>6.5</w:t>
            </w:r>
            <w:r w:rsidRPr="00D74014">
              <w:rPr>
                <w:lang w:val="ro-RO"/>
              </w:rPr>
              <w:t xml:space="preserve"> Informații privind avizarea de către: </w:t>
            </w:r>
          </w:p>
          <w:p w14:paraId="0BFD5FAC" w14:textId="618CB941" w:rsidR="007B6901" w:rsidRPr="00D74014" w:rsidRDefault="007B6901" w:rsidP="00885D03">
            <w:pPr>
              <w:jc w:val="both"/>
              <w:rPr>
                <w:lang w:val="ro-RO"/>
              </w:rPr>
            </w:pPr>
            <w:r w:rsidRPr="00D74014">
              <w:rPr>
                <w:lang w:val="ro-RO"/>
              </w:rPr>
              <w:t xml:space="preserve">a) Consiliul Legislativ  </w:t>
            </w:r>
            <w:r w:rsidR="0006141F">
              <w:rPr>
                <w:lang w:val="ro-RO"/>
              </w:rPr>
              <w:t>- se va solicita avizul;</w:t>
            </w:r>
          </w:p>
          <w:p w14:paraId="124C123E" w14:textId="2A47BBFB" w:rsidR="007B6901" w:rsidRPr="00D74014" w:rsidRDefault="007B6901" w:rsidP="00885D03">
            <w:pPr>
              <w:jc w:val="both"/>
              <w:rPr>
                <w:lang w:val="ro-RO"/>
              </w:rPr>
            </w:pPr>
            <w:r w:rsidRPr="00D74014">
              <w:rPr>
                <w:lang w:val="ro-RO"/>
              </w:rPr>
              <w:t xml:space="preserve">b) Consiliul Suprem de Apărare a Țării </w:t>
            </w:r>
            <w:r w:rsidR="0006141F">
              <w:rPr>
                <w:lang w:val="ro-RO"/>
              </w:rPr>
              <w:t>– nu este cazul;</w:t>
            </w:r>
          </w:p>
          <w:p w14:paraId="0B649650" w14:textId="1D0342E2" w:rsidR="007B6901" w:rsidRPr="00D74014" w:rsidRDefault="007B6901" w:rsidP="00885D03">
            <w:pPr>
              <w:jc w:val="both"/>
              <w:rPr>
                <w:lang w:val="ro-RO"/>
              </w:rPr>
            </w:pPr>
            <w:r w:rsidRPr="00D74014">
              <w:rPr>
                <w:lang w:val="ro-RO"/>
              </w:rPr>
              <w:t xml:space="preserve">c) Consiliul Economic și Social </w:t>
            </w:r>
            <w:r w:rsidR="0006141F">
              <w:rPr>
                <w:lang w:val="ro-RO"/>
              </w:rPr>
              <w:t>– nu este cazul;</w:t>
            </w:r>
          </w:p>
          <w:p w14:paraId="2CE740F9" w14:textId="392EA3ED" w:rsidR="007B6901" w:rsidRPr="00D74014" w:rsidRDefault="007B6901" w:rsidP="00885D03">
            <w:pPr>
              <w:jc w:val="both"/>
              <w:rPr>
                <w:lang w:val="ro-RO"/>
              </w:rPr>
            </w:pPr>
            <w:r w:rsidRPr="00D74014">
              <w:rPr>
                <w:lang w:val="ro-RO"/>
              </w:rPr>
              <w:t xml:space="preserve">d) Consiliul Concurenței </w:t>
            </w:r>
            <w:r w:rsidR="0006141F">
              <w:rPr>
                <w:lang w:val="ro-RO"/>
              </w:rPr>
              <w:t>– nu este cazul</w:t>
            </w:r>
          </w:p>
          <w:p w14:paraId="3EB455FE" w14:textId="05FDCFAE" w:rsidR="00720508" w:rsidRPr="00D74014" w:rsidRDefault="007B6901" w:rsidP="00885D03">
            <w:pPr>
              <w:autoSpaceDE w:val="0"/>
              <w:autoSpaceDN w:val="0"/>
              <w:adjustRightInd w:val="0"/>
              <w:jc w:val="both"/>
              <w:rPr>
                <w:lang w:val="ro-RO"/>
              </w:rPr>
            </w:pPr>
            <w:r w:rsidRPr="00D74014">
              <w:rPr>
                <w:lang w:val="ro-RO"/>
              </w:rPr>
              <w:t xml:space="preserve">e) Curtea de Conturi </w:t>
            </w:r>
            <w:r w:rsidR="0006141F">
              <w:rPr>
                <w:lang w:val="ro-RO"/>
              </w:rPr>
              <w:t>– nu este cazul.</w:t>
            </w:r>
          </w:p>
        </w:tc>
      </w:tr>
      <w:tr w:rsidR="007B6901" w:rsidRPr="00D74014" w14:paraId="3199C823"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220062D" w14:textId="77777777" w:rsidR="00720508" w:rsidRPr="00D74014" w:rsidRDefault="007B6901" w:rsidP="006614F2">
            <w:pPr>
              <w:spacing w:line="276" w:lineRule="auto"/>
              <w:jc w:val="both"/>
              <w:rPr>
                <w:b/>
                <w:lang w:val="ro-RO"/>
              </w:rPr>
            </w:pPr>
            <w:r w:rsidRPr="00D74014">
              <w:rPr>
                <w:b/>
                <w:lang w:val="ro-RO"/>
              </w:rPr>
              <w:t>6.6</w:t>
            </w:r>
            <w:r w:rsidRPr="00D74014">
              <w:rPr>
                <w:lang w:val="ro-RO"/>
              </w:rPr>
              <w:t xml:space="preserve"> Alte informaţii</w:t>
            </w:r>
          </w:p>
        </w:tc>
      </w:tr>
      <w:tr w:rsidR="007B6901" w:rsidRPr="00D74014" w14:paraId="638CE4E6" w14:textId="77777777" w:rsidTr="006E62C2">
        <w:trPr>
          <w:trHeight w:val="35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39FADBE" w14:textId="77777777" w:rsidR="007B6901" w:rsidRPr="00D74014" w:rsidRDefault="007B6901" w:rsidP="007B6901">
            <w:pPr>
              <w:spacing w:line="276" w:lineRule="auto"/>
              <w:jc w:val="center"/>
              <w:rPr>
                <w:b/>
                <w:lang w:val="ro-RO"/>
              </w:rPr>
            </w:pPr>
            <w:r w:rsidRPr="00D74014">
              <w:rPr>
                <w:b/>
                <w:lang w:val="ro-RO"/>
              </w:rPr>
              <w:t>Secţiunea a 7-a</w:t>
            </w:r>
          </w:p>
          <w:p w14:paraId="4FD959B8" w14:textId="77777777" w:rsidR="007B6901" w:rsidRPr="00D74014" w:rsidRDefault="007B6901" w:rsidP="007B6901">
            <w:pPr>
              <w:spacing w:line="276" w:lineRule="auto"/>
              <w:jc w:val="center"/>
              <w:rPr>
                <w:b/>
                <w:lang w:val="ro-RO"/>
              </w:rPr>
            </w:pPr>
            <w:r w:rsidRPr="00D74014">
              <w:rPr>
                <w:b/>
                <w:lang w:val="ro-RO"/>
              </w:rPr>
              <w:t>Activităţi de informare publică privind elaborarea</w:t>
            </w:r>
          </w:p>
          <w:p w14:paraId="6053BFE2" w14:textId="77777777" w:rsidR="000A6736" w:rsidRDefault="007B6901" w:rsidP="002C035A">
            <w:pPr>
              <w:spacing w:line="276" w:lineRule="auto"/>
              <w:jc w:val="center"/>
              <w:rPr>
                <w:b/>
                <w:lang w:val="ro-RO"/>
              </w:rPr>
            </w:pPr>
            <w:r w:rsidRPr="00D74014">
              <w:rPr>
                <w:b/>
                <w:lang w:val="ro-RO"/>
              </w:rPr>
              <w:t>şi implementarea proiectului de act normativ</w:t>
            </w:r>
          </w:p>
          <w:p w14:paraId="07F52B5B" w14:textId="77777777" w:rsidR="003E7254" w:rsidRPr="00D74014" w:rsidRDefault="003E7254" w:rsidP="002C035A">
            <w:pPr>
              <w:spacing w:line="276" w:lineRule="auto"/>
              <w:jc w:val="center"/>
              <w:rPr>
                <w:b/>
                <w:lang w:val="ro-RO"/>
              </w:rPr>
            </w:pPr>
          </w:p>
        </w:tc>
      </w:tr>
      <w:tr w:rsidR="007B6901" w:rsidRPr="00D74014" w14:paraId="577E8243" w14:textId="77777777" w:rsidTr="006E62C2">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F363727" w14:textId="77777777" w:rsidR="007B6901" w:rsidRDefault="007B6901" w:rsidP="00885D03">
            <w:pPr>
              <w:jc w:val="both"/>
              <w:rPr>
                <w:lang w:val="ro-RO"/>
              </w:rPr>
            </w:pPr>
            <w:r w:rsidRPr="00D74014">
              <w:rPr>
                <w:b/>
                <w:lang w:val="ro-RO"/>
              </w:rPr>
              <w:t>7.1</w:t>
            </w:r>
            <w:r w:rsidRPr="00D74014">
              <w:rPr>
                <w:lang w:val="ro-RO"/>
              </w:rPr>
              <w:t xml:space="preserve"> Informarea societății civile cu privire la elaborarea proiectului de act normativ</w:t>
            </w:r>
          </w:p>
          <w:p w14:paraId="4DEEA6B6" w14:textId="3535BF1C" w:rsidR="00891EAF" w:rsidRPr="00D74014" w:rsidRDefault="007B6901" w:rsidP="00885D03">
            <w:pPr>
              <w:jc w:val="both"/>
              <w:rPr>
                <w:lang w:val="ro-RO"/>
              </w:rPr>
            </w:pPr>
            <w:r w:rsidRPr="00D74014">
              <w:rPr>
                <w:iCs/>
                <w:lang w:val="ro-RO"/>
              </w:rPr>
              <w:t xml:space="preserve">Proiectul de act normativ </w:t>
            </w:r>
            <w:r w:rsidR="00BD726D">
              <w:rPr>
                <w:iCs/>
                <w:lang w:val="ro-RO"/>
              </w:rPr>
              <w:t>a fost</w:t>
            </w:r>
            <w:r w:rsidRPr="00D74014">
              <w:rPr>
                <w:iCs/>
                <w:lang w:val="ro-RO"/>
              </w:rPr>
              <w:t xml:space="preserve"> publicat pe site-ul  Ministerului Sănătății: </w:t>
            </w:r>
            <w:hyperlink r:id="rId8" w:history="1">
              <w:r w:rsidRPr="00D74014">
                <w:rPr>
                  <w:rStyle w:val="Hyperlink"/>
                  <w:iCs/>
                  <w:color w:val="auto"/>
                  <w:lang w:val="ro-RO"/>
                </w:rPr>
                <w:t>www.ms.ro</w:t>
              </w:r>
            </w:hyperlink>
            <w:r w:rsidR="00C65A7E">
              <w:rPr>
                <w:iCs/>
                <w:lang w:val="ro-RO"/>
              </w:rPr>
              <w:t xml:space="preserve">, </w:t>
            </w:r>
            <w:r w:rsidR="00E20421">
              <w:rPr>
                <w:iCs/>
                <w:lang w:val="ro-RO"/>
              </w:rPr>
              <w:t xml:space="preserve">secțiunea </w:t>
            </w:r>
            <w:r w:rsidR="00C65A7E">
              <w:rPr>
                <w:iCs/>
                <w:lang w:val="ro-RO"/>
              </w:rPr>
              <w:t>transparență decizională.</w:t>
            </w:r>
            <w:r w:rsidR="00BD726D">
              <w:rPr>
                <w:iCs/>
                <w:lang w:val="ro-RO"/>
              </w:rPr>
              <w:t xml:space="preserve"> Au fost preluate o serie de propuneri în urma consultării publice.</w:t>
            </w:r>
          </w:p>
        </w:tc>
      </w:tr>
      <w:tr w:rsidR="007B6901" w:rsidRPr="00D74014" w14:paraId="6E9BDB9B" w14:textId="77777777" w:rsidTr="006E62C2">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B581EA1" w14:textId="77777777" w:rsidR="007B6901" w:rsidRPr="00D74014" w:rsidRDefault="007B6901" w:rsidP="00885D03">
            <w:pPr>
              <w:jc w:val="both"/>
              <w:rPr>
                <w:lang w:val="ro-RO"/>
              </w:rPr>
            </w:pPr>
            <w:r w:rsidRPr="00D74014">
              <w:rPr>
                <w:b/>
                <w:lang w:val="ro-RO"/>
              </w:rPr>
              <w:t>7.2</w:t>
            </w:r>
            <w:r w:rsidRPr="00D74014">
              <w:rPr>
                <w:lang w:val="ro-RO"/>
              </w:rPr>
              <w:t xml:space="preserve"> Informarea societății civile cu privire la eventualul impact asupra mediului în urma implementării proiectului de act normativ, precum şi efectele asupra sănătății și securității cetățenilor sau diversității biologice.</w:t>
            </w:r>
          </w:p>
        </w:tc>
      </w:tr>
      <w:tr w:rsidR="007B6901" w:rsidRPr="00D74014" w14:paraId="060C88CB" w14:textId="77777777" w:rsidTr="006E62C2">
        <w:trPr>
          <w:trHeight w:val="639"/>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C44B055" w14:textId="77777777" w:rsidR="007B6901" w:rsidRPr="00D74014" w:rsidRDefault="007B6901" w:rsidP="007B6901">
            <w:pPr>
              <w:spacing w:line="276" w:lineRule="auto"/>
              <w:jc w:val="center"/>
              <w:rPr>
                <w:lang w:val="ro-RO"/>
              </w:rPr>
            </w:pPr>
            <w:r w:rsidRPr="00D74014">
              <w:rPr>
                <w:b/>
                <w:lang w:val="ro-RO"/>
              </w:rPr>
              <w:lastRenderedPageBreak/>
              <w:t>Secţiunea a 8-a</w:t>
            </w:r>
          </w:p>
          <w:p w14:paraId="222DA3CB" w14:textId="77777777" w:rsidR="000A6736" w:rsidRDefault="007B6901" w:rsidP="002C035A">
            <w:pPr>
              <w:spacing w:line="276" w:lineRule="auto"/>
              <w:jc w:val="center"/>
              <w:rPr>
                <w:b/>
                <w:lang w:val="ro-RO"/>
              </w:rPr>
            </w:pPr>
            <w:r w:rsidRPr="00D74014">
              <w:rPr>
                <w:b/>
                <w:bCs/>
                <w:lang w:val="ro-RO"/>
              </w:rPr>
              <w:t xml:space="preserve">Măsuri </w:t>
            </w:r>
            <w:r w:rsidRPr="00D74014">
              <w:rPr>
                <w:b/>
                <w:lang w:val="ro-RO"/>
              </w:rPr>
              <w:t>privind implementarea, monitorizarea și evaluarea proiectului de act normativ</w:t>
            </w:r>
          </w:p>
          <w:p w14:paraId="4BF16069" w14:textId="77777777" w:rsidR="003E7254" w:rsidRPr="00D74014" w:rsidRDefault="003E7254" w:rsidP="002C035A">
            <w:pPr>
              <w:spacing w:line="276" w:lineRule="auto"/>
              <w:jc w:val="center"/>
              <w:rPr>
                <w:b/>
                <w:bCs/>
                <w:lang w:val="ro-RO"/>
              </w:rPr>
            </w:pPr>
          </w:p>
        </w:tc>
      </w:tr>
      <w:tr w:rsidR="007B6901" w:rsidRPr="00D74014" w14:paraId="7B1F0C6A" w14:textId="77777777" w:rsidTr="006E62C2">
        <w:trPr>
          <w:trHeight w:val="639"/>
        </w:trPr>
        <w:tc>
          <w:tcPr>
            <w:tcW w:w="4750" w:type="dxa"/>
            <w:tcBorders>
              <w:top w:val="single" w:sz="4" w:space="0" w:color="auto"/>
              <w:left w:val="single" w:sz="4" w:space="0" w:color="auto"/>
              <w:bottom w:val="single" w:sz="4" w:space="0" w:color="auto"/>
              <w:right w:val="single" w:sz="4" w:space="0" w:color="auto"/>
            </w:tcBorders>
            <w:shd w:val="clear" w:color="auto" w:fill="auto"/>
          </w:tcPr>
          <w:p w14:paraId="29E895C2" w14:textId="77777777" w:rsidR="007B6901" w:rsidRPr="00D74014" w:rsidRDefault="007B6901" w:rsidP="00885D03">
            <w:pPr>
              <w:jc w:val="both"/>
              <w:rPr>
                <w:lang w:val="ro-RO"/>
              </w:rPr>
            </w:pPr>
            <w:r w:rsidRPr="00D74014">
              <w:rPr>
                <w:b/>
                <w:lang w:val="ro-RO"/>
              </w:rPr>
              <w:t xml:space="preserve">8.1 </w:t>
            </w:r>
            <w:r w:rsidRPr="00D74014">
              <w:rPr>
                <w:lang w:val="ro-RO"/>
              </w:rPr>
              <w:t>Măsurile de punere în aplicare a proiectului de act normativ</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14:paraId="5AC60E4A" w14:textId="77777777" w:rsidR="007B6901" w:rsidRPr="00D74014" w:rsidRDefault="007B6901" w:rsidP="007B6901">
            <w:pPr>
              <w:spacing w:line="276" w:lineRule="auto"/>
              <w:contextualSpacing/>
              <w:jc w:val="both"/>
              <w:rPr>
                <w:lang w:val="ro-RO"/>
              </w:rPr>
            </w:pPr>
          </w:p>
        </w:tc>
      </w:tr>
      <w:tr w:rsidR="007B6901" w:rsidRPr="00D74014" w14:paraId="2C317471" w14:textId="77777777" w:rsidTr="006E62C2">
        <w:trPr>
          <w:trHeight w:val="639"/>
        </w:trPr>
        <w:tc>
          <w:tcPr>
            <w:tcW w:w="4750" w:type="dxa"/>
            <w:tcBorders>
              <w:top w:val="single" w:sz="4" w:space="0" w:color="auto"/>
              <w:left w:val="single" w:sz="4" w:space="0" w:color="auto"/>
              <w:bottom w:val="single" w:sz="4" w:space="0" w:color="auto"/>
              <w:right w:val="single" w:sz="4" w:space="0" w:color="auto"/>
            </w:tcBorders>
            <w:shd w:val="clear" w:color="auto" w:fill="auto"/>
          </w:tcPr>
          <w:p w14:paraId="712C2F0C" w14:textId="77777777" w:rsidR="007B6901" w:rsidRPr="00D74014" w:rsidRDefault="007B6901" w:rsidP="007B6901">
            <w:pPr>
              <w:spacing w:line="276" w:lineRule="auto"/>
              <w:jc w:val="both"/>
              <w:rPr>
                <w:lang w:val="ro-RO"/>
              </w:rPr>
            </w:pPr>
            <w:r w:rsidRPr="00D74014">
              <w:rPr>
                <w:b/>
                <w:lang w:val="ro-RO"/>
              </w:rPr>
              <w:t>8.2 Alte informaţii.</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14:paraId="4715D8F8" w14:textId="77777777" w:rsidR="007B6901" w:rsidRPr="00D74014" w:rsidRDefault="007B6901" w:rsidP="007B6901">
            <w:pPr>
              <w:spacing w:line="276" w:lineRule="auto"/>
              <w:jc w:val="both"/>
              <w:rPr>
                <w:lang w:val="ro-RO"/>
              </w:rPr>
            </w:pPr>
          </w:p>
        </w:tc>
      </w:tr>
    </w:tbl>
    <w:p w14:paraId="004CDE6F" w14:textId="77777777" w:rsidR="007F7B8E" w:rsidRDefault="007F7B8E" w:rsidP="00255BFD">
      <w:pPr>
        <w:spacing w:line="276" w:lineRule="auto"/>
        <w:jc w:val="both"/>
        <w:rPr>
          <w:lang w:val="ro-RO"/>
        </w:rPr>
      </w:pPr>
    </w:p>
    <w:p w14:paraId="1FFDF176" w14:textId="77777777" w:rsidR="006E7B26" w:rsidRPr="009560AD" w:rsidRDefault="006E7B26" w:rsidP="00255BFD">
      <w:pPr>
        <w:spacing w:line="276" w:lineRule="auto"/>
        <w:jc w:val="both"/>
        <w:rPr>
          <w:vanish/>
          <w:lang w:val="ro-RO"/>
        </w:rPr>
      </w:pPr>
    </w:p>
    <w:p w14:paraId="6C250AFE" w14:textId="6272CD3E" w:rsidR="00256ABF" w:rsidRPr="00D76CD0" w:rsidRDefault="00950927" w:rsidP="00256ABF">
      <w:pPr>
        <w:pStyle w:val="BodyText"/>
        <w:ind w:firstLine="720"/>
        <w:jc w:val="both"/>
        <w:rPr>
          <w:b/>
          <w:lang w:val="ro-RO"/>
        </w:rPr>
      </w:pPr>
      <w:r w:rsidRPr="009560AD">
        <w:rPr>
          <w:lang w:val="ro-RO"/>
        </w:rPr>
        <w:t xml:space="preserve">Față de cele prezentate, a fost promovată prezenta </w:t>
      </w:r>
      <w:r w:rsidR="00606C95" w:rsidRPr="009560AD">
        <w:rPr>
          <w:b/>
          <w:lang w:val="ro-RO"/>
        </w:rPr>
        <w:t xml:space="preserve">Ordonanță </w:t>
      </w:r>
      <w:r w:rsidR="006850EB" w:rsidRPr="009560AD">
        <w:rPr>
          <w:b/>
          <w:lang w:val="ro-RO"/>
        </w:rPr>
        <w:t xml:space="preserve">pentru </w:t>
      </w:r>
      <w:r w:rsidR="00256ABF" w:rsidRPr="00256ABF">
        <w:rPr>
          <w:b/>
          <w:lang w:val="ro-RO"/>
        </w:rPr>
        <w:t xml:space="preserve">modificarea și </w:t>
      </w:r>
      <w:r w:rsidR="00256ABF" w:rsidRPr="00D76CD0">
        <w:rPr>
          <w:b/>
          <w:bCs/>
          <w:lang w:val="ro-RO"/>
        </w:rPr>
        <w:t>completarea Legii nr. 339/2005</w:t>
      </w:r>
      <w:r w:rsidR="00256ABF" w:rsidRPr="00256ABF">
        <w:rPr>
          <w:b/>
          <w:bCs/>
          <w:lang w:val="ro-RO"/>
        </w:rPr>
        <w:t xml:space="preserve"> privind regimul juridic al plantelor, substanţelor şi preparatelor stupefiante şi psihotrope</w:t>
      </w:r>
      <w:r w:rsidR="009B5B96" w:rsidRPr="009B5B96">
        <w:rPr>
          <w:lang w:val="ro-RO"/>
        </w:rPr>
        <w:t>.</w:t>
      </w:r>
    </w:p>
    <w:p w14:paraId="6423934E" w14:textId="77777777" w:rsidR="0034193E" w:rsidRPr="009560AD" w:rsidRDefault="0034193E" w:rsidP="00256ABF">
      <w:pPr>
        <w:pStyle w:val="BodyText"/>
        <w:spacing w:line="276" w:lineRule="auto"/>
        <w:ind w:firstLine="720"/>
        <w:jc w:val="both"/>
        <w:rPr>
          <w:b/>
          <w:bCs/>
          <w:lang w:val="ro-RO"/>
        </w:rPr>
      </w:pPr>
    </w:p>
    <w:p w14:paraId="43D6F9DE" w14:textId="77777777" w:rsidR="002F5957" w:rsidRDefault="002F5957" w:rsidP="0034193E">
      <w:pPr>
        <w:autoSpaceDE w:val="0"/>
        <w:autoSpaceDN w:val="0"/>
        <w:adjustRightInd w:val="0"/>
        <w:spacing w:line="276" w:lineRule="auto"/>
        <w:jc w:val="center"/>
        <w:rPr>
          <w:b/>
          <w:bCs/>
          <w:lang w:val="ro-RO"/>
        </w:rPr>
      </w:pPr>
    </w:p>
    <w:p w14:paraId="293C8E05" w14:textId="77777777" w:rsidR="0034193E" w:rsidRPr="009560AD" w:rsidRDefault="0034193E" w:rsidP="0034193E">
      <w:pPr>
        <w:autoSpaceDE w:val="0"/>
        <w:autoSpaceDN w:val="0"/>
        <w:adjustRightInd w:val="0"/>
        <w:spacing w:line="276" w:lineRule="auto"/>
        <w:jc w:val="center"/>
        <w:rPr>
          <w:b/>
          <w:bCs/>
          <w:lang w:val="ro-RO"/>
        </w:rPr>
      </w:pPr>
      <w:r w:rsidRPr="009560AD">
        <w:rPr>
          <w:b/>
          <w:bCs/>
          <w:lang w:val="ro-RO"/>
        </w:rPr>
        <w:t>Ministrul Sănătății</w:t>
      </w:r>
    </w:p>
    <w:p w14:paraId="13211D87" w14:textId="77777777" w:rsidR="0034193E" w:rsidRPr="009560AD" w:rsidRDefault="0034193E" w:rsidP="0034193E">
      <w:pPr>
        <w:autoSpaceDE w:val="0"/>
        <w:autoSpaceDN w:val="0"/>
        <w:adjustRightInd w:val="0"/>
        <w:spacing w:line="276" w:lineRule="auto"/>
        <w:jc w:val="center"/>
        <w:rPr>
          <w:b/>
          <w:bCs/>
          <w:lang w:val="ro-RO"/>
        </w:rPr>
      </w:pPr>
      <w:r w:rsidRPr="009560AD">
        <w:rPr>
          <w:b/>
          <w:bCs/>
          <w:lang w:val="ro-RO"/>
        </w:rPr>
        <w:t>Alexandru RAFILA</w:t>
      </w:r>
    </w:p>
    <w:p w14:paraId="787670FF" w14:textId="77777777" w:rsidR="0034193E" w:rsidRPr="009560AD" w:rsidRDefault="0034193E" w:rsidP="0034193E">
      <w:pPr>
        <w:autoSpaceDE w:val="0"/>
        <w:autoSpaceDN w:val="0"/>
        <w:adjustRightInd w:val="0"/>
        <w:spacing w:line="276" w:lineRule="auto"/>
        <w:jc w:val="both"/>
        <w:rPr>
          <w:b/>
          <w:bCs/>
          <w:lang w:val="ro-RO"/>
        </w:rPr>
      </w:pPr>
    </w:p>
    <w:p w14:paraId="72D9E63D" w14:textId="77777777" w:rsidR="0034193E" w:rsidRPr="009560AD" w:rsidRDefault="0034193E" w:rsidP="0034193E">
      <w:pPr>
        <w:autoSpaceDE w:val="0"/>
        <w:autoSpaceDN w:val="0"/>
        <w:adjustRightInd w:val="0"/>
        <w:spacing w:line="276" w:lineRule="auto"/>
        <w:jc w:val="both"/>
        <w:rPr>
          <w:b/>
          <w:bCs/>
          <w:lang w:val="ro-RO"/>
        </w:rPr>
      </w:pPr>
    </w:p>
    <w:p w14:paraId="2C6298E3" w14:textId="77777777" w:rsidR="0034193E" w:rsidRDefault="0034193E" w:rsidP="0034193E">
      <w:pPr>
        <w:autoSpaceDE w:val="0"/>
        <w:autoSpaceDN w:val="0"/>
        <w:adjustRightInd w:val="0"/>
        <w:spacing w:line="276" w:lineRule="auto"/>
        <w:jc w:val="center"/>
        <w:rPr>
          <w:b/>
          <w:bCs/>
          <w:lang w:val="ro-RO"/>
        </w:rPr>
      </w:pPr>
      <w:r w:rsidRPr="009560AD">
        <w:rPr>
          <w:b/>
          <w:bCs/>
          <w:lang w:val="ro-RO"/>
        </w:rPr>
        <w:t>Avizatori:</w:t>
      </w:r>
    </w:p>
    <w:p w14:paraId="5D901780" w14:textId="77777777" w:rsidR="00C65D50" w:rsidRDefault="00C65D50" w:rsidP="0034193E">
      <w:pPr>
        <w:autoSpaceDE w:val="0"/>
        <w:autoSpaceDN w:val="0"/>
        <w:adjustRightInd w:val="0"/>
        <w:spacing w:line="276" w:lineRule="auto"/>
        <w:jc w:val="center"/>
        <w:rPr>
          <w:b/>
          <w:bCs/>
          <w:lang w:val="ro-RO"/>
        </w:rPr>
      </w:pPr>
    </w:p>
    <w:p w14:paraId="7BE27DEF" w14:textId="77777777" w:rsidR="00C65D50" w:rsidRDefault="00C65D50" w:rsidP="0034193E">
      <w:pPr>
        <w:autoSpaceDE w:val="0"/>
        <w:autoSpaceDN w:val="0"/>
        <w:adjustRightInd w:val="0"/>
        <w:spacing w:line="276" w:lineRule="auto"/>
        <w:jc w:val="center"/>
        <w:rPr>
          <w:b/>
          <w:bCs/>
          <w:lang w:val="ro-RO"/>
        </w:rPr>
      </w:pPr>
    </w:p>
    <w:tbl>
      <w:tblPr>
        <w:tblW w:w="0" w:type="auto"/>
        <w:tblLook w:val="04A0" w:firstRow="1" w:lastRow="0" w:firstColumn="1" w:lastColumn="0" w:noHBand="0" w:noVBand="1"/>
      </w:tblPr>
      <w:tblGrid>
        <w:gridCol w:w="4694"/>
        <w:gridCol w:w="5631"/>
      </w:tblGrid>
      <w:tr w:rsidR="00C65D50" w14:paraId="5422E889" w14:textId="77777777">
        <w:tc>
          <w:tcPr>
            <w:tcW w:w="4788" w:type="dxa"/>
            <w:shd w:val="clear" w:color="auto" w:fill="auto"/>
          </w:tcPr>
          <w:p w14:paraId="3B06445E" w14:textId="77777777" w:rsidR="00C65D50" w:rsidRDefault="00C65D50">
            <w:pPr>
              <w:autoSpaceDE w:val="0"/>
              <w:autoSpaceDN w:val="0"/>
              <w:adjustRightInd w:val="0"/>
              <w:spacing w:line="276" w:lineRule="auto"/>
              <w:jc w:val="center"/>
              <w:rPr>
                <w:b/>
                <w:bCs/>
                <w:lang w:val="ro-RO"/>
              </w:rPr>
            </w:pPr>
            <w:r>
              <w:rPr>
                <w:b/>
                <w:bCs/>
                <w:lang w:val="ro-RO"/>
              </w:rPr>
              <w:t>VICEPRIM-MINISTRU</w:t>
            </w:r>
          </w:p>
          <w:p w14:paraId="7A799E71" w14:textId="77777777" w:rsidR="00DE0E69" w:rsidRDefault="00DE0E69">
            <w:pPr>
              <w:autoSpaceDE w:val="0"/>
              <w:autoSpaceDN w:val="0"/>
              <w:adjustRightInd w:val="0"/>
              <w:spacing w:line="276" w:lineRule="auto"/>
              <w:jc w:val="center"/>
              <w:rPr>
                <w:b/>
                <w:bCs/>
                <w:lang w:val="ro-RO"/>
              </w:rPr>
            </w:pPr>
            <w:r>
              <w:rPr>
                <w:b/>
                <w:bCs/>
                <w:lang w:val="ro-RO"/>
              </w:rPr>
              <w:t>Marian NEACȘU</w:t>
            </w:r>
          </w:p>
        </w:tc>
        <w:tc>
          <w:tcPr>
            <w:tcW w:w="5753" w:type="dxa"/>
            <w:shd w:val="clear" w:color="auto" w:fill="auto"/>
          </w:tcPr>
          <w:p w14:paraId="26C03C27" w14:textId="77777777" w:rsidR="00C65D50" w:rsidRDefault="00C65D50">
            <w:pPr>
              <w:autoSpaceDE w:val="0"/>
              <w:autoSpaceDN w:val="0"/>
              <w:adjustRightInd w:val="0"/>
              <w:spacing w:line="276" w:lineRule="auto"/>
              <w:jc w:val="center"/>
              <w:rPr>
                <w:b/>
                <w:bCs/>
                <w:lang w:val="ro-RO"/>
              </w:rPr>
            </w:pPr>
            <w:r>
              <w:rPr>
                <w:b/>
                <w:bCs/>
                <w:lang w:val="ro-RO"/>
              </w:rPr>
              <w:t>VICEPRIM-MINISTRU</w:t>
            </w:r>
          </w:p>
          <w:p w14:paraId="37D07B9C" w14:textId="77777777" w:rsidR="00C65D50" w:rsidRDefault="00C65D50">
            <w:pPr>
              <w:autoSpaceDE w:val="0"/>
              <w:autoSpaceDN w:val="0"/>
              <w:adjustRightInd w:val="0"/>
              <w:spacing w:line="276" w:lineRule="auto"/>
              <w:jc w:val="center"/>
              <w:rPr>
                <w:b/>
                <w:bCs/>
                <w:lang w:val="ro-RO"/>
              </w:rPr>
            </w:pPr>
            <w:r>
              <w:rPr>
                <w:b/>
                <w:bCs/>
                <w:lang w:val="ro-RO"/>
              </w:rPr>
              <w:t>Ministrul Afacerilor Interne</w:t>
            </w:r>
          </w:p>
        </w:tc>
      </w:tr>
      <w:tr w:rsidR="00C65D50" w14:paraId="1BD97C71" w14:textId="77777777">
        <w:tc>
          <w:tcPr>
            <w:tcW w:w="4788" w:type="dxa"/>
            <w:shd w:val="clear" w:color="auto" w:fill="auto"/>
          </w:tcPr>
          <w:p w14:paraId="5A3FB9F1" w14:textId="77777777" w:rsidR="00C65D50" w:rsidRDefault="00C65D50">
            <w:pPr>
              <w:autoSpaceDE w:val="0"/>
              <w:autoSpaceDN w:val="0"/>
              <w:adjustRightInd w:val="0"/>
              <w:spacing w:line="276" w:lineRule="auto"/>
              <w:jc w:val="center"/>
              <w:rPr>
                <w:b/>
                <w:bCs/>
                <w:lang w:val="ro-RO"/>
              </w:rPr>
            </w:pPr>
          </w:p>
          <w:p w14:paraId="59CD3B26" w14:textId="77777777" w:rsidR="00390538" w:rsidRDefault="00390538">
            <w:pPr>
              <w:autoSpaceDE w:val="0"/>
              <w:autoSpaceDN w:val="0"/>
              <w:adjustRightInd w:val="0"/>
              <w:spacing w:line="276" w:lineRule="auto"/>
              <w:jc w:val="center"/>
              <w:rPr>
                <w:b/>
                <w:bCs/>
                <w:lang w:val="ro-RO"/>
              </w:rPr>
            </w:pPr>
          </w:p>
          <w:p w14:paraId="31631086" w14:textId="77777777" w:rsidR="00C65D50" w:rsidRDefault="00C65D50">
            <w:pPr>
              <w:autoSpaceDE w:val="0"/>
              <w:autoSpaceDN w:val="0"/>
              <w:adjustRightInd w:val="0"/>
              <w:spacing w:line="276" w:lineRule="auto"/>
              <w:jc w:val="center"/>
              <w:rPr>
                <w:b/>
                <w:bCs/>
                <w:lang w:val="ro-RO"/>
              </w:rPr>
            </w:pPr>
          </w:p>
          <w:p w14:paraId="407DB7DA" w14:textId="77777777" w:rsidR="00C65D50" w:rsidRDefault="00C65D50">
            <w:pPr>
              <w:autoSpaceDE w:val="0"/>
              <w:autoSpaceDN w:val="0"/>
              <w:adjustRightInd w:val="0"/>
              <w:spacing w:line="276" w:lineRule="auto"/>
              <w:jc w:val="center"/>
              <w:rPr>
                <w:b/>
                <w:bCs/>
                <w:lang w:val="ro-RO"/>
              </w:rPr>
            </w:pPr>
          </w:p>
          <w:p w14:paraId="3202F180" w14:textId="77777777" w:rsidR="00C65D50" w:rsidRDefault="00C65D50">
            <w:pPr>
              <w:autoSpaceDE w:val="0"/>
              <w:autoSpaceDN w:val="0"/>
              <w:adjustRightInd w:val="0"/>
              <w:spacing w:line="276" w:lineRule="auto"/>
              <w:jc w:val="center"/>
              <w:rPr>
                <w:b/>
                <w:bCs/>
                <w:lang w:val="ro-RO"/>
              </w:rPr>
            </w:pPr>
          </w:p>
        </w:tc>
        <w:tc>
          <w:tcPr>
            <w:tcW w:w="5753" w:type="dxa"/>
            <w:shd w:val="clear" w:color="auto" w:fill="auto"/>
          </w:tcPr>
          <w:p w14:paraId="35F78408" w14:textId="77777777" w:rsidR="00C65D50" w:rsidRDefault="00C65D50">
            <w:pPr>
              <w:autoSpaceDE w:val="0"/>
              <w:autoSpaceDN w:val="0"/>
              <w:adjustRightInd w:val="0"/>
              <w:spacing w:line="276" w:lineRule="auto"/>
              <w:jc w:val="center"/>
              <w:rPr>
                <w:b/>
                <w:bCs/>
                <w:lang w:val="ro-RO"/>
              </w:rPr>
            </w:pPr>
            <w:r>
              <w:rPr>
                <w:b/>
                <w:bCs/>
                <w:lang w:val="ro-RO"/>
              </w:rPr>
              <w:t>Marian-Cătălin PREDOIU</w:t>
            </w:r>
          </w:p>
          <w:p w14:paraId="7390FA26" w14:textId="77777777" w:rsidR="00C65D50" w:rsidRDefault="00C65D50">
            <w:pPr>
              <w:autoSpaceDE w:val="0"/>
              <w:autoSpaceDN w:val="0"/>
              <w:adjustRightInd w:val="0"/>
              <w:spacing w:line="276" w:lineRule="auto"/>
              <w:jc w:val="center"/>
              <w:rPr>
                <w:b/>
                <w:bCs/>
                <w:lang w:val="ro-RO"/>
              </w:rPr>
            </w:pPr>
          </w:p>
        </w:tc>
      </w:tr>
      <w:tr w:rsidR="00C65D50" w14:paraId="45A58EF1" w14:textId="77777777">
        <w:tc>
          <w:tcPr>
            <w:tcW w:w="4788" w:type="dxa"/>
            <w:shd w:val="clear" w:color="auto" w:fill="auto"/>
          </w:tcPr>
          <w:p w14:paraId="0187BF9D" w14:textId="77777777" w:rsidR="00C65D50" w:rsidRDefault="00C65D50">
            <w:pPr>
              <w:autoSpaceDE w:val="0"/>
              <w:autoSpaceDN w:val="0"/>
              <w:adjustRightInd w:val="0"/>
              <w:spacing w:line="276" w:lineRule="auto"/>
              <w:jc w:val="center"/>
              <w:rPr>
                <w:b/>
                <w:bCs/>
                <w:lang w:val="ro-RO"/>
              </w:rPr>
            </w:pPr>
            <w:r>
              <w:rPr>
                <w:b/>
                <w:bCs/>
                <w:lang w:val="ro-RO"/>
              </w:rPr>
              <w:t>Ministrul Justiției</w:t>
            </w:r>
          </w:p>
        </w:tc>
        <w:tc>
          <w:tcPr>
            <w:tcW w:w="5753" w:type="dxa"/>
            <w:shd w:val="clear" w:color="auto" w:fill="auto"/>
          </w:tcPr>
          <w:p w14:paraId="4FCEA53A" w14:textId="77777777" w:rsidR="00C65D50" w:rsidRDefault="00C65D50">
            <w:pPr>
              <w:autoSpaceDE w:val="0"/>
              <w:autoSpaceDN w:val="0"/>
              <w:adjustRightInd w:val="0"/>
              <w:spacing w:line="276" w:lineRule="auto"/>
              <w:jc w:val="center"/>
              <w:rPr>
                <w:b/>
                <w:bCs/>
                <w:lang w:val="ro-RO"/>
              </w:rPr>
            </w:pPr>
            <w:r>
              <w:rPr>
                <w:b/>
                <w:bCs/>
                <w:lang w:val="ro-RO"/>
              </w:rPr>
              <w:t>Ministrul Agriculturii și Dezvoltării Rurale</w:t>
            </w:r>
          </w:p>
        </w:tc>
      </w:tr>
      <w:tr w:rsidR="00C65D50" w14:paraId="37DB656B" w14:textId="77777777">
        <w:tc>
          <w:tcPr>
            <w:tcW w:w="4788" w:type="dxa"/>
            <w:shd w:val="clear" w:color="auto" w:fill="auto"/>
          </w:tcPr>
          <w:p w14:paraId="7B6995EE" w14:textId="77777777" w:rsidR="00C65D50" w:rsidRDefault="00BC751F">
            <w:pPr>
              <w:autoSpaceDE w:val="0"/>
              <w:autoSpaceDN w:val="0"/>
              <w:adjustRightInd w:val="0"/>
              <w:spacing w:line="276" w:lineRule="auto"/>
              <w:jc w:val="center"/>
              <w:rPr>
                <w:b/>
                <w:bCs/>
                <w:lang w:val="ro-RO"/>
              </w:rPr>
            </w:pPr>
            <w:hyperlink r:id="rId9" w:history="1">
              <w:r w:rsidR="00C65D50">
                <w:rPr>
                  <w:rStyle w:val="Hyperlink"/>
                  <w:b/>
                  <w:bCs/>
                  <w:color w:val="auto"/>
                  <w:u w:val="none"/>
                  <w:lang w:val="ro-RO"/>
                </w:rPr>
                <w:t>Alina-Ștefania GORGHIU</w:t>
              </w:r>
            </w:hyperlink>
          </w:p>
          <w:p w14:paraId="1CA9B842" w14:textId="77777777" w:rsidR="00C65D50" w:rsidRDefault="00C65D50">
            <w:pPr>
              <w:autoSpaceDE w:val="0"/>
              <w:autoSpaceDN w:val="0"/>
              <w:adjustRightInd w:val="0"/>
              <w:spacing w:line="276" w:lineRule="auto"/>
              <w:jc w:val="center"/>
              <w:rPr>
                <w:b/>
                <w:bCs/>
                <w:lang w:val="ro-RO"/>
              </w:rPr>
            </w:pPr>
          </w:p>
          <w:p w14:paraId="360E8BED" w14:textId="77777777" w:rsidR="00C65D50" w:rsidRDefault="00C65D50">
            <w:pPr>
              <w:autoSpaceDE w:val="0"/>
              <w:autoSpaceDN w:val="0"/>
              <w:adjustRightInd w:val="0"/>
              <w:spacing w:line="276" w:lineRule="auto"/>
              <w:jc w:val="center"/>
              <w:rPr>
                <w:b/>
                <w:bCs/>
                <w:lang w:val="ro-RO"/>
              </w:rPr>
            </w:pPr>
          </w:p>
        </w:tc>
        <w:tc>
          <w:tcPr>
            <w:tcW w:w="5753" w:type="dxa"/>
            <w:shd w:val="clear" w:color="auto" w:fill="auto"/>
          </w:tcPr>
          <w:p w14:paraId="671AD5AB" w14:textId="77777777" w:rsidR="00C65D50" w:rsidRDefault="00C65D50">
            <w:pPr>
              <w:autoSpaceDE w:val="0"/>
              <w:autoSpaceDN w:val="0"/>
              <w:adjustRightInd w:val="0"/>
              <w:spacing w:line="276" w:lineRule="auto"/>
              <w:jc w:val="center"/>
              <w:rPr>
                <w:b/>
                <w:bCs/>
                <w:lang w:val="ro-RO"/>
              </w:rPr>
            </w:pPr>
            <w:r>
              <w:rPr>
                <w:b/>
                <w:bCs/>
                <w:lang w:val="ro-RO"/>
              </w:rPr>
              <w:t>Florin-Ionuț BARBU</w:t>
            </w:r>
          </w:p>
          <w:p w14:paraId="0B83E168" w14:textId="77777777" w:rsidR="00390538" w:rsidRDefault="00390538">
            <w:pPr>
              <w:autoSpaceDE w:val="0"/>
              <w:autoSpaceDN w:val="0"/>
              <w:adjustRightInd w:val="0"/>
              <w:spacing w:line="276" w:lineRule="auto"/>
              <w:jc w:val="center"/>
              <w:rPr>
                <w:b/>
                <w:bCs/>
                <w:lang w:val="ro-RO"/>
              </w:rPr>
            </w:pPr>
          </w:p>
          <w:p w14:paraId="5D6B15EA" w14:textId="77777777" w:rsidR="00C65D50" w:rsidRDefault="00C65D50">
            <w:pPr>
              <w:autoSpaceDE w:val="0"/>
              <w:autoSpaceDN w:val="0"/>
              <w:adjustRightInd w:val="0"/>
              <w:spacing w:line="276" w:lineRule="auto"/>
              <w:jc w:val="center"/>
              <w:rPr>
                <w:b/>
                <w:bCs/>
                <w:lang w:val="ro-RO"/>
              </w:rPr>
            </w:pPr>
          </w:p>
          <w:p w14:paraId="7034A89E" w14:textId="77777777" w:rsidR="00C65D50" w:rsidRDefault="00C65D50">
            <w:pPr>
              <w:autoSpaceDE w:val="0"/>
              <w:autoSpaceDN w:val="0"/>
              <w:adjustRightInd w:val="0"/>
              <w:spacing w:line="276" w:lineRule="auto"/>
              <w:jc w:val="center"/>
              <w:rPr>
                <w:b/>
                <w:bCs/>
                <w:lang w:val="ro-RO"/>
              </w:rPr>
            </w:pPr>
          </w:p>
          <w:p w14:paraId="2F35A3D8" w14:textId="77777777" w:rsidR="00C65D50" w:rsidRDefault="00C65D50">
            <w:pPr>
              <w:autoSpaceDE w:val="0"/>
              <w:autoSpaceDN w:val="0"/>
              <w:adjustRightInd w:val="0"/>
              <w:spacing w:line="276" w:lineRule="auto"/>
              <w:jc w:val="center"/>
              <w:rPr>
                <w:b/>
                <w:bCs/>
                <w:lang w:val="ro-RO"/>
              </w:rPr>
            </w:pPr>
          </w:p>
        </w:tc>
      </w:tr>
      <w:tr w:rsidR="00C65D50" w14:paraId="1B2FC575" w14:textId="77777777">
        <w:tc>
          <w:tcPr>
            <w:tcW w:w="4788" w:type="dxa"/>
            <w:shd w:val="clear" w:color="auto" w:fill="auto"/>
          </w:tcPr>
          <w:p w14:paraId="76CE8C70" w14:textId="77777777" w:rsidR="00C65D50" w:rsidRDefault="00C65D50">
            <w:pPr>
              <w:autoSpaceDE w:val="0"/>
              <w:autoSpaceDN w:val="0"/>
              <w:adjustRightInd w:val="0"/>
              <w:spacing w:line="276" w:lineRule="auto"/>
              <w:jc w:val="center"/>
              <w:rPr>
                <w:b/>
                <w:bCs/>
                <w:lang w:val="ro-RO"/>
              </w:rPr>
            </w:pPr>
            <w:r>
              <w:rPr>
                <w:b/>
                <w:lang w:val="ro-RO"/>
              </w:rPr>
              <w:t>Ministrul Finațelor</w:t>
            </w:r>
          </w:p>
        </w:tc>
        <w:tc>
          <w:tcPr>
            <w:tcW w:w="5753" w:type="dxa"/>
            <w:shd w:val="clear" w:color="auto" w:fill="auto"/>
          </w:tcPr>
          <w:p w14:paraId="6CEEAB55" w14:textId="77777777" w:rsidR="00C65D50" w:rsidRDefault="00C65D50">
            <w:pPr>
              <w:autoSpaceDE w:val="0"/>
              <w:autoSpaceDN w:val="0"/>
              <w:adjustRightInd w:val="0"/>
              <w:spacing w:line="276" w:lineRule="auto"/>
              <w:jc w:val="center"/>
              <w:rPr>
                <w:b/>
                <w:bCs/>
                <w:lang w:val="ro-RO"/>
              </w:rPr>
            </w:pPr>
            <w:r>
              <w:rPr>
                <w:b/>
                <w:bCs/>
                <w:lang w:val="ro-RO"/>
              </w:rPr>
              <w:t>Ministrul Mediului, Apelor și Pădurilor</w:t>
            </w:r>
          </w:p>
        </w:tc>
      </w:tr>
      <w:tr w:rsidR="00C65D50" w14:paraId="4AA1AD9C" w14:textId="77777777">
        <w:tc>
          <w:tcPr>
            <w:tcW w:w="4788" w:type="dxa"/>
            <w:shd w:val="clear" w:color="auto" w:fill="auto"/>
          </w:tcPr>
          <w:p w14:paraId="12B6CA6F" w14:textId="77777777" w:rsidR="00C65D50" w:rsidRDefault="00C65D50">
            <w:pPr>
              <w:autoSpaceDE w:val="0"/>
              <w:autoSpaceDN w:val="0"/>
              <w:adjustRightInd w:val="0"/>
              <w:spacing w:line="276" w:lineRule="auto"/>
              <w:jc w:val="center"/>
              <w:rPr>
                <w:b/>
                <w:bCs/>
                <w:lang w:val="ro-RO"/>
              </w:rPr>
            </w:pPr>
            <w:r>
              <w:rPr>
                <w:b/>
                <w:lang w:val="ro-RO"/>
              </w:rPr>
              <w:t>Marcel-Ioan BOLOȘ</w:t>
            </w:r>
          </w:p>
        </w:tc>
        <w:tc>
          <w:tcPr>
            <w:tcW w:w="5753" w:type="dxa"/>
            <w:shd w:val="clear" w:color="auto" w:fill="auto"/>
          </w:tcPr>
          <w:p w14:paraId="0980CF42" w14:textId="77777777" w:rsidR="00C65D50" w:rsidRDefault="00C65D50">
            <w:pPr>
              <w:autoSpaceDE w:val="0"/>
              <w:autoSpaceDN w:val="0"/>
              <w:adjustRightInd w:val="0"/>
              <w:spacing w:line="276" w:lineRule="auto"/>
              <w:jc w:val="center"/>
              <w:rPr>
                <w:b/>
                <w:bCs/>
                <w:lang w:val="ro-RO"/>
              </w:rPr>
            </w:pPr>
            <w:r>
              <w:rPr>
                <w:b/>
                <w:bCs/>
                <w:lang w:val="ro-RO"/>
              </w:rPr>
              <w:t>Mircea FECHET</w:t>
            </w:r>
          </w:p>
          <w:p w14:paraId="2D9BBCAB" w14:textId="77777777" w:rsidR="00C65D50" w:rsidRDefault="00C65D50">
            <w:pPr>
              <w:autoSpaceDE w:val="0"/>
              <w:autoSpaceDN w:val="0"/>
              <w:adjustRightInd w:val="0"/>
              <w:spacing w:line="276" w:lineRule="auto"/>
              <w:jc w:val="center"/>
              <w:rPr>
                <w:b/>
                <w:bCs/>
                <w:lang w:val="ro-RO"/>
              </w:rPr>
            </w:pPr>
          </w:p>
        </w:tc>
      </w:tr>
    </w:tbl>
    <w:p w14:paraId="378E0A12" w14:textId="77777777" w:rsidR="00C65D50" w:rsidRDefault="00C65D50" w:rsidP="0034193E">
      <w:pPr>
        <w:autoSpaceDE w:val="0"/>
        <w:autoSpaceDN w:val="0"/>
        <w:adjustRightInd w:val="0"/>
        <w:spacing w:line="276" w:lineRule="auto"/>
        <w:jc w:val="center"/>
        <w:rPr>
          <w:b/>
          <w:bCs/>
          <w:lang w:val="ro-RO"/>
        </w:rPr>
      </w:pPr>
    </w:p>
    <w:p w14:paraId="5F252A8E" w14:textId="77777777" w:rsidR="00C65D50" w:rsidRDefault="00C65D50" w:rsidP="0034193E">
      <w:pPr>
        <w:autoSpaceDE w:val="0"/>
        <w:autoSpaceDN w:val="0"/>
        <w:adjustRightInd w:val="0"/>
        <w:spacing w:line="276" w:lineRule="auto"/>
        <w:jc w:val="center"/>
        <w:rPr>
          <w:b/>
          <w:bCs/>
          <w:lang w:val="ro-RO"/>
        </w:rPr>
      </w:pPr>
    </w:p>
    <w:p w14:paraId="2FDE7782" w14:textId="77777777" w:rsidR="00CC4118" w:rsidRPr="00D76CD0" w:rsidRDefault="00CC4118" w:rsidP="00EE0BF6">
      <w:pPr>
        <w:autoSpaceDE w:val="0"/>
        <w:autoSpaceDN w:val="0"/>
        <w:adjustRightInd w:val="0"/>
        <w:spacing w:line="276" w:lineRule="auto"/>
        <w:rPr>
          <w:b/>
          <w:lang w:val="ro-RO"/>
        </w:rPr>
      </w:pPr>
    </w:p>
    <w:p w14:paraId="049B7B9D" w14:textId="77777777" w:rsidR="00666D03" w:rsidRPr="00D76CD0" w:rsidRDefault="00666D03" w:rsidP="0034193E">
      <w:pPr>
        <w:autoSpaceDE w:val="0"/>
        <w:autoSpaceDN w:val="0"/>
        <w:adjustRightInd w:val="0"/>
        <w:spacing w:line="276" w:lineRule="auto"/>
        <w:rPr>
          <w:b/>
          <w:lang w:val="ro-RO"/>
        </w:rPr>
      </w:pPr>
      <w:r>
        <w:rPr>
          <w:b/>
          <w:lang w:val="ro-RO"/>
        </w:rPr>
        <w:t xml:space="preserve">              </w:t>
      </w:r>
    </w:p>
    <w:p w14:paraId="5BE1F127" w14:textId="77777777" w:rsidR="0034193E" w:rsidRDefault="0034193E" w:rsidP="0034193E">
      <w:pPr>
        <w:autoSpaceDE w:val="0"/>
        <w:autoSpaceDN w:val="0"/>
        <w:adjustRightInd w:val="0"/>
        <w:spacing w:line="276" w:lineRule="auto"/>
        <w:jc w:val="right"/>
        <w:rPr>
          <w:b/>
          <w:bCs/>
          <w:lang w:val="ro-RO"/>
        </w:rPr>
      </w:pPr>
    </w:p>
    <w:p w14:paraId="05ED4B13" w14:textId="77777777" w:rsidR="002F5957" w:rsidRDefault="002F5957" w:rsidP="0034193E">
      <w:pPr>
        <w:autoSpaceDE w:val="0"/>
        <w:autoSpaceDN w:val="0"/>
        <w:adjustRightInd w:val="0"/>
        <w:spacing w:line="276" w:lineRule="auto"/>
        <w:jc w:val="right"/>
        <w:rPr>
          <w:b/>
          <w:bCs/>
          <w:lang w:val="ro-RO"/>
        </w:rPr>
      </w:pPr>
    </w:p>
    <w:p w14:paraId="7B65CC93" w14:textId="77777777" w:rsidR="002F5957" w:rsidRDefault="002F5957" w:rsidP="0034193E">
      <w:pPr>
        <w:autoSpaceDE w:val="0"/>
        <w:autoSpaceDN w:val="0"/>
        <w:adjustRightInd w:val="0"/>
        <w:spacing w:line="276" w:lineRule="auto"/>
        <w:jc w:val="right"/>
        <w:rPr>
          <w:b/>
          <w:bCs/>
          <w:lang w:val="ro-RO"/>
        </w:rPr>
      </w:pPr>
    </w:p>
    <w:p w14:paraId="0B6617D8" w14:textId="77777777" w:rsidR="002F5957" w:rsidRDefault="002F5957" w:rsidP="0034193E">
      <w:pPr>
        <w:autoSpaceDE w:val="0"/>
        <w:autoSpaceDN w:val="0"/>
        <w:adjustRightInd w:val="0"/>
        <w:spacing w:line="276" w:lineRule="auto"/>
        <w:jc w:val="right"/>
        <w:rPr>
          <w:b/>
          <w:bCs/>
          <w:lang w:val="ro-RO"/>
        </w:rPr>
      </w:pPr>
    </w:p>
    <w:p w14:paraId="66AD776F" w14:textId="77777777" w:rsidR="002F5957" w:rsidRDefault="002F5957" w:rsidP="0034193E">
      <w:pPr>
        <w:autoSpaceDE w:val="0"/>
        <w:autoSpaceDN w:val="0"/>
        <w:adjustRightInd w:val="0"/>
        <w:spacing w:line="276" w:lineRule="auto"/>
        <w:jc w:val="right"/>
        <w:rPr>
          <w:b/>
          <w:bCs/>
          <w:lang w:val="ro-RO"/>
        </w:rPr>
      </w:pPr>
    </w:p>
    <w:p w14:paraId="27CBBF7B" w14:textId="77777777" w:rsidR="00885D03" w:rsidRDefault="00885D03" w:rsidP="003E4BBF">
      <w:pPr>
        <w:autoSpaceDE w:val="0"/>
        <w:autoSpaceDN w:val="0"/>
        <w:adjustRightInd w:val="0"/>
        <w:spacing w:line="276" w:lineRule="auto"/>
        <w:rPr>
          <w:b/>
          <w:bCs/>
          <w:lang w:val="ro-RO"/>
        </w:rPr>
      </w:pPr>
      <w:bookmarkStart w:id="0" w:name="_GoBack"/>
      <w:bookmarkEnd w:id="0"/>
    </w:p>
    <w:sectPr w:rsidR="00885D03" w:rsidSect="003E7254">
      <w:footerReference w:type="default" r:id="rId10"/>
      <w:pgSz w:w="11907" w:h="16840" w:code="9"/>
      <w:pgMar w:top="810" w:right="720" w:bottom="992" w:left="862" w:header="0" w:footer="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DA185" w14:textId="77777777" w:rsidR="00BC751F" w:rsidRDefault="00BC751F" w:rsidP="00926CC2">
      <w:r>
        <w:separator/>
      </w:r>
    </w:p>
  </w:endnote>
  <w:endnote w:type="continuationSeparator" w:id="0">
    <w:p w14:paraId="7CA50798" w14:textId="77777777" w:rsidR="00BC751F" w:rsidRDefault="00BC751F" w:rsidP="0092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1E0BE" w14:textId="77777777" w:rsidR="00885D03" w:rsidRDefault="00885D03">
    <w:pPr>
      <w:pStyle w:val="Footer"/>
      <w:jc w:val="right"/>
    </w:pPr>
    <w:r>
      <w:fldChar w:fldCharType="begin"/>
    </w:r>
    <w:r>
      <w:instrText xml:space="preserve"> PAGE   \* MERGEFORMAT </w:instrText>
    </w:r>
    <w:r>
      <w:fldChar w:fldCharType="separate"/>
    </w:r>
    <w:r w:rsidR="008D0530">
      <w:rPr>
        <w:noProof/>
      </w:rPr>
      <w:t>6</w:t>
    </w:r>
    <w:r>
      <w:rPr>
        <w:noProof/>
      </w:rPr>
      <w:fldChar w:fldCharType="end"/>
    </w:r>
  </w:p>
  <w:p w14:paraId="7E57CCA2" w14:textId="77777777" w:rsidR="00926CC2" w:rsidRDefault="00926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6A4E2" w14:textId="77777777" w:rsidR="00BC751F" w:rsidRDefault="00BC751F" w:rsidP="00926CC2">
      <w:r>
        <w:separator/>
      </w:r>
    </w:p>
  </w:footnote>
  <w:footnote w:type="continuationSeparator" w:id="0">
    <w:p w14:paraId="6BAD6FA0" w14:textId="77777777" w:rsidR="00BC751F" w:rsidRDefault="00BC751F" w:rsidP="0092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3E"/>
      </v:shape>
    </w:pict>
  </w:numPicBullet>
  <w:abstractNum w:abstractNumId="0" w15:restartNumberingAfterBreak="0">
    <w:nsid w:val="08CE0646"/>
    <w:multiLevelType w:val="hybridMultilevel"/>
    <w:tmpl w:val="E89A077C"/>
    <w:lvl w:ilvl="0" w:tplc="D3667B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C0880"/>
    <w:multiLevelType w:val="hybridMultilevel"/>
    <w:tmpl w:val="7FCE9F80"/>
    <w:lvl w:ilvl="0" w:tplc="6B4245C8">
      <w:start w:val="1"/>
      <w:numFmt w:val="lowerLetter"/>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15AC0C51"/>
    <w:multiLevelType w:val="hybridMultilevel"/>
    <w:tmpl w:val="0C764A82"/>
    <w:lvl w:ilvl="0" w:tplc="C0842054">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0971F2"/>
    <w:multiLevelType w:val="hybridMultilevel"/>
    <w:tmpl w:val="08505780"/>
    <w:lvl w:ilvl="0" w:tplc="579C6358">
      <w:start w:val="1"/>
      <w:numFmt w:val="decimal"/>
      <w:lvlText w:val="(%1)"/>
      <w:lvlJc w:val="left"/>
      <w:pPr>
        <w:ind w:left="763" w:hanging="403"/>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C6649"/>
    <w:multiLevelType w:val="hybridMultilevel"/>
    <w:tmpl w:val="8E0A82EE"/>
    <w:lvl w:ilvl="0" w:tplc="AD2CF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903B6"/>
    <w:multiLevelType w:val="hybridMultilevel"/>
    <w:tmpl w:val="45C04CF0"/>
    <w:lvl w:ilvl="0" w:tplc="9286868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F5A1386"/>
    <w:multiLevelType w:val="hybridMultilevel"/>
    <w:tmpl w:val="58E8267C"/>
    <w:lvl w:ilvl="0" w:tplc="BE2C169C">
      <w:start w:val="1"/>
      <w:numFmt w:val="lowerLetter"/>
      <w:lvlText w:val="%1)"/>
      <w:lvlJc w:val="left"/>
      <w:pPr>
        <w:ind w:left="1636" w:hanging="360"/>
      </w:pPr>
      <w:rPr>
        <w:b w:val="0"/>
        <w:sz w:val="24"/>
        <w:szCs w:val="24"/>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9" w15:restartNumberingAfterBreak="0">
    <w:nsid w:val="3FA8424E"/>
    <w:multiLevelType w:val="hybridMultilevel"/>
    <w:tmpl w:val="CFFA3A86"/>
    <w:lvl w:ilvl="0" w:tplc="761A6576">
      <w:start w:val="1"/>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34335"/>
    <w:multiLevelType w:val="hybridMultilevel"/>
    <w:tmpl w:val="D9E264C6"/>
    <w:lvl w:ilvl="0" w:tplc="7E66B1E0">
      <w:start w:val="1"/>
      <w:numFmt w:val="upperLetter"/>
      <w:lvlText w:val="%1."/>
      <w:lvlJc w:val="left"/>
      <w:pPr>
        <w:ind w:left="928" w:hanging="360"/>
      </w:pPr>
      <w:rPr>
        <w:rFonts w:ascii="Times New Roman" w:eastAsia="Calibri" w:hAnsi="Times New Roman" w:cs="Times New Roman"/>
        <w:b/>
        <w:color w:val="000000"/>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1" w15:restartNumberingAfterBreak="0">
    <w:nsid w:val="50D77D4D"/>
    <w:multiLevelType w:val="hybridMultilevel"/>
    <w:tmpl w:val="58CE3F56"/>
    <w:lvl w:ilvl="0" w:tplc="238C01AC">
      <w:start w:val="1"/>
      <w:numFmt w:val="upperLetter"/>
      <w:lvlText w:val="%1."/>
      <w:lvlJc w:val="left"/>
      <w:pPr>
        <w:ind w:left="720" w:hanging="360"/>
      </w:pPr>
      <w:rPr>
        <w:rFonts w:hint="default"/>
        <w:b/>
        <w:color w:val="833C0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87B3C"/>
    <w:multiLevelType w:val="hybridMultilevel"/>
    <w:tmpl w:val="46328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C6883"/>
    <w:multiLevelType w:val="hybridMultilevel"/>
    <w:tmpl w:val="ED0438A6"/>
    <w:lvl w:ilvl="0" w:tplc="956E1EC0">
      <w:start w:val="1"/>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4" w15:restartNumberingAfterBreak="0">
    <w:nsid w:val="5FAE68CF"/>
    <w:multiLevelType w:val="hybridMultilevel"/>
    <w:tmpl w:val="4DF40D6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F5698D"/>
    <w:multiLevelType w:val="hybridMultilevel"/>
    <w:tmpl w:val="88C20136"/>
    <w:lvl w:ilvl="0" w:tplc="D9D6713A">
      <w:start w:val="1"/>
      <w:numFmt w:val="upperLetter"/>
      <w:lvlText w:val="%1."/>
      <w:lvlJc w:val="left"/>
      <w:pPr>
        <w:ind w:left="928" w:hanging="360"/>
      </w:pPr>
      <w:rPr>
        <w:rFonts w:ascii="Times New Roman" w:eastAsia="Calibri" w:hAnsi="Times New Roman" w:cs="Times New Roman"/>
        <w:b/>
        <w:color w:val="833C0B"/>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15:restartNumberingAfterBreak="0">
    <w:nsid w:val="65CC13B5"/>
    <w:multiLevelType w:val="hybridMultilevel"/>
    <w:tmpl w:val="88C20136"/>
    <w:lvl w:ilvl="0" w:tplc="D9D6713A">
      <w:start w:val="1"/>
      <w:numFmt w:val="upperLetter"/>
      <w:lvlText w:val="%1."/>
      <w:lvlJc w:val="left"/>
      <w:pPr>
        <w:ind w:left="928" w:hanging="360"/>
      </w:pPr>
      <w:rPr>
        <w:rFonts w:ascii="Times New Roman" w:eastAsia="Calibri" w:hAnsi="Times New Roman" w:cs="Times New Roman"/>
        <w:b/>
        <w:color w:val="833C0B"/>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15:restartNumberingAfterBreak="0">
    <w:nsid w:val="66C1566A"/>
    <w:multiLevelType w:val="hybridMultilevel"/>
    <w:tmpl w:val="72EE71F8"/>
    <w:lvl w:ilvl="0" w:tplc="EBEC6D74">
      <w:start w:val="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14744"/>
    <w:multiLevelType w:val="hybridMultilevel"/>
    <w:tmpl w:val="0CDEF7AA"/>
    <w:lvl w:ilvl="0" w:tplc="5FB4D29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257F7"/>
    <w:multiLevelType w:val="hybridMultilevel"/>
    <w:tmpl w:val="88C20136"/>
    <w:lvl w:ilvl="0" w:tplc="D9D6713A">
      <w:start w:val="1"/>
      <w:numFmt w:val="upperLetter"/>
      <w:lvlText w:val="%1."/>
      <w:lvlJc w:val="left"/>
      <w:pPr>
        <w:ind w:left="928" w:hanging="360"/>
      </w:pPr>
      <w:rPr>
        <w:rFonts w:ascii="Times New Roman" w:eastAsia="Calibri" w:hAnsi="Times New Roman" w:cs="Times New Roman"/>
        <w:b/>
        <w:color w:val="833C0B"/>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1" w15:restartNumberingAfterBreak="0">
    <w:nsid w:val="7AD80C7C"/>
    <w:multiLevelType w:val="hybridMultilevel"/>
    <w:tmpl w:val="3AF42CFE"/>
    <w:lvl w:ilvl="0" w:tplc="926226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7"/>
  </w:num>
  <w:num w:numId="5">
    <w:abstractNumId w:val="8"/>
  </w:num>
  <w:num w:numId="6">
    <w:abstractNumId w:val="1"/>
  </w:num>
  <w:num w:numId="7">
    <w:abstractNumId w:val="2"/>
  </w:num>
  <w:num w:numId="8">
    <w:abstractNumId w:val="13"/>
  </w:num>
  <w:num w:numId="9">
    <w:abstractNumId w:val="18"/>
  </w:num>
  <w:num w:numId="10">
    <w:abstractNumId w:val="0"/>
  </w:num>
  <w:num w:numId="11">
    <w:abstractNumId w:val="6"/>
  </w:num>
  <w:num w:numId="12">
    <w:abstractNumId w:val="17"/>
  </w:num>
  <w:num w:numId="13">
    <w:abstractNumId w:val="10"/>
  </w:num>
  <w:num w:numId="14">
    <w:abstractNumId w:val="14"/>
  </w:num>
  <w:num w:numId="15">
    <w:abstractNumId w:val="21"/>
  </w:num>
  <w:num w:numId="16">
    <w:abstractNumId w:val="11"/>
  </w:num>
  <w:num w:numId="17">
    <w:abstractNumId w:val="20"/>
  </w:num>
  <w:num w:numId="18">
    <w:abstractNumId w:val="15"/>
  </w:num>
  <w:num w:numId="19">
    <w:abstractNumId w:val="12"/>
  </w:num>
  <w:num w:numId="20">
    <w:abstractNumId w:val="16"/>
  </w:num>
  <w:num w:numId="21">
    <w:abstractNumId w:val="9"/>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EA"/>
    <w:rsid w:val="00000481"/>
    <w:rsid w:val="00000721"/>
    <w:rsid w:val="00000A7E"/>
    <w:rsid w:val="00000B11"/>
    <w:rsid w:val="00001FC3"/>
    <w:rsid w:val="00002258"/>
    <w:rsid w:val="000024DB"/>
    <w:rsid w:val="0000395A"/>
    <w:rsid w:val="00003F7F"/>
    <w:rsid w:val="00005027"/>
    <w:rsid w:val="00005039"/>
    <w:rsid w:val="00005827"/>
    <w:rsid w:val="00005F60"/>
    <w:rsid w:val="00006091"/>
    <w:rsid w:val="00006BBD"/>
    <w:rsid w:val="00006CF0"/>
    <w:rsid w:val="00007260"/>
    <w:rsid w:val="000072C9"/>
    <w:rsid w:val="00010682"/>
    <w:rsid w:val="00010EE1"/>
    <w:rsid w:val="000123D3"/>
    <w:rsid w:val="00012EB5"/>
    <w:rsid w:val="0001336F"/>
    <w:rsid w:val="000137F8"/>
    <w:rsid w:val="00014C7F"/>
    <w:rsid w:val="000163D9"/>
    <w:rsid w:val="0001723F"/>
    <w:rsid w:val="000176CD"/>
    <w:rsid w:val="00017D8C"/>
    <w:rsid w:val="000200D1"/>
    <w:rsid w:val="00021ECE"/>
    <w:rsid w:val="0002289A"/>
    <w:rsid w:val="000234A0"/>
    <w:rsid w:val="0002488E"/>
    <w:rsid w:val="000248AB"/>
    <w:rsid w:val="0002584C"/>
    <w:rsid w:val="00026D75"/>
    <w:rsid w:val="00027B65"/>
    <w:rsid w:val="00027D1C"/>
    <w:rsid w:val="0003176E"/>
    <w:rsid w:val="00033E1B"/>
    <w:rsid w:val="00033F2F"/>
    <w:rsid w:val="00033F6E"/>
    <w:rsid w:val="000344FA"/>
    <w:rsid w:val="0003608E"/>
    <w:rsid w:val="000369FA"/>
    <w:rsid w:val="000378F1"/>
    <w:rsid w:val="000409B5"/>
    <w:rsid w:val="00042280"/>
    <w:rsid w:val="000422B9"/>
    <w:rsid w:val="00043008"/>
    <w:rsid w:val="000430EA"/>
    <w:rsid w:val="00043DCF"/>
    <w:rsid w:val="0004462B"/>
    <w:rsid w:val="00044B37"/>
    <w:rsid w:val="00044C94"/>
    <w:rsid w:val="00044C9C"/>
    <w:rsid w:val="00044CBD"/>
    <w:rsid w:val="00044E0B"/>
    <w:rsid w:val="000452E7"/>
    <w:rsid w:val="00050150"/>
    <w:rsid w:val="00051887"/>
    <w:rsid w:val="00052C75"/>
    <w:rsid w:val="000535C6"/>
    <w:rsid w:val="000545BB"/>
    <w:rsid w:val="0005484B"/>
    <w:rsid w:val="00054D66"/>
    <w:rsid w:val="00055213"/>
    <w:rsid w:val="00055415"/>
    <w:rsid w:val="000559D1"/>
    <w:rsid w:val="00060FDE"/>
    <w:rsid w:val="00061090"/>
    <w:rsid w:val="0006141F"/>
    <w:rsid w:val="0006293C"/>
    <w:rsid w:val="000632B5"/>
    <w:rsid w:val="00063394"/>
    <w:rsid w:val="000635E2"/>
    <w:rsid w:val="000662FF"/>
    <w:rsid w:val="000665A3"/>
    <w:rsid w:val="0006696A"/>
    <w:rsid w:val="00067001"/>
    <w:rsid w:val="00070CF7"/>
    <w:rsid w:val="0007169C"/>
    <w:rsid w:val="00072CA4"/>
    <w:rsid w:val="00073598"/>
    <w:rsid w:val="00073CC2"/>
    <w:rsid w:val="00073F50"/>
    <w:rsid w:val="00076DAE"/>
    <w:rsid w:val="00077216"/>
    <w:rsid w:val="000773E5"/>
    <w:rsid w:val="0008073C"/>
    <w:rsid w:val="0008097B"/>
    <w:rsid w:val="00081AF3"/>
    <w:rsid w:val="00082315"/>
    <w:rsid w:val="00082A10"/>
    <w:rsid w:val="0008427F"/>
    <w:rsid w:val="000843AB"/>
    <w:rsid w:val="00084F68"/>
    <w:rsid w:val="000872C0"/>
    <w:rsid w:val="000904BC"/>
    <w:rsid w:val="00091504"/>
    <w:rsid w:val="00093C99"/>
    <w:rsid w:val="0009485B"/>
    <w:rsid w:val="00095A6A"/>
    <w:rsid w:val="00095F0F"/>
    <w:rsid w:val="000962A2"/>
    <w:rsid w:val="000A0039"/>
    <w:rsid w:val="000A1014"/>
    <w:rsid w:val="000A42DC"/>
    <w:rsid w:val="000A48F6"/>
    <w:rsid w:val="000A4AE3"/>
    <w:rsid w:val="000A4E02"/>
    <w:rsid w:val="000A4E0B"/>
    <w:rsid w:val="000A6736"/>
    <w:rsid w:val="000A795A"/>
    <w:rsid w:val="000B0CA5"/>
    <w:rsid w:val="000B1239"/>
    <w:rsid w:val="000B15B6"/>
    <w:rsid w:val="000B24EB"/>
    <w:rsid w:val="000B2BF8"/>
    <w:rsid w:val="000B3F64"/>
    <w:rsid w:val="000B4839"/>
    <w:rsid w:val="000B5148"/>
    <w:rsid w:val="000B5198"/>
    <w:rsid w:val="000B6D60"/>
    <w:rsid w:val="000B75ED"/>
    <w:rsid w:val="000B7755"/>
    <w:rsid w:val="000C084A"/>
    <w:rsid w:val="000C0F83"/>
    <w:rsid w:val="000C18E0"/>
    <w:rsid w:val="000C2679"/>
    <w:rsid w:val="000C2EF3"/>
    <w:rsid w:val="000C41D9"/>
    <w:rsid w:val="000C57B1"/>
    <w:rsid w:val="000D0030"/>
    <w:rsid w:val="000D0107"/>
    <w:rsid w:val="000D071D"/>
    <w:rsid w:val="000D0855"/>
    <w:rsid w:val="000D24E0"/>
    <w:rsid w:val="000D26DE"/>
    <w:rsid w:val="000D2DE1"/>
    <w:rsid w:val="000D3ABB"/>
    <w:rsid w:val="000D4E5E"/>
    <w:rsid w:val="000D5937"/>
    <w:rsid w:val="000D6924"/>
    <w:rsid w:val="000E01D3"/>
    <w:rsid w:val="000E31EC"/>
    <w:rsid w:val="000E4025"/>
    <w:rsid w:val="000E57C7"/>
    <w:rsid w:val="000F3D19"/>
    <w:rsid w:val="000F3D48"/>
    <w:rsid w:val="000F40B5"/>
    <w:rsid w:val="000F69E3"/>
    <w:rsid w:val="000F6CE3"/>
    <w:rsid w:val="00100D0A"/>
    <w:rsid w:val="001012E8"/>
    <w:rsid w:val="00102A04"/>
    <w:rsid w:val="00102DE1"/>
    <w:rsid w:val="00103931"/>
    <w:rsid w:val="00103B32"/>
    <w:rsid w:val="00103D93"/>
    <w:rsid w:val="001042C0"/>
    <w:rsid w:val="00105F50"/>
    <w:rsid w:val="00107183"/>
    <w:rsid w:val="001077E9"/>
    <w:rsid w:val="001106B5"/>
    <w:rsid w:val="00110D0B"/>
    <w:rsid w:val="00112123"/>
    <w:rsid w:val="0011218F"/>
    <w:rsid w:val="00112B5B"/>
    <w:rsid w:val="00112CDF"/>
    <w:rsid w:val="00113951"/>
    <w:rsid w:val="00114A3A"/>
    <w:rsid w:val="00114A5B"/>
    <w:rsid w:val="00114A7E"/>
    <w:rsid w:val="00115AA2"/>
    <w:rsid w:val="00116B92"/>
    <w:rsid w:val="00120902"/>
    <w:rsid w:val="00120E9D"/>
    <w:rsid w:val="00122248"/>
    <w:rsid w:val="00123751"/>
    <w:rsid w:val="00123E9E"/>
    <w:rsid w:val="00124A25"/>
    <w:rsid w:val="00124ECF"/>
    <w:rsid w:val="001254CA"/>
    <w:rsid w:val="00125521"/>
    <w:rsid w:val="00125973"/>
    <w:rsid w:val="001261E3"/>
    <w:rsid w:val="001263F7"/>
    <w:rsid w:val="00126D1A"/>
    <w:rsid w:val="00126F49"/>
    <w:rsid w:val="00131F75"/>
    <w:rsid w:val="001323CD"/>
    <w:rsid w:val="001340FE"/>
    <w:rsid w:val="001346AA"/>
    <w:rsid w:val="00134FE2"/>
    <w:rsid w:val="00135976"/>
    <w:rsid w:val="001360E7"/>
    <w:rsid w:val="0013694E"/>
    <w:rsid w:val="00136DD2"/>
    <w:rsid w:val="001378A6"/>
    <w:rsid w:val="001406CF"/>
    <w:rsid w:val="00140A9A"/>
    <w:rsid w:val="001415C6"/>
    <w:rsid w:val="0014198B"/>
    <w:rsid w:val="001434A2"/>
    <w:rsid w:val="00143B0B"/>
    <w:rsid w:val="00143B85"/>
    <w:rsid w:val="001457F8"/>
    <w:rsid w:val="001469CA"/>
    <w:rsid w:val="00146EDD"/>
    <w:rsid w:val="0015248E"/>
    <w:rsid w:val="00152966"/>
    <w:rsid w:val="00152D1F"/>
    <w:rsid w:val="00153C2B"/>
    <w:rsid w:val="00153D68"/>
    <w:rsid w:val="00153EE1"/>
    <w:rsid w:val="0015578A"/>
    <w:rsid w:val="00155DFF"/>
    <w:rsid w:val="0015778E"/>
    <w:rsid w:val="00157E98"/>
    <w:rsid w:val="00160339"/>
    <w:rsid w:val="00160D2F"/>
    <w:rsid w:val="001610A7"/>
    <w:rsid w:val="00161326"/>
    <w:rsid w:val="00163306"/>
    <w:rsid w:val="00164AFF"/>
    <w:rsid w:val="00164E60"/>
    <w:rsid w:val="00165AB8"/>
    <w:rsid w:val="00165AEC"/>
    <w:rsid w:val="00167547"/>
    <w:rsid w:val="00167B06"/>
    <w:rsid w:val="00172474"/>
    <w:rsid w:val="00172F1A"/>
    <w:rsid w:val="00175DE8"/>
    <w:rsid w:val="00176596"/>
    <w:rsid w:val="001776B0"/>
    <w:rsid w:val="001818F5"/>
    <w:rsid w:val="00181D70"/>
    <w:rsid w:val="001841DB"/>
    <w:rsid w:val="001848FD"/>
    <w:rsid w:val="00185435"/>
    <w:rsid w:val="00185B79"/>
    <w:rsid w:val="0018631D"/>
    <w:rsid w:val="00187B25"/>
    <w:rsid w:val="00187BD1"/>
    <w:rsid w:val="0019215D"/>
    <w:rsid w:val="00193DCD"/>
    <w:rsid w:val="00194664"/>
    <w:rsid w:val="0019660E"/>
    <w:rsid w:val="00196F1C"/>
    <w:rsid w:val="00197829"/>
    <w:rsid w:val="00197F7F"/>
    <w:rsid w:val="001A0AD3"/>
    <w:rsid w:val="001A189E"/>
    <w:rsid w:val="001A2D5F"/>
    <w:rsid w:val="001A32E7"/>
    <w:rsid w:val="001A3498"/>
    <w:rsid w:val="001A3622"/>
    <w:rsid w:val="001A37B4"/>
    <w:rsid w:val="001A44A7"/>
    <w:rsid w:val="001A47EB"/>
    <w:rsid w:val="001A6518"/>
    <w:rsid w:val="001A6BC4"/>
    <w:rsid w:val="001B0B74"/>
    <w:rsid w:val="001B100C"/>
    <w:rsid w:val="001B1654"/>
    <w:rsid w:val="001B186E"/>
    <w:rsid w:val="001B202E"/>
    <w:rsid w:val="001B252D"/>
    <w:rsid w:val="001B3581"/>
    <w:rsid w:val="001B35C8"/>
    <w:rsid w:val="001B418B"/>
    <w:rsid w:val="001B457D"/>
    <w:rsid w:val="001B4892"/>
    <w:rsid w:val="001B4ED7"/>
    <w:rsid w:val="001B5F44"/>
    <w:rsid w:val="001B706B"/>
    <w:rsid w:val="001C0765"/>
    <w:rsid w:val="001C1947"/>
    <w:rsid w:val="001C2D65"/>
    <w:rsid w:val="001C2E52"/>
    <w:rsid w:val="001C658F"/>
    <w:rsid w:val="001C7649"/>
    <w:rsid w:val="001D06F3"/>
    <w:rsid w:val="001D147D"/>
    <w:rsid w:val="001D1AA9"/>
    <w:rsid w:val="001D26B4"/>
    <w:rsid w:val="001D2C18"/>
    <w:rsid w:val="001D433C"/>
    <w:rsid w:val="001D4ECC"/>
    <w:rsid w:val="001D5314"/>
    <w:rsid w:val="001D6B8F"/>
    <w:rsid w:val="001D74E4"/>
    <w:rsid w:val="001E0C4D"/>
    <w:rsid w:val="001E0EC9"/>
    <w:rsid w:val="001E153E"/>
    <w:rsid w:val="001E211C"/>
    <w:rsid w:val="001E23D3"/>
    <w:rsid w:val="001E2A9C"/>
    <w:rsid w:val="001E4A9E"/>
    <w:rsid w:val="001E5A5F"/>
    <w:rsid w:val="001E6A84"/>
    <w:rsid w:val="001F0D29"/>
    <w:rsid w:val="001F1D1C"/>
    <w:rsid w:val="001F20C5"/>
    <w:rsid w:val="001F3AC2"/>
    <w:rsid w:val="001F5158"/>
    <w:rsid w:val="0020320E"/>
    <w:rsid w:val="00204F41"/>
    <w:rsid w:val="002066CE"/>
    <w:rsid w:val="00206849"/>
    <w:rsid w:val="00206C09"/>
    <w:rsid w:val="00207009"/>
    <w:rsid w:val="00207155"/>
    <w:rsid w:val="0020798D"/>
    <w:rsid w:val="00211F05"/>
    <w:rsid w:val="002141CC"/>
    <w:rsid w:val="00214A8D"/>
    <w:rsid w:val="002152EE"/>
    <w:rsid w:val="00215656"/>
    <w:rsid w:val="00215E57"/>
    <w:rsid w:val="00216DCE"/>
    <w:rsid w:val="00217844"/>
    <w:rsid w:val="00221CC5"/>
    <w:rsid w:val="002226D9"/>
    <w:rsid w:val="00222E82"/>
    <w:rsid w:val="00224018"/>
    <w:rsid w:val="00224AB5"/>
    <w:rsid w:val="0022545B"/>
    <w:rsid w:val="0022689A"/>
    <w:rsid w:val="00226B81"/>
    <w:rsid w:val="00226D63"/>
    <w:rsid w:val="00230054"/>
    <w:rsid w:val="00231564"/>
    <w:rsid w:val="002321AA"/>
    <w:rsid w:val="002332D6"/>
    <w:rsid w:val="00234838"/>
    <w:rsid w:val="002374AA"/>
    <w:rsid w:val="0023776D"/>
    <w:rsid w:val="00237A4C"/>
    <w:rsid w:val="002402BB"/>
    <w:rsid w:val="00240EA0"/>
    <w:rsid w:val="00240F88"/>
    <w:rsid w:val="002416BC"/>
    <w:rsid w:val="00241CBB"/>
    <w:rsid w:val="00242309"/>
    <w:rsid w:val="0024414A"/>
    <w:rsid w:val="0024611B"/>
    <w:rsid w:val="002463CF"/>
    <w:rsid w:val="00246505"/>
    <w:rsid w:val="002472CC"/>
    <w:rsid w:val="0024733D"/>
    <w:rsid w:val="002503BA"/>
    <w:rsid w:val="00250C66"/>
    <w:rsid w:val="00250FC8"/>
    <w:rsid w:val="00251CD3"/>
    <w:rsid w:val="00251E7E"/>
    <w:rsid w:val="00252594"/>
    <w:rsid w:val="00253DED"/>
    <w:rsid w:val="00254194"/>
    <w:rsid w:val="002543B6"/>
    <w:rsid w:val="00254627"/>
    <w:rsid w:val="00254AD0"/>
    <w:rsid w:val="00254DFA"/>
    <w:rsid w:val="00255BFD"/>
    <w:rsid w:val="002567EA"/>
    <w:rsid w:val="00256ABF"/>
    <w:rsid w:val="00257E9E"/>
    <w:rsid w:val="002609CE"/>
    <w:rsid w:val="00260D26"/>
    <w:rsid w:val="002610D7"/>
    <w:rsid w:val="002615CA"/>
    <w:rsid w:val="002616B7"/>
    <w:rsid w:val="0026225E"/>
    <w:rsid w:val="002645DE"/>
    <w:rsid w:val="00266DE7"/>
    <w:rsid w:val="00267740"/>
    <w:rsid w:val="0026786D"/>
    <w:rsid w:val="0027033A"/>
    <w:rsid w:val="00274B94"/>
    <w:rsid w:val="00274F0E"/>
    <w:rsid w:val="0027566B"/>
    <w:rsid w:val="00275B22"/>
    <w:rsid w:val="0027727E"/>
    <w:rsid w:val="002773A8"/>
    <w:rsid w:val="00277606"/>
    <w:rsid w:val="00281143"/>
    <w:rsid w:val="00281313"/>
    <w:rsid w:val="00281320"/>
    <w:rsid w:val="00281506"/>
    <w:rsid w:val="0028330C"/>
    <w:rsid w:val="0028370D"/>
    <w:rsid w:val="00283C3A"/>
    <w:rsid w:val="00285143"/>
    <w:rsid w:val="00285E2F"/>
    <w:rsid w:val="0028653C"/>
    <w:rsid w:val="0028660C"/>
    <w:rsid w:val="00290B21"/>
    <w:rsid w:val="002929C2"/>
    <w:rsid w:val="002946B2"/>
    <w:rsid w:val="0029513B"/>
    <w:rsid w:val="00295D06"/>
    <w:rsid w:val="00295E43"/>
    <w:rsid w:val="00296011"/>
    <w:rsid w:val="002A1283"/>
    <w:rsid w:val="002A134C"/>
    <w:rsid w:val="002A3B40"/>
    <w:rsid w:val="002A4736"/>
    <w:rsid w:val="002A52E6"/>
    <w:rsid w:val="002A5A45"/>
    <w:rsid w:val="002A623D"/>
    <w:rsid w:val="002A6310"/>
    <w:rsid w:val="002A638C"/>
    <w:rsid w:val="002A67B6"/>
    <w:rsid w:val="002A6910"/>
    <w:rsid w:val="002A695E"/>
    <w:rsid w:val="002A7AAC"/>
    <w:rsid w:val="002B063C"/>
    <w:rsid w:val="002B0CFF"/>
    <w:rsid w:val="002B11F6"/>
    <w:rsid w:val="002B1419"/>
    <w:rsid w:val="002B18F1"/>
    <w:rsid w:val="002B2275"/>
    <w:rsid w:val="002B46DD"/>
    <w:rsid w:val="002B4870"/>
    <w:rsid w:val="002B6474"/>
    <w:rsid w:val="002B6FA1"/>
    <w:rsid w:val="002C035A"/>
    <w:rsid w:val="002C12B7"/>
    <w:rsid w:val="002C13B4"/>
    <w:rsid w:val="002C1835"/>
    <w:rsid w:val="002C1DE6"/>
    <w:rsid w:val="002C1EFC"/>
    <w:rsid w:val="002C4C09"/>
    <w:rsid w:val="002C4C2E"/>
    <w:rsid w:val="002C5CF0"/>
    <w:rsid w:val="002C74F2"/>
    <w:rsid w:val="002C7897"/>
    <w:rsid w:val="002D05C2"/>
    <w:rsid w:val="002D2E2E"/>
    <w:rsid w:val="002D4A82"/>
    <w:rsid w:val="002D4B36"/>
    <w:rsid w:val="002D5306"/>
    <w:rsid w:val="002D68CA"/>
    <w:rsid w:val="002D7C62"/>
    <w:rsid w:val="002E0243"/>
    <w:rsid w:val="002E0A1B"/>
    <w:rsid w:val="002E16CF"/>
    <w:rsid w:val="002E2745"/>
    <w:rsid w:val="002E3344"/>
    <w:rsid w:val="002E37B1"/>
    <w:rsid w:val="002E6EF5"/>
    <w:rsid w:val="002E776E"/>
    <w:rsid w:val="002E7799"/>
    <w:rsid w:val="002F0465"/>
    <w:rsid w:val="002F0710"/>
    <w:rsid w:val="002F1130"/>
    <w:rsid w:val="002F1140"/>
    <w:rsid w:val="002F19F4"/>
    <w:rsid w:val="002F3351"/>
    <w:rsid w:val="002F3D6A"/>
    <w:rsid w:val="002F440A"/>
    <w:rsid w:val="002F463A"/>
    <w:rsid w:val="002F5408"/>
    <w:rsid w:val="002F5957"/>
    <w:rsid w:val="002F5E1C"/>
    <w:rsid w:val="002F6766"/>
    <w:rsid w:val="002F69DB"/>
    <w:rsid w:val="002F6ADC"/>
    <w:rsid w:val="002F6F20"/>
    <w:rsid w:val="002F7C5F"/>
    <w:rsid w:val="003006C0"/>
    <w:rsid w:val="00300712"/>
    <w:rsid w:val="00301650"/>
    <w:rsid w:val="00302561"/>
    <w:rsid w:val="003027A6"/>
    <w:rsid w:val="00303CC5"/>
    <w:rsid w:val="0030522A"/>
    <w:rsid w:val="00307C0A"/>
    <w:rsid w:val="003100CD"/>
    <w:rsid w:val="00313271"/>
    <w:rsid w:val="0031601B"/>
    <w:rsid w:val="003162D8"/>
    <w:rsid w:val="00316BD2"/>
    <w:rsid w:val="003173A1"/>
    <w:rsid w:val="00317633"/>
    <w:rsid w:val="003204EC"/>
    <w:rsid w:val="003213EB"/>
    <w:rsid w:val="00323643"/>
    <w:rsid w:val="00324262"/>
    <w:rsid w:val="00324B8C"/>
    <w:rsid w:val="00325406"/>
    <w:rsid w:val="00326311"/>
    <w:rsid w:val="0032739B"/>
    <w:rsid w:val="003277D0"/>
    <w:rsid w:val="00327B9E"/>
    <w:rsid w:val="003304CB"/>
    <w:rsid w:val="00330E50"/>
    <w:rsid w:val="0033195F"/>
    <w:rsid w:val="0033204A"/>
    <w:rsid w:val="00332724"/>
    <w:rsid w:val="00332753"/>
    <w:rsid w:val="003347DD"/>
    <w:rsid w:val="00334949"/>
    <w:rsid w:val="00335472"/>
    <w:rsid w:val="0033547C"/>
    <w:rsid w:val="00335A4F"/>
    <w:rsid w:val="003367E9"/>
    <w:rsid w:val="003368C5"/>
    <w:rsid w:val="0034003D"/>
    <w:rsid w:val="00340572"/>
    <w:rsid w:val="00340B1F"/>
    <w:rsid w:val="0034193E"/>
    <w:rsid w:val="00343652"/>
    <w:rsid w:val="00344982"/>
    <w:rsid w:val="00344AD0"/>
    <w:rsid w:val="00345A6F"/>
    <w:rsid w:val="0034668D"/>
    <w:rsid w:val="003467D7"/>
    <w:rsid w:val="00346826"/>
    <w:rsid w:val="00346D6C"/>
    <w:rsid w:val="00350074"/>
    <w:rsid w:val="003507DE"/>
    <w:rsid w:val="003515A0"/>
    <w:rsid w:val="0035246E"/>
    <w:rsid w:val="00353C71"/>
    <w:rsid w:val="00354B49"/>
    <w:rsid w:val="003557D8"/>
    <w:rsid w:val="00355887"/>
    <w:rsid w:val="00356ACF"/>
    <w:rsid w:val="00356E6C"/>
    <w:rsid w:val="003616D4"/>
    <w:rsid w:val="00362893"/>
    <w:rsid w:val="0036328E"/>
    <w:rsid w:val="00364248"/>
    <w:rsid w:val="0036443E"/>
    <w:rsid w:val="00364E07"/>
    <w:rsid w:val="0036586C"/>
    <w:rsid w:val="00365ADC"/>
    <w:rsid w:val="00365D5B"/>
    <w:rsid w:val="00366E0A"/>
    <w:rsid w:val="00367924"/>
    <w:rsid w:val="00367E19"/>
    <w:rsid w:val="003700C9"/>
    <w:rsid w:val="003712CB"/>
    <w:rsid w:val="003718F8"/>
    <w:rsid w:val="003737F1"/>
    <w:rsid w:val="00373C57"/>
    <w:rsid w:val="003741EA"/>
    <w:rsid w:val="00374DBE"/>
    <w:rsid w:val="003761DF"/>
    <w:rsid w:val="00376F35"/>
    <w:rsid w:val="003776BE"/>
    <w:rsid w:val="00377800"/>
    <w:rsid w:val="00377A8B"/>
    <w:rsid w:val="00380A69"/>
    <w:rsid w:val="00380D91"/>
    <w:rsid w:val="00382528"/>
    <w:rsid w:val="00383C2C"/>
    <w:rsid w:val="00383D5C"/>
    <w:rsid w:val="00385437"/>
    <w:rsid w:val="00385627"/>
    <w:rsid w:val="00385BAE"/>
    <w:rsid w:val="00385F50"/>
    <w:rsid w:val="00386065"/>
    <w:rsid w:val="00386E25"/>
    <w:rsid w:val="00390538"/>
    <w:rsid w:val="0039112C"/>
    <w:rsid w:val="00391BC7"/>
    <w:rsid w:val="00392AE3"/>
    <w:rsid w:val="00393474"/>
    <w:rsid w:val="00394E24"/>
    <w:rsid w:val="00394F3C"/>
    <w:rsid w:val="0039577C"/>
    <w:rsid w:val="00397477"/>
    <w:rsid w:val="00397A52"/>
    <w:rsid w:val="003A0015"/>
    <w:rsid w:val="003A7E81"/>
    <w:rsid w:val="003B1DA6"/>
    <w:rsid w:val="003B3ED5"/>
    <w:rsid w:val="003B5864"/>
    <w:rsid w:val="003C0553"/>
    <w:rsid w:val="003C081F"/>
    <w:rsid w:val="003C10A5"/>
    <w:rsid w:val="003C1D2F"/>
    <w:rsid w:val="003C2047"/>
    <w:rsid w:val="003C260A"/>
    <w:rsid w:val="003C2A03"/>
    <w:rsid w:val="003C5C60"/>
    <w:rsid w:val="003C6A56"/>
    <w:rsid w:val="003C7E13"/>
    <w:rsid w:val="003D14A9"/>
    <w:rsid w:val="003D1C62"/>
    <w:rsid w:val="003D1D78"/>
    <w:rsid w:val="003D208A"/>
    <w:rsid w:val="003D22F5"/>
    <w:rsid w:val="003D39DE"/>
    <w:rsid w:val="003D5603"/>
    <w:rsid w:val="003D5E2C"/>
    <w:rsid w:val="003D6BBD"/>
    <w:rsid w:val="003D6E2F"/>
    <w:rsid w:val="003D6EF7"/>
    <w:rsid w:val="003D7239"/>
    <w:rsid w:val="003D7A0E"/>
    <w:rsid w:val="003E0323"/>
    <w:rsid w:val="003E03E3"/>
    <w:rsid w:val="003E0AA6"/>
    <w:rsid w:val="003E0E8D"/>
    <w:rsid w:val="003E1F3A"/>
    <w:rsid w:val="003E4BBF"/>
    <w:rsid w:val="003E4FE4"/>
    <w:rsid w:val="003E5B48"/>
    <w:rsid w:val="003E7254"/>
    <w:rsid w:val="003E751D"/>
    <w:rsid w:val="003F19CC"/>
    <w:rsid w:val="003F246C"/>
    <w:rsid w:val="003F2EF8"/>
    <w:rsid w:val="003F503A"/>
    <w:rsid w:val="003F55AE"/>
    <w:rsid w:val="003F5BF1"/>
    <w:rsid w:val="00400AAC"/>
    <w:rsid w:val="00400FEA"/>
    <w:rsid w:val="00404392"/>
    <w:rsid w:val="004046FD"/>
    <w:rsid w:val="004049E1"/>
    <w:rsid w:val="0040559C"/>
    <w:rsid w:val="00406A66"/>
    <w:rsid w:val="004071BA"/>
    <w:rsid w:val="00407F75"/>
    <w:rsid w:val="004111E6"/>
    <w:rsid w:val="004117EA"/>
    <w:rsid w:val="00412527"/>
    <w:rsid w:val="00414211"/>
    <w:rsid w:val="004143D1"/>
    <w:rsid w:val="004156DB"/>
    <w:rsid w:val="00416061"/>
    <w:rsid w:val="00416BC6"/>
    <w:rsid w:val="00417191"/>
    <w:rsid w:val="0042009C"/>
    <w:rsid w:val="004203A3"/>
    <w:rsid w:val="0042045F"/>
    <w:rsid w:val="004204EF"/>
    <w:rsid w:val="004230E3"/>
    <w:rsid w:val="004238AF"/>
    <w:rsid w:val="00425237"/>
    <w:rsid w:val="004255F6"/>
    <w:rsid w:val="00426E82"/>
    <w:rsid w:val="004273F5"/>
    <w:rsid w:val="00427951"/>
    <w:rsid w:val="004302DF"/>
    <w:rsid w:val="00430E42"/>
    <w:rsid w:val="00431212"/>
    <w:rsid w:val="004321C0"/>
    <w:rsid w:val="00434C70"/>
    <w:rsid w:val="00434CB9"/>
    <w:rsid w:val="004359FA"/>
    <w:rsid w:val="004361A8"/>
    <w:rsid w:val="0043705A"/>
    <w:rsid w:val="004370B0"/>
    <w:rsid w:val="00437586"/>
    <w:rsid w:val="00437B85"/>
    <w:rsid w:val="00441AF3"/>
    <w:rsid w:val="00441E1F"/>
    <w:rsid w:val="00443F0A"/>
    <w:rsid w:val="0044439D"/>
    <w:rsid w:val="00444DD2"/>
    <w:rsid w:val="0044508D"/>
    <w:rsid w:val="0044697B"/>
    <w:rsid w:val="00447ECD"/>
    <w:rsid w:val="00450D37"/>
    <w:rsid w:val="004511EE"/>
    <w:rsid w:val="0045191B"/>
    <w:rsid w:val="00451A27"/>
    <w:rsid w:val="004527C1"/>
    <w:rsid w:val="00452FB7"/>
    <w:rsid w:val="0045448E"/>
    <w:rsid w:val="004544CF"/>
    <w:rsid w:val="00455C72"/>
    <w:rsid w:val="00455D43"/>
    <w:rsid w:val="00456F74"/>
    <w:rsid w:val="00461855"/>
    <w:rsid w:val="00463B0D"/>
    <w:rsid w:val="00465EB6"/>
    <w:rsid w:val="00465EC3"/>
    <w:rsid w:val="00466CB7"/>
    <w:rsid w:val="00471DEC"/>
    <w:rsid w:val="00472394"/>
    <w:rsid w:val="00473889"/>
    <w:rsid w:val="00473B60"/>
    <w:rsid w:val="00474953"/>
    <w:rsid w:val="004749F9"/>
    <w:rsid w:val="00474A47"/>
    <w:rsid w:val="00474F07"/>
    <w:rsid w:val="00475C46"/>
    <w:rsid w:val="00475F3C"/>
    <w:rsid w:val="004770BA"/>
    <w:rsid w:val="00477808"/>
    <w:rsid w:val="00480074"/>
    <w:rsid w:val="00480B7A"/>
    <w:rsid w:val="00480C35"/>
    <w:rsid w:val="0048278D"/>
    <w:rsid w:val="00485262"/>
    <w:rsid w:val="0048599E"/>
    <w:rsid w:val="00486519"/>
    <w:rsid w:val="004869C4"/>
    <w:rsid w:val="00486C10"/>
    <w:rsid w:val="00490631"/>
    <w:rsid w:val="004909B8"/>
    <w:rsid w:val="00492513"/>
    <w:rsid w:val="00494434"/>
    <w:rsid w:val="0049446C"/>
    <w:rsid w:val="00494871"/>
    <w:rsid w:val="0049591E"/>
    <w:rsid w:val="004963E6"/>
    <w:rsid w:val="00496B5A"/>
    <w:rsid w:val="00497B99"/>
    <w:rsid w:val="004A083B"/>
    <w:rsid w:val="004A143A"/>
    <w:rsid w:val="004A1C1B"/>
    <w:rsid w:val="004A3071"/>
    <w:rsid w:val="004A38CB"/>
    <w:rsid w:val="004A398A"/>
    <w:rsid w:val="004A4491"/>
    <w:rsid w:val="004A563A"/>
    <w:rsid w:val="004A72D7"/>
    <w:rsid w:val="004B18F1"/>
    <w:rsid w:val="004B1F3E"/>
    <w:rsid w:val="004B29C9"/>
    <w:rsid w:val="004B2CCB"/>
    <w:rsid w:val="004B2E79"/>
    <w:rsid w:val="004B34FF"/>
    <w:rsid w:val="004B558A"/>
    <w:rsid w:val="004B59ED"/>
    <w:rsid w:val="004B6211"/>
    <w:rsid w:val="004B6259"/>
    <w:rsid w:val="004C0262"/>
    <w:rsid w:val="004C0926"/>
    <w:rsid w:val="004C0EC4"/>
    <w:rsid w:val="004C1C74"/>
    <w:rsid w:val="004C1D45"/>
    <w:rsid w:val="004C2F43"/>
    <w:rsid w:val="004C363E"/>
    <w:rsid w:val="004C4B5B"/>
    <w:rsid w:val="004C51FA"/>
    <w:rsid w:val="004C60B9"/>
    <w:rsid w:val="004C7A76"/>
    <w:rsid w:val="004D134E"/>
    <w:rsid w:val="004D13B1"/>
    <w:rsid w:val="004D1D15"/>
    <w:rsid w:val="004D240B"/>
    <w:rsid w:val="004D2726"/>
    <w:rsid w:val="004D2DC7"/>
    <w:rsid w:val="004D323B"/>
    <w:rsid w:val="004D387B"/>
    <w:rsid w:val="004D4C3D"/>
    <w:rsid w:val="004D5AAB"/>
    <w:rsid w:val="004D5EA7"/>
    <w:rsid w:val="004D6463"/>
    <w:rsid w:val="004D68D1"/>
    <w:rsid w:val="004D7519"/>
    <w:rsid w:val="004E3C78"/>
    <w:rsid w:val="004E3D42"/>
    <w:rsid w:val="004E46BD"/>
    <w:rsid w:val="004E46DC"/>
    <w:rsid w:val="004E472A"/>
    <w:rsid w:val="004E4897"/>
    <w:rsid w:val="004E51AA"/>
    <w:rsid w:val="004E6591"/>
    <w:rsid w:val="004E7D12"/>
    <w:rsid w:val="004F052B"/>
    <w:rsid w:val="004F0FE5"/>
    <w:rsid w:val="004F1A97"/>
    <w:rsid w:val="004F1DC2"/>
    <w:rsid w:val="004F2346"/>
    <w:rsid w:val="004F367C"/>
    <w:rsid w:val="004F4609"/>
    <w:rsid w:val="00501B62"/>
    <w:rsid w:val="0050267B"/>
    <w:rsid w:val="0050629F"/>
    <w:rsid w:val="00507524"/>
    <w:rsid w:val="0050767B"/>
    <w:rsid w:val="00512FC4"/>
    <w:rsid w:val="00513D6F"/>
    <w:rsid w:val="00514010"/>
    <w:rsid w:val="005150C2"/>
    <w:rsid w:val="0051523F"/>
    <w:rsid w:val="00516801"/>
    <w:rsid w:val="00517249"/>
    <w:rsid w:val="00517901"/>
    <w:rsid w:val="00517A9E"/>
    <w:rsid w:val="00517C17"/>
    <w:rsid w:val="00521587"/>
    <w:rsid w:val="00521FE2"/>
    <w:rsid w:val="0052351A"/>
    <w:rsid w:val="0052489C"/>
    <w:rsid w:val="005275E8"/>
    <w:rsid w:val="00527B56"/>
    <w:rsid w:val="00530034"/>
    <w:rsid w:val="00530A8B"/>
    <w:rsid w:val="00530C67"/>
    <w:rsid w:val="00531966"/>
    <w:rsid w:val="00531D5E"/>
    <w:rsid w:val="00532072"/>
    <w:rsid w:val="005331CC"/>
    <w:rsid w:val="005337AF"/>
    <w:rsid w:val="005341D4"/>
    <w:rsid w:val="005360C7"/>
    <w:rsid w:val="00536577"/>
    <w:rsid w:val="005366FB"/>
    <w:rsid w:val="005374C9"/>
    <w:rsid w:val="005376D6"/>
    <w:rsid w:val="005403E2"/>
    <w:rsid w:val="00540E00"/>
    <w:rsid w:val="005416DC"/>
    <w:rsid w:val="00542179"/>
    <w:rsid w:val="005428D0"/>
    <w:rsid w:val="00542C9B"/>
    <w:rsid w:val="00544F25"/>
    <w:rsid w:val="00546BCD"/>
    <w:rsid w:val="0054707A"/>
    <w:rsid w:val="005471C6"/>
    <w:rsid w:val="005471F3"/>
    <w:rsid w:val="00547AF2"/>
    <w:rsid w:val="00547C05"/>
    <w:rsid w:val="005502CC"/>
    <w:rsid w:val="00550BB4"/>
    <w:rsid w:val="00555279"/>
    <w:rsid w:val="005560C1"/>
    <w:rsid w:val="0055612B"/>
    <w:rsid w:val="0055744B"/>
    <w:rsid w:val="00560197"/>
    <w:rsid w:val="0056159A"/>
    <w:rsid w:val="00561A2D"/>
    <w:rsid w:val="00563727"/>
    <w:rsid w:val="0056417C"/>
    <w:rsid w:val="00564639"/>
    <w:rsid w:val="00564A86"/>
    <w:rsid w:val="005670C7"/>
    <w:rsid w:val="005675B5"/>
    <w:rsid w:val="00567F47"/>
    <w:rsid w:val="0057015B"/>
    <w:rsid w:val="00570563"/>
    <w:rsid w:val="00570F30"/>
    <w:rsid w:val="005712BF"/>
    <w:rsid w:val="00571892"/>
    <w:rsid w:val="00571B86"/>
    <w:rsid w:val="005723EA"/>
    <w:rsid w:val="00573DAD"/>
    <w:rsid w:val="00574088"/>
    <w:rsid w:val="00575C36"/>
    <w:rsid w:val="00576796"/>
    <w:rsid w:val="00580EBE"/>
    <w:rsid w:val="005812F8"/>
    <w:rsid w:val="00582716"/>
    <w:rsid w:val="00582E48"/>
    <w:rsid w:val="00583523"/>
    <w:rsid w:val="00583E70"/>
    <w:rsid w:val="00584437"/>
    <w:rsid w:val="00584F42"/>
    <w:rsid w:val="0059088F"/>
    <w:rsid w:val="00590DFE"/>
    <w:rsid w:val="00591A59"/>
    <w:rsid w:val="00591B34"/>
    <w:rsid w:val="00591E72"/>
    <w:rsid w:val="00591EAD"/>
    <w:rsid w:val="00595017"/>
    <w:rsid w:val="0059690A"/>
    <w:rsid w:val="00596F22"/>
    <w:rsid w:val="00597437"/>
    <w:rsid w:val="005977B7"/>
    <w:rsid w:val="0059786F"/>
    <w:rsid w:val="005A0020"/>
    <w:rsid w:val="005A026F"/>
    <w:rsid w:val="005A0713"/>
    <w:rsid w:val="005A2C73"/>
    <w:rsid w:val="005A38FA"/>
    <w:rsid w:val="005A3CD3"/>
    <w:rsid w:val="005A3F21"/>
    <w:rsid w:val="005A4CDE"/>
    <w:rsid w:val="005A4D5E"/>
    <w:rsid w:val="005A4E0A"/>
    <w:rsid w:val="005A56F5"/>
    <w:rsid w:val="005A5819"/>
    <w:rsid w:val="005A58EA"/>
    <w:rsid w:val="005A72A8"/>
    <w:rsid w:val="005B020D"/>
    <w:rsid w:val="005B1D13"/>
    <w:rsid w:val="005B1F30"/>
    <w:rsid w:val="005B2A89"/>
    <w:rsid w:val="005B2F6F"/>
    <w:rsid w:val="005B4AE5"/>
    <w:rsid w:val="005B54C8"/>
    <w:rsid w:val="005B7921"/>
    <w:rsid w:val="005B7E2A"/>
    <w:rsid w:val="005C0444"/>
    <w:rsid w:val="005C0828"/>
    <w:rsid w:val="005C27F1"/>
    <w:rsid w:val="005C50AA"/>
    <w:rsid w:val="005C5555"/>
    <w:rsid w:val="005C7950"/>
    <w:rsid w:val="005C7F02"/>
    <w:rsid w:val="005D04AC"/>
    <w:rsid w:val="005D0611"/>
    <w:rsid w:val="005D2FFA"/>
    <w:rsid w:val="005D3EF7"/>
    <w:rsid w:val="005D4A3C"/>
    <w:rsid w:val="005D582A"/>
    <w:rsid w:val="005D5A92"/>
    <w:rsid w:val="005D68DC"/>
    <w:rsid w:val="005D7E90"/>
    <w:rsid w:val="005E0BEC"/>
    <w:rsid w:val="005E3814"/>
    <w:rsid w:val="005E4C47"/>
    <w:rsid w:val="005E6037"/>
    <w:rsid w:val="005E7C74"/>
    <w:rsid w:val="005F0607"/>
    <w:rsid w:val="005F077D"/>
    <w:rsid w:val="005F0BD6"/>
    <w:rsid w:val="005F0D7F"/>
    <w:rsid w:val="005F2994"/>
    <w:rsid w:val="005F303F"/>
    <w:rsid w:val="005F3C41"/>
    <w:rsid w:val="005F42CC"/>
    <w:rsid w:val="005F58AE"/>
    <w:rsid w:val="005F59CA"/>
    <w:rsid w:val="005F6414"/>
    <w:rsid w:val="005F7840"/>
    <w:rsid w:val="006013F5"/>
    <w:rsid w:val="00601703"/>
    <w:rsid w:val="006027D1"/>
    <w:rsid w:val="00603995"/>
    <w:rsid w:val="0060453D"/>
    <w:rsid w:val="00606849"/>
    <w:rsid w:val="00606C95"/>
    <w:rsid w:val="006118F1"/>
    <w:rsid w:val="00612D3C"/>
    <w:rsid w:val="006153C6"/>
    <w:rsid w:val="00615492"/>
    <w:rsid w:val="00615A6B"/>
    <w:rsid w:val="00616037"/>
    <w:rsid w:val="006165E0"/>
    <w:rsid w:val="00616E0D"/>
    <w:rsid w:val="006170B4"/>
    <w:rsid w:val="006229D8"/>
    <w:rsid w:val="006239B2"/>
    <w:rsid w:val="00625158"/>
    <w:rsid w:val="0062562E"/>
    <w:rsid w:val="00625BF8"/>
    <w:rsid w:val="00627DD7"/>
    <w:rsid w:val="006302DE"/>
    <w:rsid w:val="006314EE"/>
    <w:rsid w:val="00633E57"/>
    <w:rsid w:val="00634FA3"/>
    <w:rsid w:val="00637FB2"/>
    <w:rsid w:val="0064022E"/>
    <w:rsid w:val="006404FE"/>
    <w:rsid w:val="00640FE3"/>
    <w:rsid w:val="00641072"/>
    <w:rsid w:val="00641B19"/>
    <w:rsid w:val="00642478"/>
    <w:rsid w:val="00642CFB"/>
    <w:rsid w:val="0064319B"/>
    <w:rsid w:val="006447BA"/>
    <w:rsid w:val="006468A1"/>
    <w:rsid w:val="00646F71"/>
    <w:rsid w:val="00647446"/>
    <w:rsid w:val="00651A3D"/>
    <w:rsid w:val="006539F7"/>
    <w:rsid w:val="00654161"/>
    <w:rsid w:val="00656A16"/>
    <w:rsid w:val="00656BA2"/>
    <w:rsid w:val="0065708C"/>
    <w:rsid w:val="00657144"/>
    <w:rsid w:val="00657A2A"/>
    <w:rsid w:val="00657E5C"/>
    <w:rsid w:val="00660336"/>
    <w:rsid w:val="006608C4"/>
    <w:rsid w:val="006614F2"/>
    <w:rsid w:val="00662D5E"/>
    <w:rsid w:val="00663224"/>
    <w:rsid w:val="00663C93"/>
    <w:rsid w:val="00666D03"/>
    <w:rsid w:val="00667368"/>
    <w:rsid w:val="00667409"/>
    <w:rsid w:val="00667C34"/>
    <w:rsid w:val="006713E5"/>
    <w:rsid w:val="00672551"/>
    <w:rsid w:val="00672906"/>
    <w:rsid w:val="006743ED"/>
    <w:rsid w:val="006759A8"/>
    <w:rsid w:val="00676034"/>
    <w:rsid w:val="00676596"/>
    <w:rsid w:val="006766D2"/>
    <w:rsid w:val="00676C7B"/>
    <w:rsid w:val="006775DA"/>
    <w:rsid w:val="00677F4E"/>
    <w:rsid w:val="006810FC"/>
    <w:rsid w:val="00682B68"/>
    <w:rsid w:val="00682E77"/>
    <w:rsid w:val="006830CD"/>
    <w:rsid w:val="00684AF6"/>
    <w:rsid w:val="006850EB"/>
    <w:rsid w:val="00686AF5"/>
    <w:rsid w:val="00690FF2"/>
    <w:rsid w:val="00691868"/>
    <w:rsid w:val="0069262B"/>
    <w:rsid w:val="00692681"/>
    <w:rsid w:val="00692B86"/>
    <w:rsid w:val="00693886"/>
    <w:rsid w:val="00693952"/>
    <w:rsid w:val="00694682"/>
    <w:rsid w:val="00696175"/>
    <w:rsid w:val="0069618D"/>
    <w:rsid w:val="00696BB3"/>
    <w:rsid w:val="00696E06"/>
    <w:rsid w:val="006979A8"/>
    <w:rsid w:val="006A2213"/>
    <w:rsid w:val="006A27F4"/>
    <w:rsid w:val="006A2C42"/>
    <w:rsid w:val="006A3A1F"/>
    <w:rsid w:val="006A46B9"/>
    <w:rsid w:val="006A4BA3"/>
    <w:rsid w:val="006A5121"/>
    <w:rsid w:val="006A75E9"/>
    <w:rsid w:val="006B148D"/>
    <w:rsid w:val="006B2521"/>
    <w:rsid w:val="006B406D"/>
    <w:rsid w:val="006B493A"/>
    <w:rsid w:val="006B4DEB"/>
    <w:rsid w:val="006B59E4"/>
    <w:rsid w:val="006B5EFF"/>
    <w:rsid w:val="006B5F4C"/>
    <w:rsid w:val="006B62DD"/>
    <w:rsid w:val="006B6898"/>
    <w:rsid w:val="006C2AF3"/>
    <w:rsid w:val="006C475B"/>
    <w:rsid w:val="006C4C90"/>
    <w:rsid w:val="006C62A4"/>
    <w:rsid w:val="006C673B"/>
    <w:rsid w:val="006D0B4F"/>
    <w:rsid w:val="006D21B1"/>
    <w:rsid w:val="006D2A98"/>
    <w:rsid w:val="006D2CC7"/>
    <w:rsid w:val="006D3079"/>
    <w:rsid w:val="006D3D79"/>
    <w:rsid w:val="006D4228"/>
    <w:rsid w:val="006D5641"/>
    <w:rsid w:val="006D5AE7"/>
    <w:rsid w:val="006D694E"/>
    <w:rsid w:val="006E0054"/>
    <w:rsid w:val="006E0312"/>
    <w:rsid w:val="006E0958"/>
    <w:rsid w:val="006E0B17"/>
    <w:rsid w:val="006E0BA4"/>
    <w:rsid w:val="006E1BDD"/>
    <w:rsid w:val="006E253D"/>
    <w:rsid w:val="006E40D4"/>
    <w:rsid w:val="006E4702"/>
    <w:rsid w:val="006E5471"/>
    <w:rsid w:val="006E54B9"/>
    <w:rsid w:val="006E62C2"/>
    <w:rsid w:val="006E7B26"/>
    <w:rsid w:val="006F38A4"/>
    <w:rsid w:val="006F50ED"/>
    <w:rsid w:val="006F5AE5"/>
    <w:rsid w:val="006F5DE3"/>
    <w:rsid w:val="006F6369"/>
    <w:rsid w:val="006F7F6B"/>
    <w:rsid w:val="00700D15"/>
    <w:rsid w:val="00701D1E"/>
    <w:rsid w:val="00701F9F"/>
    <w:rsid w:val="007022D7"/>
    <w:rsid w:val="00702B9D"/>
    <w:rsid w:val="007032D5"/>
    <w:rsid w:val="007040A6"/>
    <w:rsid w:val="00704194"/>
    <w:rsid w:val="0070484D"/>
    <w:rsid w:val="007049D6"/>
    <w:rsid w:val="00705009"/>
    <w:rsid w:val="00705F73"/>
    <w:rsid w:val="0070698E"/>
    <w:rsid w:val="007076F9"/>
    <w:rsid w:val="007116D1"/>
    <w:rsid w:val="00714AD0"/>
    <w:rsid w:val="0071559B"/>
    <w:rsid w:val="007157B4"/>
    <w:rsid w:val="00715FC4"/>
    <w:rsid w:val="00716B30"/>
    <w:rsid w:val="0071711E"/>
    <w:rsid w:val="007172D2"/>
    <w:rsid w:val="00717AF5"/>
    <w:rsid w:val="00720508"/>
    <w:rsid w:val="00720EA3"/>
    <w:rsid w:val="007215AA"/>
    <w:rsid w:val="00721E9E"/>
    <w:rsid w:val="007223ED"/>
    <w:rsid w:val="007227EB"/>
    <w:rsid w:val="00723645"/>
    <w:rsid w:val="00725EF4"/>
    <w:rsid w:val="00727828"/>
    <w:rsid w:val="00734468"/>
    <w:rsid w:val="00734A9C"/>
    <w:rsid w:val="00735417"/>
    <w:rsid w:val="00735879"/>
    <w:rsid w:val="007362B6"/>
    <w:rsid w:val="00736558"/>
    <w:rsid w:val="00737279"/>
    <w:rsid w:val="00737D6A"/>
    <w:rsid w:val="00740440"/>
    <w:rsid w:val="00740BB7"/>
    <w:rsid w:val="00741EA2"/>
    <w:rsid w:val="00745AD8"/>
    <w:rsid w:val="00745FB0"/>
    <w:rsid w:val="00746087"/>
    <w:rsid w:val="007466CC"/>
    <w:rsid w:val="00746AC6"/>
    <w:rsid w:val="00747227"/>
    <w:rsid w:val="00747C7D"/>
    <w:rsid w:val="00750FD3"/>
    <w:rsid w:val="0075162B"/>
    <w:rsid w:val="00754E25"/>
    <w:rsid w:val="00755214"/>
    <w:rsid w:val="007575E0"/>
    <w:rsid w:val="0075773A"/>
    <w:rsid w:val="00761010"/>
    <w:rsid w:val="0076155B"/>
    <w:rsid w:val="00763EC0"/>
    <w:rsid w:val="007675FC"/>
    <w:rsid w:val="007676F0"/>
    <w:rsid w:val="007701B8"/>
    <w:rsid w:val="007702B3"/>
    <w:rsid w:val="007706F4"/>
    <w:rsid w:val="00771272"/>
    <w:rsid w:val="00771AB6"/>
    <w:rsid w:val="00772665"/>
    <w:rsid w:val="00772872"/>
    <w:rsid w:val="00772D81"/>
    <w:rsid w:val="007731E1"/>
    <w:rsid w:val="0077383D"/>
    <w:rsid w:val="00774F20"/>
    <w:rsid w:val="0077515E"/>
    <w:rsid w:val="00775C3C"/>
    <w:rsid w:val="00776F9A"/>
    <w:rsid w:val="007777D7"/>
    <w:rsid w:val="00777A0F"/>
    <w:rsid w:val="007801ED"/>
    <w:rsid w:val="00780888"/>
    <w:rsid w:val="0078193F"/>
    <w:rsid w:val="0078268F"/>
    <w:rsid w:val="00783995"/>
    <w:rsid w:val="00783F78"/>
    <w:rsid w:val="00784198"/>
    <w:rsid w:val="00784AFC"/>
    <w:rsid w:val="00785DAB"/>
    <w:rsid w:val="00786B4A"/>
    <w:rsid w:val="00790960"/>
    <w:rsid w:val="00791D68"/>
    <w:rsid w:val="0079302C"/>
    <w:rsid w:val="0079451F"/>
    <w:rsid w:val="00795426"/>
    <w:rsid w:val="0079646E"/>
    <w:rsid w:val="00796969"/>
    <w:rsid w:val="00797E03"/>
    <w:rsid w:val="007A45E2"/>
    <w:rsid w:val="007A4D80"/>
    <w:rsid w:val="007A5B80"/>
    <w:rsid w:val="007A5BED"/>
    <w:rsid w:val="007A773A"/>
    <w:rsid w:val="007A77A8"/>
    <w:rsid w:val="007B1FA3"/>
    <w:rsid w:val="007B2DFB"/>
    <w:rsid w:val="007B34D0"/>
    <w:rsid w:val="007B3650"/>
    <w:rsid w:val="007B458B"/>
    <w:rsid w:val="007B4CC4"/>
    <w:rsid w:val="007B6901"/>
    <w:rsid w:val="007C0E60"/>
    <w:rsid w:val="007C10D8"/>
    <w:rsid w:val="007C1C0A"/>
    <w:rsid w:val="007C3EC0"/>
    <w:rsid w:val="007C3F1D"/>
    <w:rsid w:val="007C44C7"/>
    <w:rsid w:val="007C4FB3"/>
    <w:rsid w:val="007C6558"/>
    <w:rsid w:val="007C6D58"/>
    <w:rsid w:val="007C7E76"/>
    <w:rsid w:val="007D0143"/>
    <w:rsid w:val="007D1032"/>
    <w:rsid w:val="007D26BC"/>
    <w:rsid w:val="007D3306"/>
    <w:rsid w:val="007D37E3"/>
    <w:rsid w:val="007D43CB"/>
    <w:rsid w:val="007D59AC"/>
    <w:rsid w:val="007D5CD3"/>
    <w:rsid w:val="007D5D4D"/>
    <w:rsid w:val="007D5E80"/>
    <w:rsid w:val="007D6033"/>
    <w:rsid w:val="007D7C5C"/>
    <w:rsid w:val="007E0DE9"/>
    <w:rsid w:val="007E253F"/>
    <w:rsid w:val="007E2DE8"/>
    <w:rsid w:val="007E49C3"/>
    <w:rsid w:val="007E6C2C"/>
    <w:rsid w:val="007E6E27"/>
    <w:rsid w:val="007F03D9"/>
    <w:rsid w:val="007F096A"/>
    <w:rsid w:val="007F24A3"/>
    <w:rsid w:val="007F27D6"/>
    <w:rsid w:val="007F3467"/>
    <w:rsid w:val="007F5354"/>
    <w:rsid w:val="007F63EA"/>
    <w:rsid w:val="007F768A"/>
    <w:rsid w:val="007F7B8E"/>
    <w:rsid w:val="007F7E47"/>
    <w:rsid w:val="00800DF3"/>
    <w:rsid w:val="008017F2"/>
    <w:rsid w:val="00802ACF"/>
    <w:rsid w:val="008030FD"/>
    <w:rsid w:val="008039E6"/>
    <w:rsid w:val="008044B0"/>
    <w:rsid w:val="00804CE3"/>
    <w:rsid w:val="00805842"/>
    <w:rsid w:val="00810122"/>
    <w:rsid w:val="008127AF"/>
    <w:rsid w:val="00813395"/>
    <w:rsid w:val="00814409"/>
    <w:rsid w:val="008150DE"/>
    <w:rsid w:val="008151A3"/>
    <w:rsid w:val="00815FEE"/>
    <w:rsid w:val="008168B8"/>
    <w:rsid w:val="00817BD4"/>
    <w:rsid w:val="00817FB5"/>
    <w:rsid w:val="0082093E"/>
    <w:rsid w:val="00820A17"/>
    <w:rsid w:val="00821DD4"/>
    <w:rsid w:val="00821DFE"/>
    <w:rsid w:val="00822131"/>
    <w:rsid w:val="00822643"/>
    <w:rsid w:val="008228F5"/>
    <w:rsid w:val="00822DE3"/>
    <w:rsid w:val="00823438"/>
    <w:rsid w:val="00823595"/>
    <w:rsid w:val="00823AE2"/>
    <w:rsid w:val="008249E7"/>
    <w:rsid w:val="00826A6F"/>
    <w:rsid w:val="008272BA"/>
    <w:rsid w:val="0082730F"/>
    <w:rsid w:val="00827814"/>
    <w:rsid w:val="00827BDA"/>
    <w:rsid w:val="00830B88"/>
    <w:rsid w:val="00831FCB"/>
    <w:rsid w:val="008332BB"/>
    <w:rsid w:val="00833848"/>
    <w:rsid w:val="0083490D"/>
    <w:rsid w:val="008357CB"/>
    <w:rsid w:val="00836BE1"/>
    <w:rsid w:val="008377F5"/>
    <w:rsid w:val="0084120B"/>
    <w:rsid w:val="00841549"/>
    <w:rsid w:val="00841B96"/>
    <w:rsid w:val="008420F3"/>
    <w:rsid w:val="00843212"/>
    <w:rsid w:val="00843699"/>
    <w:rsid w:val="00843803"/>
    <w:rsid w:val="00843B18"/>
    <w:rsid w:val="00844AE5"/>
    <w:rsid w:val="008457F6"/>
    <w:rsid w:val="008469AF"/>
    <w:rsid w:val="008474A0"/>
    <w:rsid w:val="00850064"/>
    <w:rsid w:val="0085074D"/>
    <w:rsid w:val="00851545"/>
    <w:rsid w:val="00852767"/>
    <w:rsid w:val="0085316A"/>
    <w:rsid w:val="00853259"/>
    <w:rsid w:val="00853BD5"/>
    <w:rsid w:val="00853E58"/>
    <w:rsid w:val="00855220"/>
    <w:rsid w:val="00856C1D"/>
    <w:rsid w:val="00860619"/>
    <w:rsid w:val="00861B89"/>
    <w:rsid w:val="008620A8"/>
    <w:rsid w:val="008631D1"/>
    <w:rsid w:val="00863CE3"/>
    <w:rsid w:val="00864327"/>
    <w:rsid w:val="008654A5"/>
    <w:rsid w:val="00866283"/>
    <w:rsid w:val="00866701"/>
    <w:rsid w:val="00867CB1"/>
    <w:rsid w:val="00870F63"/>
    <w:rsid w:val="0087148E"/>
    <w:rsid w:val="00874A54"/>
    <w:rsid w:val="00874DDC"/>
    <w:rsid w:val="00874E2A"/>
    <w:rsid w:val="008753AB"/>
    <w:rsid w:val="008803A1"/>
    <w:rsid w:val="00880952"/>
    <w:rsid w:val="00883097"/>
    <w:rsid w:val="008842D1"/>
    <w:rsid w:val="0088472D"/>
    <w:rsid w:val="00885473"/>
    <w:rsid w:val="00885517"/>
    <w:rsid w:val="00885D03"/>
    <w:rsid w:val="008866F7"/>
    <w:rsid w:val="008872CC"/>
    <w:rsid w:val="00887D9C"/>
    <w:rsid w:val="00890ABB"/>
    <w:rsid w:val="0089107E"/>
    <w:rsid w:val="00891523"/>
    <w:rsid w:val="00891D34"/>
    <w:rsid w:val="00891EAF"/>
    <w:rsid w:val="00892196"/>
    <w:rsid w:val="008930C2"/>
    <w:rsid w:val="00894E21"/>
    <w:rsid w:val="008952E5"/>
    <w:rsid w:val="00896DF3"/>
    <w:rsid w:val="008A519F"/>
    <w:rsid w:val="008A5EFE"/>
    <w:rsid w:val="008A6DFD"/>
    <w:rsid w:val="008A7F96"/>
    <w:rsid w:val="008B0337"/>
    <w:rsid w:val="008B1B42"/>
    <w:rsid w:val="008B1E16"/>
    <w:rsid w:val="008B31C7"/>
    <w:rsid w:val="008B3705"/>
    <w:rsid w:val="008B3735"/>
    <w:rsid w:val="008B461E"/>
    <w:rsid w:val="008B61C7"/>
    <w:rsid w:val="008B6838"/>
    <w:rsid w:val="008B7B76"/>
    <w:rsid w:val="008B7F00"/>
    <w:rsid w:val="008C2337"/>
    <w:rsid w:val="008C3659"/>
    <w:rsid w:val="008C3666"/>
    <w:rsid w:val="008C3A54"/>
    <w:rsid w:val="008C3C2B"/>
    <w:rsid w:val="008C5407"/>
    <w:rsid w:val="008C6A3C"/>
    <w:rsid w:val="008D0530"/>
    <w:rsid w:val="008D06B3"/>
    <w:rsid w:val="008D09DB"/>
    <w:rsid w:val="008D11A2"/>
    <w:rsid w:val="008D3F37"/>
    <w:rsid w:val="008D3F60"/>
    <w:rsid w:val="008D4142"/>
    <w:rsid w:val="008D4186"/>
    <w:rsid w:val="008D43CE"/>
    <w:rsid w:val="008D4C39"/>
    <w:rsid w:val="008D4F1C"/>
    <w:rsid w:val="008D54CA"/>
    <w:rsid w:val="008D5707"/>
    <w:rsid w:val="008D6241"/>
    <w:rsid w:val="008D6882"/>
    <w:rsid w:val="008D75F6"/>
    <w:rsid w:val="008D798E"/>
    <w:rsid w:val="008E0786"/>
    <w:rsid w:val="008E086E"/>
    <w:rsid w:val="008E117D"/>
    <w:rsid w:val="008E44AB"/>
    <w:rsid w:val="008E4993"/>
    <w:rsid w:val="008E4D1B"/>
    <w:rsid w:val="008E4ED8"/>
    <w:rsid w:val="008E5479"/>
    <w:rsid w:val="008E573C"/>
    <w:rsid w:val="008E644E"/>
    <w:rsid w:val="008E7236"/>
    <w:rsid w:val="008F1A70"/>
    <w:rsid w:val="008F23A6"/>
    <w:rsid w:val="008F3A81"/>
    <w:rsid w:val="008F495F"/>
    <w:rsid w:val="008F4DE4"/>
    <w:rsid w:val="008F512A"/>
    <w:rsid w:val="00900C03"/>
    <w:rsid w:val="00901967"/>
    <w:rsid w:val="00902205"/>
    <w:rsid w:val="00902295"/>
    <w:rsid w:val="0090381D"/>
    <w:rsid w:val="00903AEF"/>
    <w:rsid w:val="009052E4"/>
    <w:rsid w:val="00905BBC"/>
    <w:rsid w:val="009076CF"/>
    <w:rsid w:val="00907A60"/>
    <w:rsid w:val="0091094F"/>
    <w:rsid w:val="00911748"/>
    <w:rsid w:val="0091270F"/>
    <w:rsid w:val="00916F5F"/>
    <w:rsid w:val="00917031"/>
    <w:rsid w:val="00917454"/>
    <w:rsid w:val="00917E06"/>
    <w:rsid w:val="00920BED"/>
    <w:rsid w:val="00921B0C"/>
    <w:rsid w:val="00922AC7"/>
    <w:rsid w:val="00924A87"/>
    <w:rsid w:val="00924CF0"/>
    <w:rsid w:val="00926CC2"/>
    <w:rsid w:val="00927D13"/>
    <w:rsid w:val="00930217"/>
    <w:rsid w:val="00930A6B"/>
    <w:rsid w:val="009313FC"/>
    <w:rsid w:val="00932A4F"/>
    <w:rsid w:val="009362BA"/>
    <w:rsid w:val="00937F1D"/>
    <w:rsid w:val="00940533"/>
    <w:rsid w:val="009415CF"/>
    <w:rsid w:val="0094185D"/>
    <w:rsid w:val="00942CD7"/>
    <w:rsid w:val="00943078"/>
    <w:rsid w:val="009431DA"/>
    <w:rsid w:val="009434A2"/>
    <w:rsid w:val="0094481B"/>
    <w:rsid w:val="00944D17"/>
    <w:rsid w:val="009508E0"/>
    <w:rsid w:val="00950927"/>
    <w:rsid w:val="009509B6"/>
    <w:rsid w:val="0095134D"/>
    <w:rsid w:val="00951DF8"/>
    <w:rsid w:val="00952F7E"/>
    <w:rsid w:val="009532EF"/>
    <w:rsid w:val="00954836"/>
    <w:rsid w:val="00955D47"/>
    <w:rsid w:val="009560AD"/>
    <w:rsid w:val="00956452"/>
    <w:rsid w:val="009568CA"/>
    <w:rsid w:val="00957FAB"/>
    <w:rsid w:val="00960087"/>
    <w:rsid w:val="0096170B"/>
    <w:rsid w:val="009619BB"/>
    <w:rsid w:val="00962BDF"/>
    <w:rsid w:val="00963B7F"/>
    <w:rsid w:val="00964085"/>
    <w:rsid w:val="00965719"/>
    <w:rsid w:val="00970C00"/>
    <w:rsid w:val="00971CB1"/>
    <w:rsid w:val="00971F1C"/>
    <w:rsid w:val="00972AB0"/>
    <w:rsid w:val="00973AEA"/>
    <w:rsid w:val="00974DC4"/>
    <w:rsid w:val="00975965"/>
    <w:rsid w:val="00975CE9"/>
    <w:rsid w:val="00975DF5"/>
    <w:rsid w:val="0097737F"/>
    <w:rsid w:val="009808D2"/>
    <w:rsid w:val="00981CB8"/>
    <w:rsid w:val="00982F71"/>
    <w:rsid w:val="00983F5E"/>
    <w:rsid w:val="0098509F"/>
    <w:rsid w:val="009851FE"/>
    <w:rsid w:val="009868B2"/>
    <w:rsid w:val="009900FC"/>
    <w:rsid w:val="00992023"/>
    <w:rsid w:val="009930FD"/>
    <w:rsid w:val="009945FB"/>
    <w:rsid w:val="00994A36"/>
    <w:rsid w:val="00996532"/>
    <w:rsid w:val="009A109A"/>
    <w:rsid w:val="009A1497"/>
    <w:rsid w:val="009A1B30"/>
    <w:rsid w:val="009A3539"/>
    <w:rsid w:val="009A3CF3"/>
    <w:rsid w:val="009A465E"/>
    <w:rsid w:val="009A6A80"/>
    <w:rsid w:val="009A6CC0"/>
    <w:rsid w:val="009A712D"/>
    <w:rsid w:val="009A7903"/>
    <w:rsid w:val="009A7D76"/>
    <w:rsid w:val="009B112C"/>
    <w:rsid w:val="009B164D"/>
    <w:rsid w:val="009B32CC"/>
    <w:rsid w:val="009B5B96"/>
    <w:rsid w:val="009B5F54"/>
    <w:rsid w:val="009B6E48"/>
    <w:rsid w:val="009C0CBA"/>
    <w:rsid w:val="009C0DF6"/>
    <w:rsid w:val="009C2DCE"/>
    <w:rsid w:val="009C3D81"/>
    <w:rsid w:val="009C471D"/>
    <w:rsid w:val="009C5192"/>
    <w:rsid w:val="009C6412"/>
    <w:rsid w:val="009C66D1"/>
    <w:rsid w:val="009C7150"/>
    <w:rsid w:val="009D1722"/>
    <w:rsid w:val="009D1BA4"/>
    <w:rsid w:val="009D2A7D"/>
    <w:rsid w:val="009D2AE3"/>
    <w:rsid w:val="009D4391"/>
    <w:rsid w:val="009D4D2F"/>
    <w:rsid w:val="009D7CD9"/>
    <w:rsid w:val="009E0542"/>
    <w:rsid w:val="009E10E1"/>
    <w:rsid w:val="009E1FAF"/>
    <w:rsid w:val="009E2F7A"/>
    <w:rsid w:val="009E3B5F"/>
    <w:rsid w:val="009E46A7"/>
    <w:rsid w:val="009E553F"/>
    <w:rsid w:val="009E5F73"/>
    <w:rsid w:val="009E70FF"/>
    <w:rsid w:val="009E7BEA"/>
    <w:rsid w:val="009E7CED"/>
    <w:rsid w:val="009F0F4F"/>
    <w:rsid w:val="009F180D"/>
    <w:rsid w:val="009F2788"/>
    <w:rsid w:val="009F32B6"/>
    <w:rsid w:val="009F364F"/>
    <w:rsid w:val="009F4474"/>
    <w:rsid w:val="009F62F6"/>
    <w:rsid w:val="009F7F71"/>
    <w:rsid w:val="00A0088B"/>
    <w:rsid w:val="00A011FF"/>
    <w:rsid w:val="00A013A9"/>
    <w:rsid w:val="00A014B2"/>
    <w:rsid w:val="00A019E8"/>
    <w:rsid w:val="00A01AA5"/>
    <w:rsid w:val="00A02CBC"/>
    <w:rsid w:val="00A0442C"/>
    <w:rsid w:val="00A0520D"/>
    <w:rsid w:val="00A05306"/>
    <w:rsid w:val="00A0743D"/>
    <w:rsid w:val="00A10A5F"/>
    <w:rsid w:val="00A125EC"/>
    <w:rsid w:val="00A1279C"/>
    <w:rsid w:val="00A14205"/>
    <w:rsid w:val="00A14BE8"/>
    <w:rsid w:val="00A1511D"/>
    <w:rsid w:val="00A154BD"/>
    <w:rsid w:val="00A169BA"/>
    <w:rsid w:val="00A2022C"/>
    <w:rsid w:val="00A20B7C"/>
    <w:rsid w:val="00A232FC"/>
    <w:rsid w:val="00A2366F"/>
    <w:rsid w:val="00A25329"/>
    <w:rsid w:val="00A25E39"/>
    <w:rsid w:val="00A26368"/>
    <w:rsid w:val="00A2686A"/>
    <w:rsid w:val="00A2694A"/>
    <w:rsid w:val="00A27D19"/>
    <w:rsid w:val="00A30036"/>
    <w:rsid w:val="00A3115D"/>
    <w:rsid w:val="00A32CE0"/>
    <w:rsid w:val="00A32E7B"/>
    <w:rsid w:val="00A33079"/>
    <w:rsid w:val="00A33344"/>
    <w:rsid w:val="00A335EE"/>
    <w:rsid w:val="00A33627"/>
    <w:rsid w:val="00A33845"/>
    <w:rsid w:val="00A33967"/>
    <w:rsid w:val="00A35326"/>
    <w:rsid w:val="00A35D08"/>
    <w:rsid w:val="00A36CC1"/>
    <w:rsid w:val="00A409B2"/>
    <w:rsid w:val="00A41E3E"/>
    <w:rsid w:val="00A42F77"/>
    <w:rsid w:val="00A4434B"/>
    <w:rsid w:val="00A44D15"/>
    <w:rsid w:val="00A45F0A"/>
    <w:rsid w:val="00A46A5A"/>
    <w:rsid w:val="00A51109"/>
    <w:rsid w:val="00A528AD"/>
    <w:rsid w:val="00A529E1"/>
    <w:rsid w:val="00A52E53"/>
    <w:rsid w:val="00A55841"/>
    <w:rsid w:val="00A55857"/>
    <w:rsid w:val="00A566D6"/>
    <w:rsid w:val="00A569BA"/>
    <w:rsid w:val="00A570EE"/>
    <w:rsid w:val="00A60158"/>
    <w:rsid w:val="00A6103B"/>
    <w:rsid w:val="00A6224F"/>
    <w:rsid w:val="00A626DD"/>
    <w:rsid w:val="00A629C3"/>
    <w:rsid w:val="00A63806"/>
    <w:rsid w:val="00A642A0"/>
    <w:rsid w:val="00A64823"/>
    <w:rsid w:val="00A651B2"/>
    <w:rsid w:val="00A657B2"/>
    <w:rsid w:val="00A66C50"/>
    <w:rsid w:val="00A7037E"/>
    <w:rsid w:val="00A71E4A"/>
    <w:rsid w:val="00A738AC"/>
    <w:rsid w:val="00A739E2"/>
    <w:rsid w:val="00A753BC"/>
    <w:rsid w:val="00A76684"/>
    <w:rsid w:val="00A8092D"/>
    <w:rsid w:val="00A80A28"/>
    <w:rsid w:val="00A80CAE"/>
    <w:rsid w:val="00A81124"/>
    <w:rsid w:val="00A81D73"/>
    <w:rsid w:val="00A8456B"/>
    <w:rsid w:val="00A84A25"/>
    <w:rsid w:val="00A85781"/>
    <w:rsid w:val="00A86865"/>
    <w:rsid w:val="00A90D25"/>
    <w:rsid w:val="00A90EAB"/>
    <w:rsid w:val="00A910CB"/>
    <w:rsid w:val="00A92CFE"/>
    <w:rsid w:val="00A93097"/>
    <w:rsid w:val="00A93E75"/>
    <w:rsid w:val="00A95210"/>
    <w:rsid w:val="00A957BF"/>
    <w:rsid w:val="00A95C94"/>
    <w:rsid w:val="00A95EB1"/>
    <w:rsid w:val="00A95F37"/>
    <w:rsid w:val="00A960CB"/>
    <w:rsid w:val="00A971A3"/>
    <w:rsid w:val="00AA3BB7"/>
    <w:rsid w:val="00AA5259"/>
    <w:rsid w:val="00AA592C"/>
    <w:rsid w:val="00AA6230"/>
    <w:rsid w:val="00AA76F9"/>
    <w:rsid w:val="00AB1D41"/>
    <w:rsid w:val="00AB206A"/>
    <w:rsid w:val="00AB2A27"/>
    <w:rsid w:val="00AB35BF"/>
    <w:rsid w:val="00AB3604"/>
    <w:rsid w:val="00AB36C6"/>
    <w:rsid w:val="00AB3944"/>
    <w:rsid w:val="00AB5336"/>
    <w:rsid w:val="00AB59B4"/>
    <w:rsid w:val="00AB652D"/>
    <w:rsid w:val="00AB77ED"/>
    <w:rsid w:val="00AB79E5"/>
    <w:rsid w:val="00AC0C3E"/>
    <w:rsid w:val="00AC107C"/>
    <w:rsid w:val="00AC2A59"/>
    <w:rsid w:val="00AC4A34"/>
    <w:rsid w:val="00AC5220"/>
    <w:rsid w:val="00AC5E14"/>
    <w:rsid w:val="00AC5FFC"/>
    <w:rsid w:val="00AC7919"/>
    <w:rsid w:val="00AD0627"/>
    <w:rsid w:val="00AD1055"/>
    <w:rsid w:val="00AD1D3B"/>
    <w:rsid w:val="00AD2669"/>
    <w:rsid w:val="00AD3708"/>
    <w:rsid w:val="00AD57DE"/>
    <w:rsid w:val="00AD5BD8"/>
    <w:rsid w:val="00AD68F6"/>
    <w:rsid w:val="00AD7236"/>
    <w:rsid w:val="00AD731D"/>
    <w:rsid w:val="00AE0404"/>
    <w:rsid w:val="00AE312D"/>
    <w:rsid w:val="00AE35B6"/>
    <w:rsid w:val="00AE45B9"/>
    <w:rsid w:val="00AE6DEC"/>
    <w:rsid w:val="00AE6E9C"/>
    <w:rsid w:val="00AE7E08"/>
    <w:rsid w:val="00AF0905"/>
    <w:rsid w:val="00AF0A44"/>
    <w:rsid w:val="00AF1509"/>
    <w:rsid w:val="00AF3566"/>
    <w:rsid w:val="00AF3AA5"/>
    <w:rsid w:val="00AF50B1"/>
    <w:rsid w:val="00AF6445"/>
    <w:rsid w:val="00AF7C50"/>
    <w:rsid w:val="00B01746"/>
    <w:rsid w:val="00B02E6E"/>
    <w:rsid w:val="00B03E79"/>
    <w:rsid w:val="00B045BE"/>
    <w:rsid w:val="00B049A4"/>
    <w:rsid w:val="00B04EC7"/>
    <w:rsid w:val="00B054E2"/>
    <w:rsid w:val="00B05879"/>
    <w:rsid w:val="00B0682A"/>
    <w:rsid w:val="00B10FA7"/>
    <w:rsid w:val="00B12AB3"/>
    <w:rsid w:val="00B13256"/>
    <w:rsid w:val="00B21375"/>
    <w:rsid w:val="00B2208E"/>
    <w:rsid w:val="00B22A94"/>
    <w:rsid w:val="00B22B02"/>
    <w:rsid w:val="00B22BA3"/>
    <w:rsid w:val="00B23A4B"/>
    <w:rsid w:val="00B2689B"/>
    <w:rsid w:val="00B26A99"/>
    <w:rsid w:val="00B27693"/>
    <w:rsid w:val="00B300F3"/>
    <w:rsid w:val="00B325DD"/>
    <w:rsid w:val="00B33962"/>
    <w:rsid w:val="00B33F00"/>
    <w:rsid w:val="00B34A4E"/>
    <w:rsid w:val="00B358EE"/>
    <w:rsid w:val="00B35D90"/>
    <w:rsid w:val="00B40A06"/>
    <w:rsid w:val="00B40DB3"/>
    <w:rsid w:val="00B4140A"/>
    <w:rsid w:val="00B41DA8"/>
    <w:rsid w:val="00B42EE2"/>
    <w:rsid w:val="00B43283"/>
    <w:rsid w:val="00B43314"/>
    <w:rsid w:val="00B46687"/>
    <w:rsid w:val="00B50420"/>
    <w:rsid w:val="00B525E7"/>
    <w:rsid w:val="00B529F3"/>
    <w:rsid w:val="00B52C08"/>
    <w:rsid w:val="00B54072"/>
    <w:rsid w:val="00B54AB4"/>
    <w:rsid w:val="00B55A49"/>
    <w:rsid w:val="00B55AE1"/>
    <w:rsid w:val="00B562F0"/>
    <w:rsid w:val="00B5681C"/>
    <w:rsid w:val="00B5720C"/>
    <w:rsid w:val="00B57BAF"/>
    <w:rsid w:val="00B60436"/>
    <w:rsid w:val="00B60519"/>
    <w:rsid w:val="00B6156B"/>
    <w:rsid w:val="00B63805"/>
    <w:rsid w:val="00B639FA"/>
    <w:rsid w:val="00B63ACE"/>
    <w:rsid w:val="00B64269"/>
    <w:rsid w:val="00B642C4"/>
    <w:rsid w:val="00B64350"/>
    <w:rsid w:val="00B64EDF"/>
    <w:rsid w:val="00B6538F"/>
    <w:rsid w:val="00B656CA"/>
    <w:rsid w:val="00B672A8"/>
    <w:rsid w:val="00B6751A"/>
    <w:rsid w:val="00B678BD"/>
    <w:rsid w:val="00B67A8C"/>
    <w:rsid w:val="00B67F69"/>
    <w:rsid w:val="00B703DD"/>
    <w:rsid w:val="00B71282"/>
    <w:rsid w:val="00B7204B"/>
    <w:rsid w:val="00B72287"/>
    <w:rsid w:val="00B726A0"/>
    <w:rsid w:val="00B75E5E"/>
    <w:rsid w:val="00B77147"/>
    <w:rsid w:val="00B777AF"/>
    <w:rsid w:val="00B77F66"/>
    <w:rsid w:val="00B8002F"/>
    <w:rsid w:val="00B8023A"/>
    <w:rsid w:val="00B8048C"/>
    <w:rsid w:val="00B80A24"/>
    <w:rsid w:val="00B81532"/>
    <w:rsid w:val="00B8178D"/>
    <w:rsid w:val="00B82025"/>
    <w:rsid w:val="00B83BA4"/>
    <w:rsid w:val="00B849E0"/>
    <w:rsid w:val="00B8582A"/>
    <w:rsid w:val="00B86C9A"/>
    <w:rsid w:val="00B86E4E"/>
    <w:rsid w:val="00B87032"/>
    <w:rsid w:val="00B878CC"/>
    <w:rsid w:val="00B90755"/>
    <w:rsid w:val="00B90D42"/>
    <w:rsid w:val="00B93942"/>
    <w:rsid w:val="00B93D10"/>
    <w:rsid w:val="00BA0275"/>
    <w:rsid w:val="00BA0DFF"/>
    <w:rsid w:val="00BA1C7D"/>
    <w:rsid w:val="00BA2326"/>
    <w:rsid w:val="00BA322E"/>
    <w:rsid w:val="00BA35DB"/>
    <w:rsid w:val="00BA58B4"/>
    <w:rsid w:val="00BA6456"/>
    <w:rsid w:val="00BA68A7"/>
    <w:rsid w:val="00BA70EA"/>
    <w:rsid w:val="00BA77BF"/>
    <w:rsid w:val="00BB038A"/>
    <w:rsid w:val="00BB1A90"/>
    <w:rsid w:val="00BB1F42"/>
    <w:rsid w:val="00BB3817"/>
    <w:rsid w:val="00BB39BD"/>
    <w:rsid w:val="00BB3D0C"/>
    <w:rsid w:val="00BB4A40"/>
    <w:rsid w:val="00BB7AA6"/>
    <w:rsid w:val="00BC0632"/>
    <w:rsid w:val="00BC0AFF"/>
    <w:rsid w:val="00BC108E"/>
    <w:rsid w:val="00BC1434"/>
    <w:rsid w:val="00BC2DAC"/>
    <w:rsid w:val="00BC3A37"/>
    <w:rsid w:val="00BC3F8B"/>
    <w:rsid w:val="00BC4137"/>
    <w:rsid w:val="00BC48E5"/>
    <w:rsid w:val="00BC58D4"/>
    <w:rsid w:val="00BC751F"/>
    <w:rsid w:val="00BD726D"/>
    <w:rsid w:val="00BD7A4F"/>
    <w:rsid w:val="00BE1C13"/>
    <w:rsid w:val="00BE1DD5"/>
    <w:rsid w:val="00BE5A79"/>
    <w:rsid w:val="00BE5E77"/>
    <w:rsid w:val="00BE6AB3"/>
    <w:rsid w:val="00BE708E"/>
    <w:rsid w:val="00BE73F9"/>
    <w:rsid w:val="00BF0661"/>
    <w:rsid w:val="00BF3ECA"/>
    <w:rsid w:val="00BF4664"/>
    <w:rsid w:val="00BF6AC7"/>
    <w:rsid w:val="00C02247"/>
    <w:rsid w:val="00C02660"/>
    <w:rsid w:val="00C032E0"/>
    <w:rsid w:val="00C03A0C"/>
    <w:rsid w:val="00C0491B"/>
    <w:rsid w:val="00C058A6"/>
    <w:rsid w:val="00C0749C"/>
    <w:rsid w:val="00C10E7A"/>
    <w:rsid w:val="00C11F03"/>
    <w:rsid w:val="00C12123"/>
    <w:rsid w:val="00C12FD0"/>
    <w:rsid w:val="00C208CA"/>
    <w:rsid w:val="00C20973"/>
    <w:rsid w:val="00C21D2C"/>
    <w:rsid w:val="00C224F0"/>
    <w:rsid w:val="00C3041D"/>
    <w:rsid w:val="00C30D24"/>
    <w:rsid w:val="00C32651"/>
    <w:rsid w:val="00C32F1D"/>
    <w:rsid w:val="00C335D1"/>
    <w:rsid w:val="00C335FB"/>
    <w:rsid w:val="00C347DE"/>
    <w:rsid w:val="00C348F0"/>
    <w:rsid w:val="00C408A7"/>
    <w:rsid w:val="00C41356"/>
    <w:rsid w:val="00C41CD3"/>
    <w:rsid w:val="00C41DBD"/>
    <w:rsid w:val="00C42275"/>
    <w:rsid w:val="00C42398"/>
    <w:rsid w:val="00C4249E"/>
    <w:rsid w:val="00C42AC8"/>
    <w:rsid w:val="00C460FA"/>
    <w:rsid w:val="00C466DD"/>
    <w:rsid w:val="00C47966"/>
    <w:rsid w:val="00C47C2D"/>
    <w:rsid w:val="00C509D1"/>
    <w:rsid w:val="00C50DD2"/>
    <w:rsid w:val="00C51420"/>
    <w:rsid w:val="00C51D9E"/>
    <w:rsid w:val="00C525DD"/>
    <w:rsid w:val="00C530A6"/>
    <w:rsid w:val="00C53E96"/>
    <w:rsid w:val="00C54321"/>
    <w:rsid w:val="00C56DDB"/>
    <w:rsid w:val="00C576B3"/>
    <w:rsid w:val="00C6079F"/>
    <w:rsid w:val="00C63891"/>
    <w:rsid w:val="00C63E73"/>
    <w:rsid w:val="00C641B8"/>
    <w:rsid w:val="00C648E3"/>
    <w:rsid w:val="00C64AAD"/>
    <w:rsid w:val="00C65A7E"/>
    <w:rsid w:val="00C65D50"/>
    <w:rsid w:val="00C6672F"/>
    <w:rsid w:val="00C66BCA"/>
    <w:rsid w:val="00C66D80"/>
    <w:rsid w:val="00C67029"/>
    <w:rsid w:val="00C67807"/>
    <w:rsid w:val="00C678B4"/>
    <w:rsid w:val="00C70F22"/>
    <w:rsid w:val="00C71A97"/>
    <w:rsid w:val="00C7337F"/>
    <w:rsid w:val="00C747D8"/>
    <w:rsid w:val="00C747FA"/>
    <w:rsid w:val="00C74D59"/>
    <w:rsid w:val="00C75621"/>
    <w:rsid w:val="00C75E2C"/>
    <w:rsid w:val="00C7701D"/>
    <w:rsid w:val="00C77D18"/>
    <w:rsid w:val="00C812FA"/>
    <w:rsid w:val="00C82731"/>
    <w:rsid w:val="00C835EC"/>
    <w:rsid w:val="00C84270"/>
    <w:rsid w:val="00C9015F"/>
    <w:rsid w:val="00C90B5F"/>
    <w:rsid w:val="00C92F3F"/>
    <w:rsid w:val="00C933AD"/>
    <w:rsid w:val="00C93A44"/>
    <w:rsid w:val="00C953A8"/>
    <w:rsid w:val="00C96AB2"/>
    <w:rsid w:val="00C9715B"/>
    <w:rsid w:val="00C97275"/>
    <w:rsid w:val="00C97DA0"/>
    <w:rsid w:val="00C97EC4"/>
    <w:rsid w:val="00CA2ABB"/>
    <w:rsid w:val="00CA462A"/>
    <w:rsid w:val="00CA557A"/>
    <w:rsid w:val="00CA77E9"/>
    <w:rsid w:val="00CB0D12"/>
    <w:rsid w:val="00CB0ED0"/>
    <w:rsid w:val="00CB2583"/>
    <w:rsid w:val="00CB5C83"/>
    <w:rsid w:val="00CB678D"/>
    <w:rsid w:val="00CB70A7"/>
    <w:rsid w:val="00CB7DB9"/>
    <w:rsid w:val="00CC05A1"/>
    <w:rsid w:val="00CC11B8"/>
    <w:rsid w:val="00CC2179"/>
    <w:rsid w:val="00CC276D"/>
    <w:rsid w:val="00CC37F2"/>
    <w:rsid w:val="00CC4118"/>
    <w:rsid w:val="00CC429B"/>
    <w:rsid w:val="00CC43E2"/>
    <w:rsid w:val="00CC668A"/>
    <w:rsid w:val="00CC6ED6"/>
    <w:rsid w:val="00CC6F01"/>
    <w:rsid w:val="00CC70B1"/>
    <w:rsid w:val="00CC7205"/>
    <w:rsid w:val="00CC786C"/>
    <w:rsid w:val="00CD06DA"/>
    <w:rsid w:val="00CD1EC4"/>
    <w:rsid w:val="00CD2221"/>
    <w:rsid w:val="00CD297E"/>
    <w:rsid w:val="00CD3DAB"/>
    <w:rsid w:val="00CD4F00"/>
    <w:rsid w:val="00CD5750"/>
    <w:rsid w:val="00CD62DA"/>
    <w:rsid w:val="00CE1EE1"/>
    <w:rsid w:val="00CE261E"/>
    <w:rsid w:val="00CE3AEF"/>
    <w:rsid w:val="00CE401C"/>
    <w:rsid w:val="00CE6C91"/>
    <w:rsid w:val="00CE77D2"/>
    <w:rsid w:val="00CE7DAE"/>
    <w:rsid w:val="00CF0930"/>
    <w:rsid w:val="00CF2B86"/>
    <w:rsid w:val="00CF374F"/>
    <w:rsid w:val="00CF3917"/>
    <w:rsid w:val="00CF39AB"/>
    <w:rsid w:val="00CF3DDC"/>
    <w:rsid w:val="00CF3FD0"/>
    <w:rsid w:val="00CF4102"/>
    <w:rsid w:val="00CF4692"/>
    <w:rsid w:val="00CF5516"/>
    <w:rsid w:val="00CF5890"/>
    <w:rsid w:val="00CF5983"/>
    <w:rsid w:val="00CF6C1A"/>
    <w:rsid w:val="00CF6D18"/>
    <w:rsid w:val="00CF7339"/>
    <w:rsid w:val="00D001EB"/>
    <w:rsid w:val="00D00D88"/>
    <w:rsid w:val="00D02868"/>
    <w:rsid w:val="00D029F4"/>
    <w:rsid w:val="00D03212"/>
    <w:rsid w:val="00D05282"/>
    <w:rsid w:val="00D05368"/>
    <w:rsid w:val="00D06C3F"/>
    <w:rsid w:val="00D1036B"/>
    <w:rsid w:val="00D107DF"/>
    <w:rsid w:val="00D10C10"/>
    <w:rsid w:val="00D10C86"/>
    <w:rsid w:val="00D10F56"/>
    <w:rsid w:val="00D11690"/>
    <w:rsid w:val="00D1412F"/>
    <w:rsid w:val="00D1423D"/>
    <w:rsid w:val="00D14754"/>
    <w:rsid w:val="00D15385"/>
    <w:rsid w:val="00D15972"/>
    <w:rsid w:val="00D16780"/>
    <w:rsid w:val="00D17052"/>
    <w:rsid w:val="00D21BC2"/>
    <w:rsid w:val="00D223D2"/>
    <w:rsid w:val="00D23035"/>
    <w:rsid w:val="00D234E9"/>
    <w:rsid w:val="00D238F7"/>
    <w:rsid w:val="00D24DE1"/>
    <w:rsid w:val="00D25DD0"/>
    <w:rsid w:val="00D25FDB"/>
    <w:rsid w:val="00D26D5B"/>
    <w:rsid w:val="00D27FE5"/>
    <w:rsid w:val="00D31AFD"/>
    <w:rsid w:val="00D31DDE"/>
    <w:rsid w:val="00D34058"/>
    <w:rsid w:val="00D35432"/>
    <w:rsid w:val="00D35971"/>
    <w:rsid w:val="00D35DCF"/>
    <w:rsid w:val="00D36635"/>
    <w:rsid w:val="00D36D08"/>
    <w:rsid w:val="00D37E07"/>
    <w:rsid w:val="00D40169"/>
    <w:rsid w:val="00D4035D"/>
    <w:rsid w:val="00D42407"/>
    <w:rsid w:val="00D43F4D"/>
    <w:rsid w:val="00D43FCF"/>
    <w:rsid w:val="00D44AE7"/>
    <w:rsid w:val="00D454F9"/>
    <w:rsid w:val="00D45E5F"/>
    <w:rsid w:val="00D46557"/>
    <w:rsid w:val="00D46658"/>
    <w:rsid w:val="00D47B5A"/>
    <w:rsid w:val="00D50483"/>
    <w:rsid w:val="00D51547"/>
    <w:rsid w:val="00D5346E"/>
    <w:rsid w:val="00D53C8E"/>
    <w:rsid w:val="00D5408A"/>
    <w:rsid w:val="00D54B5A"/>
    <w:rsid w:val="00D5634D"/>
    <w:rsid w:val="00D57F05"/>
    <w:rsid w:val="00D6114B"/>
    <w:rsid w:val="00D61711"/>
    <w:rsid w:val="00D62A40"/>
    <w:rsid w:val="00D6373C"/>
    <w:rsid w:val="00D64ACC"/>
    <w:rsid w:val="00D6553D"/>
    <w:rsid w:val="00D6768D"/>
    <w:rsid w:val="00D706FF"/>
    <w:rsid w:val="00D70954"/>
    <w:rsid w:val="00D70E4A"/>
    <w:rsid w:val="00D72247"/>
    <w:rsid w:val="00D73161"/>
    <w:rsid w:val="00D73D2E"/>
    <w:rsid w:val="00D73FCE"/>
    <w:rsid w:val="00D7400E"/>
    <w:rsid w:val="00D74014"/>
    <w:rsid w:val="00D74176"/>
    <w:rsid w:val="00D76CD0"/>
    <w:rsid w:val="00D76E64"/>
    <w:rsid w:val="00D7736E"/>
    <w:rsid w:val="00D77A69"/>
    <w:rsid w:val="00D81583"/>
    <w:rsid w:val="00D81734"/>
    <w:rsid w:val="00D8202F"/>
    <w:rsid w:val="00D82FF5"/>
    <w:rsid w:val="00D83C1C"/>
    <w:rsid w:val="00D85BCA"/>
    <w:rsid w:val="00D86F74"/>
    <w:rsid w:val="00D87FC5"/>
    <w:rsid w:val="00D9042D"/>
    <w:rsid w:val="00D914BC"/>
    <w:rsid w:val="00D92213"/>
    <w:rsid w:val="00D928F7"/>
    <w:rsid w:val="00D93F5C"/>
    <w:rsid w:val="00D9406C"/>
    <w:rsid w:val="00D97618"/>
    <w:rsid w:val="00DA08A4"/>
    <w:rsid w:val="00DA1945"/>
    <w:rsid w:val="00DA534A"/>
    <w:rsid w:val="00DA6E71"/>
    <w:rsid w:val="00DA73F2"/>
    <w:rsid w:val="00DA7970"/>
    <w:rsid w:val="00DB20E1"/>
    <w:rsid w:val="00DB2105"/>
    <w:rsid w:val="00DB217E"/>
    <w:rsid w:val="00DB2632"/>
    <w:rsid w:val="00DB3B04"/>
    <w:rsid w:val="00DB7EED"/>
    <w:rsid w:val="00DC1B62"/>
    <w:rsid w:val="00DC3089"/>
    <w:rsid w:val="00DC31DD"/>
    <w:rsid w:val="00DC51FA"/>
    <w:rsid w:val="00DC5C50"/>
    <w:rsid w:val="00DC5DEE"/>
    <w:rsid w:val="00DC628E"/>
    <w:rsid w:val="00DC73B9"/>
    <w:rsid w:val="00DC79DB"/>
    <w:rsid w:val="00DD0525"/>
    <w:rsid w:val="00DD0675"/>
    <w:rsid w:val="00DD195A"/>
    <w:rsid w:val="00DD26F0"/>
    <w:rsid w:val="00DD371E"/>
    <w:rsid w:val="00DD3BDE"/>
    <w:rsid w:val="00DD3C4F"/>
    <w:rsid w:val="00DD58AB"/>
    <w:rsid w:val="00DD5AB5"/>
    <w:rsid w:val="00DD5D34"/>
    <w:rsid w:val="00DD66CC"/>
    <w:rsid w:val="00DD70B1"/>
    <w:rsid w:val="00DD7635"/>
    <w:rsid w:val="00DE0830"/>
    <w:rsid w:val="00DE0BB8"/>
    <w:rsid w:val="00DE0E69"/>
    <w:rsid w:val="00DE19A8"/>
    <w:rsid w:val="00DE1B20"/>
    <w:rsid w:val="00DE1B46"/>
    <w:rsid w:val="00DE4A74"/>
    <w:rsid w:val="00DE538C"/>
    <w:rsid w:val="00DE614B"/>
    <w:rsid w:val="00DE7EBB"/>
    <w:rsid w:val="00DF0D65"/>
    <w:rsid w:val="00DF14FD"/>
    <w:rsid w:val="00DF1BF8"/>
    <w:rsid w:val="00DF1DAE"/>
    <w:rsid w:val="00DF26EE"/>
    <w:rsid w:val="00DF287E"/>
    <w:rsid w:val="00DF40D6"/>
    <w:rsid w:val="00DF4826"/>
    <w:rsid w:val="00DF4B1D"/>
    <w:rsid w:val="00DF4E75"/>
    <w:rsid w:val="00DF6406"/>
    <w:rsid w:val="00DF6B28"/>
    <w:rsid w:val="00DF7843"/>
    <w:rsid w:val="00E002B1"/>
    <w:rsid w:val="00E02029"/>
    <w:rsid w:val="00E02346"/>
    <w:rsid w:val="00E02576"/>
    <w:rsid w:val="00E04FE3"/>
    <w:rsid w:val="00E05A2D"/>
    <w:rsid w:val="00E05CB9"/>
    <w:rsid w:val="00E0637E"/>
    <w:rsid w:val="00E06792"/>
    <w:rsid w:val="00E06D2D"/>
    <w:rsid w:val="00E06FA8"/>
    <w:rsid w:val="00E07CEB"/>
    <w:rsid w:val="00E11320"/>
    <w:rsid w:val="00E11A45"/>
    <w:rsid w:val="00E1377E"/>
    <w:rsid w:val="00E137EA"/>
    <w:rsid w:val="00E13E68"/>
    <w:rsid w:val="00E13EE5"/>
    <w:rsid w:val="00E15D3E"/>
    <w:rsid w:val="00E17F5B"/>
    <w:rsid w:val="00E20421"/>
    <w:rsid w:val="00E2211E"/>
    <w:rsid w:val="00E2266B"/>
    <w:rsid w:val="00E231C0"/>
    <w:rsid w:val="00E26FCD"/>
    <w:rsid w:val="00E279EE"/>
    <w:rsid w:val="00E306C7"/>
    <w:rsid w:val="00E31DE2"/>
    <w:rsid w:val="00E32DCA"/>
    <w:rsid w:val="00E32E1F"/>
    <w:rsid w:val="00E3536C"/>
    <w:rsid w:val="00E35A0E"/>
    <w:rsid w:val="00E35EE8"/>
    <w:rsid w:val="00E365D3"/>
    <w:rsid w:val="00E368FE"/>
    <w:rsid w:val="00E36B53"/>
    <w:rsid w:val="00E40137"/>
    <w:rsid w:val="00E4033C"/>
    <w:rsid w:val="00E40FC1"/>
    <w:rsid w:val="00E4199B"/>
    <w:rsid w:val="00E43010"/>
    <w:rsid w:val="00E43BB8"/>
    <w:rsid w:val="00E43D47"/>
    <w:rsid w:val="00E44963"/>
    <w:rsid w:val="00E44D23"/>
    <w:rsid w:val="00E4502F"/>
    <w:rsid w:val="00E45FDA"/>
    <w:rsid w:val="00E466C0"/>
    <w:rsid w:val="00E470FC"/>
    <w:rsid w:val="00E475CC"/>
    <w:rsid w:val="00E47CD3"/>
    <w:rsid w:val="00E52603"/>
    <w:rsid w:val="00E553D5"/>
    <w:rsid w:val="00E57643"/>
    <w:rsid w:val="00E60CD8"/>
    <w:rsid w:val="00E60F1B"/>
    <w:rsid w:val="00E61609"/>
    <w:rsid w:val="00E61E8C"/>
    <w:rsid w:val="00E628B3"/>
    <w:rsid w:val="00E63F4D"/>
    <w:rsid w:val="00E645AC"/>
    <w:rsid w:val="00E64C52"/>
    <w:rsid w:val="00E65B4F"/>
    <w:rsid w:val="00E65D98"/>
    <w:rsid w:val="00E66DAB"/>
    <w:rsid w:val="00E671D5"/>
    <w:rsid w:val="00E709A7"/>
    <w:rsid w:val="00E71261"/>
    <w:rsid w:val="00E73216"/>
    <w:rsid w:val="00E7343E"/>
    <w:rsid w:val="00E74071"/>
    <w:rsid w:val="00E74A6F"/>
    <w:rsid w:val="00E762D4"/>
    <w:rsid w:val="00E80411"/>
    <w:rsid w:val="00E805BD"/>
    <w:rsid w:val="00E81759"/>
    <w:rsid w:val="00E8229A"/>
    <w:rsid w:val="00E82A5E"/>
    <w:rsid w:val="00E83677"/>
    <w:rsid w:val="00E837C7"/>
    <w:rsid w:val="00E83ED3"/>
    <w:rsid w:val="00E83EF1"/>
    <w:rsid w:val="00E84DC7"/>
    <w:rsid w:val="00E850A5"/>
    <w:rsid w:val="00E85A67"/>
    <w:rsid w:val="00E85D15"/>
    <w:rsid w:val="00E86544"/>
    <w:rsid w:val="00E87E95"/>
    <w:rsid w:val="00E9051C"/>
    <w:rsid w:val="00E910FA"/>
    <w:rsid w:val="00E92138"/>
    <w:rsid w:val="00E9397C"/>
    <w:rsid w:val="00E95F0C"/>
    <w:rsid w:val="00E97039"/>
    <w:rsid w:val="00EA052B"/>
    <w:rsid w:val="00EA0C3F"/>
    <w:rsid w:val="00EA1984"/>
    <w:rsid w:val="00EA268E"/>
    <w:rsid w:val="00EA28F4"/>
    <w:rsid w:val="00EA2B1B"/>
    <w:rsid w:val="00EA2D87"/>
    <w:rsid w:val="00EA2DC5"/>
    <w:rsid w:val="00EA3130"/>
    <w:rsid w:val="00EA383D"/>
    <w:rsid w:val="00EA79ED"/>
    <w:rsid w:val="00EA7A17"/>
    <w:rsid w:val="00EB0389"/>
    <w:rsid w:val="00EB08DB"/>
    <w:rsid w:val="00EB18B4"/>
    <w:rsid w:val="00EB464A"/>
    <w:rsid w:val="00EB4DEB"/>
    <w:rsid w:val="00EB5151"/>
    <w:rsid w:val="00EB59E3"/>
    <w:rsid w:val="00EB5C27"/>
    <w:rsid w:val="00EB7BA9"/>
    <w:rsid w:val="00EC0B3B"/>
    <w:rsid w:val="00EC0FC2"/>
    <w:rsid w:val="00EC1F2C"/>
    <w:rsid w:val="00EC56DF"/>
    <w:rsid w:val="00EC626A"/>
    <w:rsid w:val="00EC72D3"/>
    <w:rsid w:val="00EC787C"/>
    <w:rsid w:val="00ED004F"/>
    <w:rsid w:val="00ED0597"/>
    <w:rsid w:val="00ED1350"/>
    <w:rsid w:val="00ED2DDD"/>
    <w:rsid w:val="00ED37EC"/>
    <w:rsid w:val="00ED3C55"/>
    <w:rsid w:val="00ED3E8B"/>
    <w:rsid w:val="00ED429E"/>
    <w:rsid w:val="00ED4412"/>
    <w:rsid w:val="00ED5E61"/>
    <w:rsid w:val="00ED6FAE"/>
    <w:rsid w:val="00EE012D"/>
    <w:rsid w:val="00EE0146"/>
    <w:rsid w:val="00EE035F"/>
    <w:rsid w:val="00EE0BF6"/>
    <w:rsid w:val="00EE2E41"/>
    <w:rsid w:val="00EE3552"/>
    <w:rsid w:val="00EE45E5"/>
    <w:rsid w:val="00EE658E"/>
    <w:rsid w:val="00EE6A73"/>
    <w:rsid w:val="00EF04B9"/>
    <w:rsid w:val="00EF1817"/>
    <w:rsid w:val="00EF1F1E"/>
    <w:rsid w:val="00EF28EB"/>
    <w:rsid w:val="00EF2D7B"/>
    <w:rsid w:val="00EF2FFB"/>
    <w:rsid w:val="00EF5E87"/>
    <w:rsid w:val="00EF726F"/>
    <w:rsid w:val="00EF7D14"/>
    <w:rsid w:val="00F02238"/>
    <w:rsid w:val="00F02BDB"/>
    <w:rsid w:val="00F0395B"/>
    <w:rsid w:val="00F04020"/>
    <w:rsid w:val="00F051F1"/>
    <w:rsid w:val="00F0592A"/>
    <w:rsid w:val="00F060A4"/>
    <w:rsid w:val="00F074E7"/>
    <w:rsid w:val="00F07E7D"/>
    <w:rsid w:val="00F112AC"/>
    <w:rsid w:val="00F12635"/>
    <w:rsid w:val="00F138D6"/>
    <w:rsid w:val="00F15E92"/>
    <w:rsid w:val="00F1716C"/>
    <w:rsid w:val="00F17411"/>
    <w:rsid w:val="00F20374"/>
    <w:rsid w:val="00F23F4E"/>
    <w:rsid w:val="00F24743"/>
    <w:rsid w:val="00F261AE"/>
    <w:rsid w:val="00F269E9"/>
    <w:rsid w:val="00F277B1"/>
    <w:rsid w:val="00F3144E"/>
    <w:rsid w:val="00F31D34"/>
    <w:rsid w:val="00F323D5"/>
    <w:rsid w:val="00F32847"/>
    <w:rsid w:val="00F34E5F"/>
    <w:rsid w:val="00F36A51"/>
    <w:rsid w:val="00F36EFA"/>
    <w:rsid w:val="00F373AA"/>
    <w:rsid w:val="00F37D5E"/>
    <w:rsid w:val="00F4119E"/>
    <w:rsid w:val="00F419D8"/>
    <w:rsid w:val="00F420D9"/>
    <w:rsid w:val="00F42C5A"/>
    <w:rsid w:val="00F431C7"/>
    <w:rsid w:val="00F44534"/>
    <w:rsid w:val="00F44862"/>
    <w:rsid w:val="00F45162"/>
    <w:rsid w:val="00F451E9"/>
    <w:rsid w:val="00F45A0B"/>
    <w:rsid w:val="00F45C2E"/>
    <w:rsid w:val="00F503F2"/>
    <w:rsid w:val="00F528AE"/>
    <w:rsid w:val="00F55B9E"/>
    <w:rsid w:val="00F55D25"/>
    <w:rsid w:val="00F55F42"/>
    <w:rsid w:val="00F57AD8"/>
    <w:rsid w:val="00F57B1D"/>
    <w:rsid w:val="00F6002F"/>
    <w:rsid w:val="00F62C96"/>
    <w:rsid w:val="00F632B2"/>
    <w:rsid w:val="00F641C7"/>
    <w:rsid w:val="00F653A8"/>
    <w:rsid w:val="00F67818"/>
    <w:rsid w:val="00F703E2"/>
    <w:rsid w:val="00F717FC"/>
    <w:rsid w:val="00F72818"/>
    <w:rsid w:val="00F728CA"/>
    <w:rsid w:val="00F74275"/>
    <w:rsid w:val="00F75550"/>
    <w:rsid w:val="00F76480"/>
    <w:rsid w:val="00F769F7"/>
    <w:rsid w:val="00F7704B"/>
    <w:rsid w:val="00F8061F"/>
    <w:rsid w:val="00F83818"/>
    <w:rsid w:val="00F83B52"/>
    <w:rsid w:val="00F83FED"/>
    <w:rsid w:val="00F84836"/>
    <w:rsid w:val="00F849B3"/>
    <w:rsid w:val="00F858F7"/>
    <w:rsid w:val="00F85EA3"/>
    <w:rsid w:val="00F9027C"/>
    <w:rsid w:val="00F90EA6"/>
    <w:rsid w:val="00F91A43"/>
    <w:rsid w:val="00F91EE5"/>
    <w:rsid w:val="00F93153"/>
    <w:rsid w:val="00F942AD"/>
    <w:rsid w:val="00F94E95"/>
    <w:rsid w:val="00F95C8D"/>
    <w:rsid w:val="00F95DDB"/>
    <w:rsid w:val="00F96307"/>
    <w:rsid w:val="00F96D8C"/>
    <w:rsid w:val="00F97CF4"/>
    <w:rsid w:val="00FA0ECA"/>
    <w:rsid w:val="00FA2258"/>
    <w:rsid w:val="00FA22BC"/>
    <w:rsid w:val="00FA49B4"/>
    <w:rsid w:val="00FA5127"/>
    <w:rsid w:val="00FA5CE4"/>
    <w:rsid w:val="00FA5E25"/>
    <w:rsid w:val="00FA651F"/>
    <w:rsid w:val="00FB21DF"/>
    <w:rsid w:val="00FB2A74"/>
    <w:rsid w:val="00FB34BD"/>
    <w:rsid w:val="00FB3F5A"/>
    <w:rsid w:val="00FB4126"/>
    <w:rsid w:val="00FB4AE1"/>
    <w:rsid w:val="00FB79B5"/>
    <w:rsid w:val="00FB7B62"/>
    <w:rsid w:val="00FB7C04"/>
    <w:rsid w:val="00FC1989"/>
    <w:rsid w:val="00FC37DC"/>
    <w:rsid w:val="00FC3A76"/>
    <w:rsid w:val="00FC49A4"/>
    <w:rsid w:val="00FC4C13"/>
    <w:rsid w:val="00FD27BB"/>
    <w:rsid w:val="00FD2813"/>
    <w:rsid w:val="00FD29F2"/>
    <w:rsid w:val="00FD3241"/>
    <w:rsid w:val="00FD52C3"/>
    <w:rsid w:val="00FD62B2"/>
    <w:rsid w:val="00FD71B4"/>
    <w:rsid w:val="00FD726B"/>
    <w:rsid w:val="00FD7957"/>
    <w:rsid w:val="00FE0043"/>
    <w:rsid w:val="00FE06AE"/>
    <w:rsid w:val="00FE0DE6"/>
    <w:rsid w:val="00FE12C9"/>
    <w:rsid w:val="00FE1509"/>
    <w:rsid w:val="00FE20B3"/>
    <w:rsid w:val="00FE3126"/>
    <w:rsid w:val="00FE66F9"/>
    <w:rsid w:val="00FE6C72"/>
    <w:rsid w:val="00FE6DB0"/>
    <w:rsid w:val="00FF09C6"/>
    <w:rsid w:val="00FF35AF"/>
    <w:rsid w:val="00FF3D4B"/>
    <w:rsid w:val="00FF3EED"/>
    <w:rsid w:val="00FF5C6F"/>
    <w:rsid w:val="00FF5CE6"/>
    <w:rsid w:val="00FF60DA"/>
    <w:rsid w:val="00FF70D1"/>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27AD7"/>
  <w15:chartTrackingRefBased/>
  <w15:docId w15:val="{70637938-801C-4A83-B046-858A8F3B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1CBB"/>
    <w:pPr>
      <w:tabs>
        <w:tab w:val="center" w:pos="4153"/>
        <w:tab w:val="right" w:pos="8306"/>
      </w:tabs>
    </w:pPr>
    <w:rPr>
      <w:rFonts w:ascii="RimTimes" w:hAnsi="RimTimes"/>
      <w:sz w:val="28"/>
      <w:szCs w:val="20"/>
      <w:lang w:val="lv-LV"/>
    </w:rPr>
  </w:style>
  <w:style w:type="table" w:styleId="TableGrid">
    <w:name w:val="Table Grid"/>
    <w:basedOn w:val="TableNormal"/>
    <w:uiPriority w:val="39"/>
    <w:rsid w:val="00241C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3652"/>
    <w:rPr>
      <w:color w:val="0000FF"/>
      <w:u w:val="single"/>
    </w:rPr>
  </w:style>
  <w:style w:type="paragraph" w:customStyle="1" w:styleId="CaracterCaracter">
    <w:name w:val="Caracter Caracter"/>
    <w:basedOn w:val="Normal"/>
    <w:rsid w:val="00343652"/>
    <w:pPr>
      <w:spacing w:after="160" w:line="240" w:lineRule="exact"/>
    </w:pPr>
    <w:rPr>
      <w:rFonts w:ascii="Tahoma" w:hAnsi="Tahoma"/>
      <w:sz w:val="20"/>
      <w:szCs w:val="20"/>
    </w:rPr>
  </w:style>
  <w:style w:type="character" w:styleId="Strong">
    <w:name w:val="Strong"/>
    <w:qFormat/>
    <w:rsid w:val="00874DDC"/>
    <w:rPr>
      <w:b/>
      <w:bCs/>
    </w:rPr>
  </w:style>
  <w:style w:type="paragraph" w:customStyle="1" w:styleId="CaracterCaracterCharCharCaracterCaracter">
    <w:name w:val="Caracter Caracter Char Char Caracter Caracter"/>
    <w:basedOn w:val="Normal"/>
    <w:rsid w:val="00431212"/>
    <w:pPr>
      <w:spacing w:after="160" w:line="240" w:lineRule="exact"/>
    </w:pPr>
    <w:rPr>
      <w:rFonts w:ascii="Tahoma" w:hAnsi="Tahoma"/>
      <w:sz w:val="20"/>
      <w:szCs w:val="20"/>
    </w:rPr>
  </w:style>
  <w:style w:type="character" w:customStyle="1" w:styleId="l5def1">
    <w:name w:val="l5def1"/>
    <w:rsid w:val="00FD726B"/>
    <w:rPr>
      <w:rFonts w:ascii="Arial" w:hAnsi="Arial" w:cs="Arial" w:hint="default"/>
      <w:color w:val="000000"/>
      <w:sz w:val="26"/>
      <w:szCs w:val="26"/>
    </w:rPr>
  </w:style>
  <w:style w:type="character" w:customStyle="1" w:styleId="l5tlu1">
    <w:name w:val="l5tlu1"/>
    <w:rsid w:val="00222E82"/>
    <w:rPr>
      <w:b/>
      <w:bCs/>
      <w:color w:val="000000"/>
      <w:sz w:val="32"/>
      <w:szCs w:val="32"/>
    </w:rPr>
  </w:style>
  <w:style w:type="character" w:customStyle="1" w:styleId="l5def2">
    <w:name w:val="l5def2"/>
    <w:rsid w:val="00772872"/>
    <w:rPr>
      <w:rFonts w:ascii="Arial" w:hAnsi="Arial" w:cs="Arial" w:hint="default"/>
      <w:color w:val="000000"/>
      <w:sz w:val="26"/>
      <w:szCs w:val="26"/>
    </w:rPr>
  </w:style>
  <w:style w:type="character" w:customStyle="1" w:styleId="l5def3">
    <w:name w:val="l5def3"/>
    <w:rsid w:val="00772872"/>
    <w:rPr>
      <w:rFonts w:ascii="Arial" w:hAnsi="Arial" w:cs="Arial" w:hint="default"/>
      <w:color w:val="000000"/>
      <w:sz w:val="26"/>
      <w:szCs w:val="26"/>
    </w:rPr>
  </w:style>
  <w:style w:type="character" w:customStyle="1" w:styleId="l5def4">
    <w:name w:val="l5def4"/>
    <w:rsid w:val="00772872"/>
    <w:rPr>
      <w:rFonts w:ascii="Arial" w:hAnsi="Arial" w:cs="Arial" w:hint="default"/>
      <w:color w:val="000000"/>
      <w:sz w:val="26"/>
      <w:szCs w:val="26"/>
    </w:rPr>
  </w:style>
  <w:style w:type="character" w:customStyle="1" w:styleId="l5def5">
    <w:name w:val="l5def5"/>
    <w:rsid w:val="00772872"/>
    <w:rPr>
      <w:rFonts w:ascii="Arial" w:hAnsi="Arial" w:cs="Arial" w:hint="default"/>
      <w:color w:val="000000"/>
      <w:sz w:val="26"/>
      <w:szCs w:val="26"/>
    </w:rPr>
  </w:style>
  <w:style w:type="paragraph" w:styleId="BalloonText">
    <w:name w:val="Balloon Text"/>
    <w:basedOn w:val="Normal"/>
    <w:link w:val="BalloonTextChar"/>
    <w:rsid w:val="001B4ED7"/>
    <w:rPr>
      <w:rFonts w:ascii="Segoe UI" w:hAnsi="Segoe UI"/>
      <w:sz w:val="18"/>
      <w:szCs w:val="18"/>
    </w:rPr>
  </w:style>
  <w:style w:type="character" w:customStyle="1" w:styleId="BalloonTextChar">
    <w:name w:val="Balloon Text Char"/>
    <w:link w:val="BalloonText"/>
    <w:rsid w:val="001B4ED7"/>
    <w:rPr>
      <w:rFonts w:ascii="Segoe UI" w:hAnsi="Segoe UI" w:cs="Segoe UI"/>
      <w:sz w:val="18"/>
      <w:szCs w:val="18"/>
      <w:lang w:val="en-US" w:eastAsia="en-US"/>
    </w:rPr>
  </w:style>
  <w:style w:type="paragraph" w:styleId="Footer">
    <w:name w:val="footer"/>
    <w:basedOn w:val="Normal"/>
    <w:link w:val="FooterChar"/>
    <w:uiPriority w:val="99"/>
    <w:rsid w:val="00926CC2"/>
    <w:pPr>
      <w:tabs>
        <w:tab w:val="center" w:pos="4680"/>
        <w:tab w:val="right" w:pos="9360"/>
      </w:tabs>
    </w:pPr>
    <w:rPr>
      <w:lang w:val="x-none" w:eastAsia="x-none"/>
    </w:rPr>
  </w:style>
  <w:style w:type="character" w:customStyle="1" w:styleId="FooterChar">
    <w:name w:val="Footer Char"/>
    <w:link w:val="Footer"/>
    <w:uiPriority w:val="99"/>
    <w:rsid w:val="00926CC2"/>
    <w:rPr>
      <w:sz w:val="24"/>
      <w:szCs w:val="24"/>
    </w:rPr>
  </w:style>
  <w:style w:type="paragraph" w:styleId="BodyTextIndent2">
    <w:name w:val="Body Text Indent 2"/>
    <w:basedOn w:val="Normal"/>
    <w:link w:val="BodyTextIndent2Char"/>
    <w:unhideWhenUsed/>
    <w:rsid w:val="007032D5"/>
    <w:pPr>
      <w:autoSpaceDE w:val="0"/>
      <w:autoSpaceDN w:val="0"/>
      <w:adjustRightInd w:val="0"/>
      <w:ind w:left="705"/>
      <w:jc w:val="both"/>
    </w:pPr>
    <w:rPr>
      <w:sz w:val="28"/>
      <w:lang w:val="ro-RO" w:eastAsia="ro-RO"/>
    </w:rPr>
  </w:style>
  <w:style w:type="character" w:customStyle="1" w:styleId="BodyTextIndent2Char">
    <w:name w:val="Body Text Indent 2 Char"/>
    <w:link w:val="BodyTextIndent2"/>
    <w:rsid w:val="007032D5"/>
    <w:rPr>
      <w:sz w:val="28"/>
      <w:szCs w:val="24"/>
      <w:lang w:val="ro-RO" w:eastAsia="ro-RO"/>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2567EA"/>
    <w:pPr>
      <w:spacing w:after="200" w:line="276" w:lineRule="auto"/>
      <w:ind w:left="720"/>
      <w:contextualSpacing/>
    </w:pPr>
    <w:rPr>
      <w:rFonts w:ascii="Calibri" w:eastAsia="Calibri" w:hAnsi="Calibri"/>
      <w:sz w:val="22"/>
      <w:szCs w:val="22"/>
      <w:lang w:val="ro-RO" w:eastAsia="x-none"/>
    </w:rPr>
  </w:style>
  <w:style w:type="character" w:styleId="CommentReference">
    <w:name w:val="annotation reference"/>
    <w:rsid w:val="0028653C"/>
    <w:rPr>
      <w:sz w:val="16"/>
      <w:szCs w:val="16"/>
    </w:rPr>
  </w:style>
  <w:style w:type="paragraph" w:styleId="CommentText">
    <w:name w:val="annotation text"/>
    <w:basedOn w:val="Normal"/>
    <w:link w:val="CommentTextChar"/>
    <w:rsid w:val="0028653C"/>
    <w:rPr>
      <w:sz w:val="20"/>
      <w:szCs w:val="20"/>
    </w:rPr>
  </w:style>
  <w:style w:type="character" w:customStyle="1" w:styleId="CommentTextChar">
    <w:name w:val="Comment Text Char"/>
    <w:basedOn w:val="DefaultParagraphFont"/>
    <w:link w:val="CommentText"/>
    <w:rsid w:val="0028653C"/>
  </w:style>
  <w:style w:type="paragraph" w:styleId="CommentSubject">
    <w:name w:val="annotation subject"/>
    <w:basedOn w:val="CommentText"/>
    <w:next w:val="CommentText"/>
    <w:link w:val="CommentSubjectChar"/>
    <w:rsid w:val="0028653C"/>
    <w:rPr>
      <w:b/>
      <w:bCs/>
      <w:lang w:val="x-none" w:eastAsia="x-none"/>
    </w:rPr>
  </w:style>
  <w:style w:type="character" w:customStyle="1" w:styleId="CommentSubjectChar">
    <w:name w:val="Comment Subject Char"/>
    <w:link w:val="CommentSubject"/>
    <w:rsid w:val="0028653C"/>
    <w:rPr>
      <w:b/>
      <w:bCs/>
    </w:rPr>
  </w:style>
  <w:style w:type="character" w:customStyle="1" w:styleId="NoSpacingChar">
    <w:name w:val="No Spacing Char"/>
    <w:link w:val="NoSpacing"/>
    <w:uiPriority w:val="1"/>
    <w:locked/>
    <w:rsid w:val="00C335FB"/>
    <w:rPr>
      <w:lang w:val="en-US" w:eastAsia="en-US" w:bidi="ar-SA"/>
    </w:rPr>
  </w:style>
  <w:style w:type="paragraph" w:styleId="NoSpacing">
    <w:name w:val="No Spacing"/>
    <w:link w:val="NoSpacingChar"/>
    <w:uiPriority w:val="1"/>
    <w:qFormat/>
    <w:rsid w:val="00C335FB"/>
  </w:style>
  <w:style w:type="paragraph" w:styleId="BodyText">
    <w:name w:val="Body Text"/>
    <w:basedOn w:val="Normal"/>
    <w:link w:val="BodyTextChar"/>
    <w:rsid w:val="00055213"/>
    <w:pPr>
      <w:spacing w:after="120"/>
    </w:pPr>
    <w:rPr>
      <w:lang w:val="x-none" w:eastAsia="x-none"/>
    </w:rPr>
  </w:style>
  <w:style w:type="character" w:customStyle="1" w:styleId="BodyTextChar">
    <w:name w:val="Body Text Char"/>
    <w:link w:val="BodyText"/>
    <w:rsid w:val="00055213"/>
    <w:rPr>
      <w:sz w:val="24"/>
      <w:szCs w:val="24"/>
    </w:rPr>
  </w:style>
  <w:style w:type="character" w:customStyle="1" w:styleId="Heading2">
    <w:name w:val="Heading #2_"/>
    <w:link w:val="Heading20"/>
    <w:rsid w:val="00055213"/>
    <w:rPr>
      <w:rFonts w:ascii="Trebuchet MS" w:eastAsia="Trebuchet MS" w:hAnsi="Trebuchet MS" w:cs="Trebuchet MS"/>
      <w:b/>
      <w:bCs/>
      <w:sz w:val="22"/>
      <w:szCs w:val="22"/>
      <w:shd w:val="clear" w:color="auto" w:fill="FFFFFF"/>
    </w:rPr>
  </w:style>
  <w:style w:type="paragraph" w:customStyle="1" w:styleId="Heading20">
    <w:name w:val="Heading #2"/>
    <w:basedOn w:val="Normal"/>
    <w:link w:val="Heading2"/>
    <w:rsid w:val="00055213"/>
    <w:pPr>
      <w:widowControl w:val="0"/>
      <w:shd w:val="clear" w:color="auto" w:fill="FFFFFF"/>
      <w:spacing w:after="100" w:line="254" w:lineRule="auto"/>
      <w:outlineLvl w:val="1"/>
    </w:pPr>
    <w:rPr>
      <w:rFonts w:ascii="Trebuchet MS" w:eastAsia="Trebuchet MS" w:hAnsi="Trebuchet MS"/>
      <w:b/>
      <w:bCs/>
      <w:sz w:val="22"/>
      <w:szCs w:val="22"/>
      <w:lang w:val="x-none" w:eastAsia="x-none"/>
    </w:rPr>
  </w:style>
  <w:style w:type="character" w:customStyle="1" w:styleId="salnbdy">
    <w:name w:val="s_aln_bdy"/>
    <w:rsid w:val="00772665"/>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B52C08"/>
    <w:rPr>
      <w:rFonts w:ascii="Calibri" w:eastAsia="Calibri" w:hAnsi="Calibri" w:cs="Calibri"/>
      <w:sz w:val="22"/>
      <w:szCs w:val="22"/>
      <w:lang w:val="ro-RO"/>
    </w:rPr>
  </w:style>
  <w:style w:type="character" w:styleId="Emphasis">
    <w:name w:val="Emphasis"/>
    <w:qFormat/>
    <w:rsid w:val="003D6EF7"/>
    <w:rPr>
      <w:i/>
      <w:iCs/>
    </w:rPr>
  </w:style>
  <w:style w:type="character" w:customStyle="1" w:styleId="rvts1">
    <w:name w:val="rvts1"/>
    <w:rsid w:val="00E762D4"/>
  </w:style>
  <w:style w:type="character" w:customStyle="1" w:styleId="rvts2">
    <w:name w:val="rvts2"/>
    <w:rsid w:val="00E762D4"/>
  </w:style>
  <w:style w:type="paragraph" w:styleId="NormalWeb">
    <w:name w:val="Normal (Web)"/>
    <w:basedOn w:val="Normal"/>
    <w:uiPriority w:val="99"/>
    <w:unhideWhenUsed/>
    <w:rsid w:val="00DD3C4F"/>
    <w:pPr>
      <w:spacing w:before="100" w:beforeAutospacing="1" w:after="100" w:afterAutospacing="1"/>
    </w:pPr>
  </w:style>
  <w:style w:type="character" w:customStyle="1" w:styleId="rvts3">
    <w:name w:val="rvts3"/>
    <w:rsid w:val="00DD3C4F"/>
  </w:style>
  <w:style w:type="character" w:customStyle="1" w:styleId="rvts7">
    <w:name w:val="rvts7"/>
    <w:rsid w:val="00DD3C4F"/>
  </w:style>
  <w:style w:type="character" w:customStyle="1" w:styleId="rvts8">
    <w:name w:val="rvts8"/>
    <w:rsid w:val="003C5C60"/>
  </w:style>
  <w:style w:type="character" w:customStyle="1" w:styleId="rvts12">
    <w:name w:val="rvts12"/>
    <w:rsid w:val="003C5C60"/>
  </w:style>
  <w:style w:type="character" w:customStyle="1" w:styleId="rvts13">
    <w:name w:val="rvts13"/>
    <w:rsid w:val="003C5C60"/>
  </w:style>
  <w:style w:type="character" w:customStyle="1" w:styleId="slitbdy">
    <w:name w:val="s_lit_bdy"/>
    <w:rsid w:val="00956452"/>
  </w:style>
  <w:style w:type="character" w:customStyle="1" w:styleId="rvts10">
    <w:name w:val="rvts10"/>
    <w:rsid w:val="007B6901"/>
  </w:style>
  <w:style w:type="paragraph" w:customStyle="1" w:styleId="rvps1">
    <w:name w:val="rvps1"/>
    <w:basedOn w:val="Normal"/>
    <w:rsid w:val="0076155B"/>
    <w:pPr>
      <w:spacing w:before="100" w:beforeAutospacing="1" w:after="100" w:afterAutospacing="1"/>
    </w:pPr>
  </w:style>
  <w:style w:type="paragraph" w:styleId="Revision">
    <w:name w:val="Revision"/>
    <w:hidden/>
    <w:uiPriority w:val="99"/>
    <w:semiHidden/>
    <w:rsid w:val="00325406"/>
    <w:rPr>
      <w:sz w:val="24"/>
      <w:szCs w:val="24"/>
    </w:rPr>
  </w:style>
  <w:style w:type="character" w:customStyle="1" w:styleId="psearchhighlight">
    <w:name w:val="psearchhighlight"/>
    <w:rsid w:val="0015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136">
      <w:bodyDiv w:val="1"/>
      <w:marLeft w:val="0"/>
      <w:marRight w:val="0"/>
      <w:marTop w:val="0"/>
      <w:marBottom w:val="0"/>
      <w:divBdr>
        <w:top w:val="none" w:sz="0" w:space="0" w:color="auto"/>
        <w:left w:val="none" w:sz="0" w:space="0" w:color="auto"/>
        <w:bottom w:val="none" w:sz="0" w:space="0" w:color="auto"/>
        <w:right w:val="none" w:sz="0" w:space="0" w:color="auto"/>
      </w:divBdr>
    </w:div>
    <w:div w:id="135220781">
      <w:bodyDiv w:val="1"/>
      <w:marLeft w:val="0"/>
      <w:marRight w:val="0"/>
      <w:marTop w:val="0"/>
      <w:marBottom w:val="0"/>
      <w:divBdr>
        <w:top w:val="none" w:sz="0" w:space="0" w:color="auto"/>
        <w:left w:val="none" w:sz="0" w:space="0" w:color="auto"/>
        <w:bottom w:val="none" w:sz="0" w:space="0" w:color="auto"/>
        <w:right w:val="none" w:sz="0" w:space="0" w:color="auto"/>
      </w:divBdr>
    </w:div>
    <w:div w:id="139541341">
      <w:bodyDiv w:val="1"/>
      <w:marLeft w:val="0"/>
      <w:marRight w:val="0"/>
      <w:marTop w:val="0"/>
      <w:marBottom w:val="0"/>
      <w:divBdr>
        <w:top w:val="none" w:sz="0" w:space="0" w:color="auto"/>
        <w:left w:val="none" w:sz="0" w:space="0" w:color="auto"/>
        <w:bottom w:val="none" w:sz="0" w:space="0" w:color="auto"/>
        <w:right w:val="none" w:sz="0" w:space="0" w:color="auto"/>
      </w:divBdr>
    </w:div>
    <w:div w:id="163522639">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194462423">
      <w:bodyDiv w:val="1"/>
      <w:marLeft w:val="0"/>
      <w:marRight w:val="0"/>
      <w:marTop w:val="0"/>
      <w:marBottom w:val="0"/>
      <w:divBdr>
        <w:top w:val="none" w:sz="0" w:space="0" w:color="auto"/>
        <w:left w:val="none" w:sz="0" w:space="0" w:color="auto"/>
        <w:bottom w:val="none" w:sz="0" w:space="0" w:color="auto"/>
        <w:right w:val="none" w:sz="0" w:space="0" w:color="auto"/>
      </w:divBdr>
    </w:div>
    <w:div w:id="221983298">
      <w:bodyDiv w:val="1"/>
      <w:marLeft w:val="0"/>
      <w:marRight w:val="0"/>
      <w:marTop w:val="0"/>
      <w:marBottom w:val="0"/>
      <w:divBdr>
        <w:top w:val="none" w:sz="0" w:space="0" w:color="auto"/>
        <w:left w:val="none" w:sz="0" w:space="0" w:color="auto"/>
        <w:bottom w:val="none" w:sz="0" w:space="0" w:color="auto"/>
        <w:right w:val="none" w:sz="0" w:space="0" w:color="auto"/>
      </w:divBdr>
      <w:divsChild>
        <w:div w:id="576981717">
          <w:marLeft w:val="0"/>
          <w:marRight w:val="0"/>
          <w:marTop w:val="0"/>
          <w:marBottom w:val="0"/>
          <w:divBdr>
            <w:top w:val="none" w:sz="0" w:space="0" w:color="auto"/>
            <w:left w:val="none" w:sz="0" w:space="0" w:color="auto"/>
            <w:bottom w:val="none" w:sz="0" w:space="0" w:color="auto"/>
            <w:right w:val="none" w:sz="0" w:space="0" w:color="auto"/>
          </w:divBdr>
        </w:div>
        <w:div w:id="846406760">
          <w:marLeft w:val="0"/>
          <w:marRight w:val="0"/>
          <w:marTop w:val="0"/>
          <w:marBottom w:val="0"/>
          <w:divBdr>
            <w:top w:val="none" w:sz="0" w:space="0" w:color="auto"/>
            <w:left w:val="none" w:sz="0" w:space="0" w:color="auto"/>
            <w:bottom w:val="none" w:sz="0" w:space="0" w:color="auto"/>
            <w:right w:val="none" w:sz="0" w:space="0" w:color="auto"/>
          </w:divBdr>
        </w:div>
        <w:div w:id="1046611652">
          <w:marLeft w:val="0"/>
          <w:marRight w:val="0"/>
          <w:marTop w:val="0"/>
          <w:marBottom w:val="0"/>
          <w:divBdr>
            <w:top w:val="none" w:sz="0" w:space="0" w:color="auto"/>
            <w:left w:val="none" w:sz="0" w:space="0" w:color="auto"/>
            <w:bottom w:val="none" w:sz="0" w:space="0" w:color="auto"/>
            <w:right w:val="none" w:sz="0" w:space="0" w:color="auto"/>
          </w:divBdr>
        </w:div>
        <w:div w:id="1536771675">
          <w:marLeft w:val="0"/>
          <w:marRight w:val="0"/>
          <w:marTop w:val="0"/>
          <w:marBottom w:val="0"/>
          <w:divBdr>
            <w:top w:val="none" w:sz="0" w:space="0" w:color="auto"/>
            <w:left w:val="none" w:sz="0" w:space="0" w:color="auto"/>
            <w:bottom w:val="none" w:sz="0" w:space="0" w:color="auto"/>
            <w:right w:val="none" w:sz="0" w:space="0" w:color="auto"/>
          </w:divBdr>
        </w:div>
        <w:div w:id="1732727191">
          <w:marLeft w:val="0"/>
          <w:marRight w:val="0"/>
          <w:marTop w:val="0"/>
          <w:marBottom w:val="0"/>
          <w:divBdr>
            <w:top w:val="none" w:sz="0" w:space="0" w:color="auto"/>
            <w:left w:val="none" w:sz="0" w:space="0" w:color="auto"/>
            <w:bottom w:val="none" w:sz="0" w:space="0" w:color="auto"/>
            <w:right w:val="none" w:sz="0" w:space="0" w:color="auto"/>
          </w:divBdr>
        </w:div>
        <w:div w:id="1893612292">
          <w:marLeft w:val="0"/>
          <w:marRight w:val="0"/>
          <w:marTop w:val="0"/>
          <w:marBottom w:val="0"/>
          <w:divBdr>
            <w:top w:val="none" w:sz="0" w:space="0" w:color="auto"/>
            <w:left w:val="none" w:sz="0" w:space="0" w:color="auto"/>
            <w:bottom w:val="none" w:sz="0" w:space="0" w:color="auto"/>
            <w:right w:val="none" w:sz="0" w:space="0" w:color="auto"/>
          </w:divBdr>
        </w:div>
      </w:divsChild>
    </w:div>
    <w:div w:id="239946765">
      <w:bodyDiv w:val="1"/>
      <w:marLeft w:val="0"/>
      <w:marRight w:val="0"/>
      <w:marTop w:val="0"/>
      <w:marBottom w:val="0"/>
      <w:divBdr>
        <w:top w:val="none" w:sz="0" w:space="0" w:color="auto"/>
        <w:left w:val="none" w:sz="0" w:space="0" w:color="auto"/>
        <w:bottom w:val="none" w:sz="0" w:space="0" w:color="auto"/>
        <w:right w:val="none" w:sz="0" w:space="0" w:color="auto"/>
      </w:divBdr>
      <w:divsChild>
        <w:div w:id="1596086025">
          <w:marLeft w:val="0"/>
          <w:marRight w:val="0"/>
          <w:marTop w:val="0"/>
          <w:marBottom w:val="0"/>
          <w:divBdr>
            <w:top w:val="none" w:sz="0" w:space="0" w:color="auto"/>
            <w:left w:val="none" w:sz="0" w:space="0" w:color="auto"/>
            <w:bottom w:val="none" w:sz="0" w:space="0" w:color="auto"/>
            <w:right w:val="none" w:sz="0" w:space="0" w:color="auto"/>
          </w:divBdr>
          <w:divsChild>
            <w:div w:id="276831972">
              <w:marLeft w:val="0"/>
              <w:marRight w:val="0"/>
              <w:marTop w:val="0"/>
              <w:marBottom w:val="0"/>
              <w:divBdr>
                <w:top w:val="none" w:sz="0" w:space="0" w:color="auto"/>
                <w:left w:val="none" w:sz="0" w:space="0" w:color="auto"/>
                <w:bottom w:val="none" w:sz="0" w:space="0" w:color="auto"/>
                <w:right w:val="none" w:sz="0" w:space="0" w:color="auto"/>
              </w:divBdr>
              <w:divsChild>
                <w:div w:id="370108674">
                  <w:marLeft w:val="0"/>
                  <w:marRight w:val="0"/>
                  <w:marTop w:val="0"/>
                  <w:marBottom w:val="0"/>
                  <w:divBdr>
                    <w:top w:val="none" w:sz="0" w:space="0" w:color="auto"/>
                    <w:left w:val="none" w:sz="0" w:space="0" w:color="auto"/>
                    <w:bottom w:val="none" w:sz="0" w:space="0" w:color="auto"/>
                    <w:right w:val="none" w:sz="0" w:space="0" w:color="auto"/>
                  </w:divBdr>
                </w:div>
              </w:divsChild>
            </w:div>
            <w:div w:id="1748383387">
              <w:marLeft w:val="0"/>
              <w:marRight w:val="0"/>
              <w:marTop w:val="0"/>
              <w:marBottom w:val="0"/>
              <w:divBdr>
                <w:top w:val="none" w:sz="0" w:space="0" w:color="auto"/>
                <w:left w:val="none" w:sz="0" w:space="0" w:color="auto"/>
                <w:bottom w:val="none" w:sz="0" w:space="0" w:color="auto"/>
                <w:right w:val="none" w:sz="0" w:space="0" w:color="auto"/>
              </w:divBdr>
              <w:divsChild>
                <w:div w:id="655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9542">
      <w:bodyDiv w:val="1"/>
      <w:marLeft w:val="0"/>
      <w:marRight w:val="0"/>
      <w:marTop w:val="0"/>
      <w:marBottom w:val="0"/>
      <w:divBdr>
        <w:top w:val="none" w:sz="0" w:space="0" w:color="auto"/>
        <w:left w:val="none" w:sz="0" w:space="0" w:color="auto"/>
        <w:bottom w:val="none" w:sz="0" w:space="0" w:color="auto"/>
        <w:right w:val="none" w:sz="0" w:space="0" w:color="auto"/>
      </w:divBdr>
    </w:div>
    <w:div w:id="265885979">
      <w:bodyDiv w:val="1"/>
      <w:marLeft w:val="0"/>
      <w:marRight w:val="0"/>
      <w:marTop w:val="0"/>
      <w:marBottom w:val="0"/>
      <w:divBdr>
        <w:top w:val="none" w:sz="0" w:space="0" w:color="auto"/>
        <w:left w:val="none" w:sz="0" w:space="0" w:color="auto"/>
        <w:bottom w:val="none" w:sz="0" w:space="0" w:color="auto"/>
        <w:right w:val="none" w:sz="0" w:space="0" w:color="auto"/>
      </w:divBdr>
    </w:div>
    <w:div w:id="311377269">
      <w:bodyDiv w:val="1"/>
      <w:marLeft w:val="0"/>
      <w:marRight w:val="0"/>
      <w:marTop w:val="0"/>
      <w:marBottom w:val="0"/>
      <w:divBdr>
        <w:top w:val="none" w:sz="0" w:space="0" w:color="auto"/>
        <w:left w:val="none" w:sz="0" w:space="0" w:color="auto"/>
        <w:bottom w:val="none" w:sz="0" w:space="0" w:color="auto"/>
        <w:right w:val="none" w:sz="0" w:space="0" w:color="auto"/>
      </w:divBdr>
    </w:div>
    <w:div w:id="362902489">
      <w:bodyDiv w:val="1"/>
      <w:marLeft w:val="0"/>
      <w:marRight w:val="0"/>
      <w:marTop w:val="0"/>
      <w:marBottom w:val="0"/>
      <w:divBdr>
        <w:top w:val="none" w:sz="0" w:space="0" w:color="auto"/>
        <w:left w:val="none" w:sz="0" w:space="0" w:color="auto"/>
        <w:bottom w:val="none" w:sz="0" w:space="0" w:color="auto"/>
        <w:right w:val="none" w:sz="0" w:space="0" w:color="auto"/>
      </w:divBdr>
      <w:divsChild>
        <w:div w:id="1399086038">
          <w:marLeft w:val="0"/>
          <w:marRight w:val="0"/>
          <w:marTop w:val="0"/>
          <w:marBottom w:val="0"/>
          <w:divBdr>
            <w:top w:val="none" w:sz="0" w:space="0" w:color="auto"/>
            <w:left w:val="none" w:sz="0" w:space="0" w:color="auto"/>
            <w:bottom w:val="none" w:sz="0" w:space="0" w:color="auto"/>
            <w:right w:val="none" w:sz="0" w:space="0" w:color="auto"/>
          </w:divBdr>
        </w:div>
      </w:divsChild>
    </w:div>
    <w:div w:id="381908352">
      <w:bodyDiv w:val="1"/>
      <w:marLeft w:val="0"/>
      <w:marRight w:val="0"/>
      <w:marTop w:val="0"/>
      <w:marBottom w:val="0"/>
      <w:divBdr>
        <w:top w:val="none" w:sz="0" w:space="0" w:color="auto"/>
        <w:left w:val="none" w:sz="0" w:space="0" w:color="auto"/>
        <w:bottom w:val="none" w:sz="0" w:space="0" w:color="auto"/>
        <w:right w:val="none" w:sz="0" w:space="0" w:color="auto"/>
      </w:divBdr>
    </w:div>
    <w:div w:id="421537210">
      <w:bodyDiv w:val="1"/>
      <w:marLeft w:val="0"/>
      <w:marRight w:val="0"/>
      <w:marTop w:val="0"/>
      <w:marBottom w:val="0"/>
      <w:divBdr>
        <w:top w:val="none" w:sz="0" w:space="0" w:color="auto"/>
        <w:left w:val="none" w:sz="0" w:space="0" w:color="auto"/>
        <w:bottom w:val="none" w:sz="0" w:space="0" w:color="auto"/>
        <w:right w:val="none" w:sz="0" w:space="0" w:color="auto"/>
      </w:divBdr>
    </w:div>
    <w:div w:id="436945431">
      <w:bodyDiv w:val="1"/>
      <w:marLeft w:val="0"/>
      <w:marRight w:val="0"/>
      <w:marTop w:val="0"/>
      <w:marBottom w:val="0"/>
      <w:divBdr>
        <w:top w:val="none" w:sz="0" w:space="0" w:color="auto"/>
        <w:left w:val="none" w:sz="0" w:space="0" w:color="auto"/>
        <w:bottom w:val="none" w:sz="0" w:space="0" w:color="auto"/>
        <w:right w:val="none" w:sz="0" w:space="0" w:color="auto"/>
      </w:divBdr>
    </w:div>
    <w:div w:id="444546171">
      <w:bodyDiv w:val="1"/>
      <w:marLeft w:val="0"/>
      <w:marRight w:val="0"/>
      <w:marTop w:val="0"/>
      <w:marBottom w:val="0"/>
      <w:divBdr>
        <w:top w:val="none" w:sz="0" w:space="0" w:color="auto"/>
        <w:left w:val="none" w:sz="0" w:space="0" w:color="auto"/>
        <w:bottom w:val="none" w:sz="0" w:space="0" w:color="auto"/>
        <w:right w:val="none" w:sz="0" w:space="0" w:color="auto"/>
      </w:divBdr>
    </w:div>
    <w:div w:id="449402362">
      <w:bodyDiv w:val="1"/>
      <w:marLeft w:val="0"/>
      <w:marRight w:val="0"/>
      <w:marTop w:val="0"/>
      <w:marBottom w:val="0"/>
      <w:divBdr>
        <w:top w:val="none" w:sz="0" w:space="0" w:color="auto"/>
        <w:left w:val="none" w:sz="0" w:space="0" w:color="auto"/>
        <w:bottom w:val="none" w:sz="0" w:space="0" w:color="auto"/>
        <w:right w:val="none" w:sz="0" w:space="0" w:color="auto"/>
      </w:divBdr>
    </w:div>
    <w:div w:id="534008426">
      <w:bodyDiv w:val="1"/>
      <w:marLeft w:val="0"/>
      <w:marRight w:val="0"/>
      <w:marTop w:val="0"/>
      <w:marBottom w:val="0"/>
      <w:divBdr>
        <w:top w:val="none" w:sz="0" w:space="0" w:color="auto"/>
        <w:left w:val="none" w:sz="0" w:space="0" w:color="auto"/>
        <w:bottom w:val="none" w:sz="0" w:space="0" w:color="auto"/>
        <w:right w:val="none" w:sz="0" w:space="0" w:color="auto"/>
      </w:divBdr>
    </w:div>
    <w:div w:id="601181909">
      <w:bodyDiv w:val="1"/>
      <w:marLeft w:val="0"/>
      <w:marRight w:val="0"/>
      <w:marTop w:val="0"/>
      <w:marBottom w:val="0"/>
      <w:divBdr>
        <w:top w:val="none" w:sz="0" w:space="0" w:color="auto"/>
        <w:left w:val="none" w:sz="0" w:space="0" w:color="auto"/>
        <w:bottom w:val="none" w:sz="0" w:space="0" w:color="auto"/>
        <w:right w:val="none" w:sz="0" w:space="0" w:color="auto"/>
      </w:divBdr>
    </w:div>
    <w:div w:id="621621162">
      <w:bodyDiv w:val="1"/>
      <w:marLeft w:val="0"/>
      <w:marRight w:val="0"/>
      <w:marTop w:val="0"/>
      <w:marBottom w:val="0"/>
      <w:divBdr>
        <w:top w:val="none" w:sz="0" w:space="0" w:color="auto"/>
        <w:left w:val="none" w:sz="0" w:space="0" w:color="auto"/>
        <w:bottom w:val="none" w:sz="0" w:space="0" w:color="auto"/>
        <w:right w:val="none" w:sz="0" w:space="0" w:color="auto"/>
      </w:divBdr>
    </w:div>
    <w:div w:id="630329369">
      <w:bodyDiv w:val="1"/>
      <w:marLeft w:val="0"/>
      <w:marRight w:val="0"/>
      <w:marTop w:val="0"/>
      <w:marBottom w:val="0"/>
      <w:divBdr>
        <w:top w:val="none" w:sz="0" w:space="0" w:color="auto"/>
        <w:left w:val="none" w:sz="0" w:space="0" w:color="auto"/>
        <w:bottom w:val="none" w:sz="0" w:space="0" w:color="auto"/>
        <w:right w:val="none" w:sz="0" w:space="0" w:color="auto"/>
      </w:divBdr>
    </w:div>
    <w:div w:id="690881231">
      <w:bodyDiv w:val="1"/>
      <w:marLeft w:val="0"/>
      <w:marRight w:val="0"/>
      <w:marTop w:val="0"/>
      <w:marBottom w:val="0"/>
      <w:divBdr>
        <w:top w:val="none" w:sz="0" w:space="0" w:color="auto"/>
        <w:left w:val="none" w:sz="0" w:space="0" w:color="auto"/>
        <w:bottom w:val="none" w:sz="0" w:space="0" w:color="auto"/>
        <w:right w:val="none" w:sz="0" w:space="0" w:color="auto"/>
      </w:divBdr>
    </w:div>
    <w:div w:id="702632898">
      <w:bodyDiv w:val="1"/>
      <w:marLeft w:val="0"/>
      <w:marRight w:val="0"/>
      <w:marTop w:val="0"/>
      <w:marBottom w:val="0"/>
      <w:divBdr>
        <w:top w:val="none" w:sz="0" w:space="0" w:color="auto"/>
        <w:left w:val="none" w:sz="0" w:space="0" w:color="auto"/>
        <w:bottom w:val="none" w:sz="0" w:space="0" w:color="auto"/>
        <w:right w:val="none" w:sz="0" w:space="0" w:color="auto"/>
      </w:divBdr>
    </w:div>
    <w:div w:id="789473136">
      <w:bodyDiv w:val="1"/>
      <w:marLeft w:val="0"/>
      <w:marRight w:val="0"/>
      <w:marTop w:val="0"/>
      <w:marBottom w:val="0"/>
      <w:divBdr>
        <w:top w:val="none" w:sz="0" w:space="0" w:color="auto"/>
        <w:left w:val="none" w:sz="0" w:space="0" w:color="auto"/>
        <w:bottom w:val="none" w:sz="0" w:space="0" w:color="auto"/>
        <w:right w:val="none" w:sz="0" w:space="0" w:color="auto"/>
      </w:divBdr>
    </w:div>
    <w:div w:id="83245143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41374481">
      <w:bodyDiv w:val="1"/>
      <w:marLeft w:val="0"/>
      <w:marRight w:val="0"/>
      <w:marTop w:val="0"/>
      <w:marBottom w:val="0"/>
      <w:divBdr>
        <w:top w:val="none" w:sz="0" w:space="0" w:color="auto"/>
        <w:left w:val="none" w:sz="0" w:space="0" w:color="auto"/>
        <w:bottom w:val="none" w:sz="0" w:space="0" w:color="auto"/>
        <w:right w:val="none" w:sz="0" w:space="0" w:color="auto"/>
      </w:divBdr>
    </w:div>
    <w:div w:id="981888124">
      <w:bodyDiv w:val="1"/>
      <w:marLeft w:val="0"/>
      <w:marRight w:val="0"/>
      <w:marTop w:val="0"/>
      <w:marBottom w:val="0"/>
      <w:divBdr>
        <w:top w:val="none" w:sz="0" w:space="0" w:color="auto"/>
        <w:left w:val="none" w:sz="0" w:space="0" w:color="auto"/>
        <w:bottom w:val="none" w:sz="0" w:space="0" w:color="auto"/>
        <w:right w:val="none" w:sz="0" w:space="0" w:color="auto"/>
      </w:divBdr>
    </w:div>
    <w:div w:id="983968986">
      <w:bodyDiv w:val="1"/>
      <w:marLeft w:val="0"/>
      <w:marRight w:val="0"/>
      <w:marTop w:val="0"/>
      <w:marBottom w:val="0"/>
      <w:divBdr>
        <w:top w:val="none" w:sz="0" w:space="0" w:color="auto"/>
        <w:left w:val="none" w:sz="0" w:space="0" w:color="auto"/>
        <w:bottom w:val="none" w:sz="0" w:space="0" w:color="auto"/>
        <w:right w:val="none" w:sz="0" w:space="0" w:color="auto"/>
      </w:divBdr>
      <w:divsChild>
        <w:div w:id="1519000156">
          <w:marLeft w:val="0"/>
          <w:marRight w:val="0"/>
          <w:marTop w:val="0"/>
          <w:marBottom w:val="0"/>
          <w:divBdr>
            <w:top w:val="none" w:sz="0" w:space="0" w:color="auto"/>
            <w:left w:val="none" w:sz="0" w:space="0" w:color="auto"/>
            <w:bottom w:val="none" w:sz="0" w:space="0" w:color="auto"/>
            <w:right w:val="none" w:sz="0" w:space="0" w:color="auto"/>
          </w:divBdr>
        </w:div>
      </w:divsChild>
    </w:div>
    <w:div w:id="986011852">
      <w:bodyDiv w:val="1"/>
      <w:marLeft w:val="0"/>
      <w:marRight w:val="0"/>
      <w:marTop w:val="0"/>
      <w:marBottom w:val="0"/>
      <w:divBdr>
        <w:top w:val="none" w:sz="0" w:space="0" w:color="auto"/>
        <w:left w:val="none" w:sz="0" w:space="0" w:color="auto"/>
        <w:bottom w:val="none" w:sz="0" w:space="0" w:color="auto"/>
        <w:right w:val="none" w:sz="0" w:space="0" w:color="auto"/>
      </w:divBdr>
    </w:div>
    <w:div w:id="991058737">
      <w:bodyDiv w:val="1"/>
      <w:marLeft w:val="0"/>
      <w:marRight w:val="0"/>
      <w:marTop w:val="0"/>
      <w:marBottom w:val="0"/>
      <w:divBdr>
        <w:top w:val="none" w:sz="0" w:space="0" w:color="auto"/>
        <w:left w:val="none" w:sz="0" w:space="0" w:color="auto"/>
        <w:bottom w:val="none" w:sz="0" w:space="0" w:color="auto"/>
        <w:right w:val="none" w:sz="0" w:space="0" w:color="auto"/>
      </w:divBdr>
    </w:div>
    <w:div w:id="1013263009">
      <w:bodyDiv w:val="1"/>
      <w:marLeft w:val="0"/>
      <w:marRight w:val="0"/>
      <w:marTop w:val="0"/>
      <w:marBottom w:val="0"/>
      <w:divBdr>
        <w:top w:val="none" w:sz="0" w:space="0" w:color="auto"/>
        <w:left w:val="none" w:sz="0" w:space="0" w:color="auto"/>
        <w:bottom w:val="none" w:sz="0" w:space="0" w:color="auto"/>
        <w:right w:val="none" w:sz="0" w:space="0" w:color="auto"/>
      </w:divBdr>
    </w:div>
    <w:div w:id="1246306941">
      <w:bodyDiv w:val="1"/>
      <w:marLeft w:val="0"/>
      <w:marRight w:val="0"/>
      <w:marTop w:val="0"/>
      <w:marBottom w:val="0"/>
      <w:divBdr>
        <w:top w:val="none" w:sz="0" w:space="0" w:color="auto"/>
        <w:left w:val="none" w:sz="0" w:space="0" w:color="auto"/>
        <w:bottom w:val="none" w:sz="0" w:space="0" w:color="auto"/>
        <w:right w:val="none" w:sz="0" w:space="0" w:color="auto"/>
      </w:divBdr>
    </w:div>
    <w:div w:id="1512449332">
      <w:bodyDiv w:val="1"/>
      <w:marLeft w:val="0"/>
      <w:marRight w:val="0"/>
      <w:marTop w:val="0"/>
      <w:marBottom w:val="0"/>
      <w:divBdr>
        <w:top w:val="none" w:sz="0" w:space="0" w:color="auto"/>
        <w:left w:val="none" w:sz="0" w:space="0" w:color="auto"/>
        <w:bottom w:val="none" w:sz="0" w:space="0" w:color="auto"/>
        <w:right w:val="none" w:sz="0" w:space="0" w:color="auto"/>
      </w:divBdr>
    </w:div>
    <w:div w:id="1606302904">
      <w:bodyDiv w:val="1"/>
      <w:marLeft w:val="0"/>
      <w:marRight w:val="0"/>
      <w:marTop w:val="0"/>
      <w:marBottom w:val="0"/>
      <w:divBdr>
        <w:top w:val="none" w:sz="0" w:space="0" w:color="auto"/>
        <w:left w:val="none" w:sz="0" w:space="0" w:color="auto"/>
        <w:bottom w:val="none" w:sz="0" w:space="0" w:color="auto"/>
        <w:right w:val="none" w:sz="0" w:space="0" w:color="auto"/>
      </w:divBdr>
    </w:div>
    <w:div w:id="1607998560">
      <w:bodyDiv w:val="1"/>
      <w:marLeft w:val="0"/>
      <w:marRight w:val="0"/>
      <w:marTop w:val="0"/>
      <w:marBottom w:val="0"/>
      <w:divBdr>
        <w:top w:val="none" w:sz="0" w:space="0" w:color="auto"/>
        <w:left w:val="none" w:sz="0" w:space="0" w:color="auto"/>
        <w:bottom w:val="none" w:sz="0" w:space="0" w:color="auto"/>
        <w:right w:val="none" w:sz="0" w:space="0" w:color="auto"/>
      </w:divBdr>
    </w:div>
    <w:div w:id="1634212969">
      <w:bodyDiv w:val="1"/>
      <w:marLeft w:val="0"/>
      <w:marRight w:val="0"/>
      <w:marTop w:val="0"/>
      <w:marBottom w:val="0"/>
      <w:divBdr>
        <w:top w:val="none" w:sz="0" w:space="0" w:color="auto"/>
        <w:left w:val="none" w:sz="0" w:space="0" w:color="auto"/>
        <w:bottom w:val="none" w:sz="0" w:space="0" w:color="auto"/>
        <w:right w:val="none" w:sz="0" w:space="0" w:color="auto"/>
      </w:divBdr>
      <w:divsChild>
        <w:div w:id="1564099548">
          <w:marLeft w:val="0"/>
          <w:marRight w:val="0"/>
          <w:marTop w:val="0"/>
          <w:marBottom w:val="0"/>
          <w:divBdr>
            <w:top w:val="none" w:sz="0" w:space="0" w:color="auto"/>
            <w:left w:val="none" w:sz="0" w:space="0" w:color="auto"/>
            <w:bottom w:val="none" w:sz="0" w:space="0" w:color="auto"/>
            <w:right w:val="none" w:sz="0" w:space="0" w:color="auto"/>
          </w:divBdr>
          <w:divsChild>
            <w:div w:id="756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3634">
      <w:bodyDiv w:val="1"/>
      <w:marLeft w:val="0"/>
      <w:marRight w:val="0"/>
      <w:marTop w:val="0"/>
      <w:marBottom w:val="0"/>
      <w:divBdr>
        <w:top w:val="none" w:sz="0" w:space="0" w:color="auto"/>
        <w:left w:val="none" w:sz="0" w:space="0" w:color="auto"/>
        <w:bottom w:val="none" w:sz="0" w:space="0" w:color="auto"/>
        <w:right w:val="none" w:sz="0" w:space="0" w:color="auto"/>
      </w:divBdr>
    </w:div>
    <w:div w:id="1672298313">
      <w:bodyDiv w:val="1"/>
      <w:marLeft w:val="0"/>
      <w:marRight w:val="0"/>
      <w:marTop w:val="0"/>
      <w:marBottom w:val="0"/>
      <w:divBdr>
        <w:top w:val="none" w:sz="0" w:space="0" w:color="auto"/>
        <w:left w:val="none" w:sz="0" w:space="0" w:color="auto"/>
        <w:bottom w:val="none" w:sz="0" w:space="0" w:color="auto"/>
        <w:right w:val="none" w:sz="0" w:space="0" w:color="auto"/>
      </w:divBdr>
    </w:div>
    <w:div w:id="1680350233">
      <w:bodyDiv w:val="1"/>
      <w:marLeft w:val="0"/>
      <w:marRight w:val="0"/>
      <w:marTop w:val="0"/>
      <w:marBottom w:val="0"/>
      <w:divBdr>
        <w:top w:val="none" w:sz="0" w:space="0" w:color="auto"/>
        <w:left w:val="none" w:sz="0" w:space="0" w:color="auto"/>
        <w:bottom w:val="none" w:sz="0" w:space="0" w:color="auto"/>
        <w:right w:val="none" w:sz="0" w:space="0" w:color="auto"/>
      </w:divBdr>
    </w:div>
    <w:div w:id="1708948702">
      <w:bodyDiv w:val="1"/>
      <w:marLeft w:val="0"/>
      <w:marRight w:val="0"/>
      <w:marTop w:val="0"/>
      <w:marBottom w:val="0"/>
      <w:divBdr>
        <w:top w:val="none" w:sz="0" w:space="0" w:color="auto"/>
        <w:left w:val="none" w:sz="0" w:space="0" w:color="auto"/>
        <w:bottom w:val="none" w:sz="0" w:space="0" w:color="auto"/>
        <w:right w:val="none" w:sz="0" w:space="0" w:color="auto"/>
      </w:divBdr>
    </w:div>
    <w:div w:id="1715733269">
      <w:bodyDiv w:val="1"/>
      <w:marLeft w:val="0"/>
      <w:marRight w:val="0"/>
      <w:marTop w:val="0"/>
      <w:marBottom w:val="0"/>
      <w:divBdr>
        <w:top w:val="none" w:sz="0" w:space="0" w:color="auto"/>
        <w:left w:val="none" w:sz="0" w:space="0" w:color="auto"/>
        <w:bottom w:val="none" w:sz="0" w:space="0" w:color="auto"/>
        <w:right w:val="none" w:sz="0" w:space="0" w:color="auto"/>
      </w:divBdr>
      <w:divsChild>
        <w:div w:id="20134057">
          <w:marLeft w:val="0"/>
          <w:marRight w:val="0"/>
          <w:marTop w:val="0"/>
          <w:marBottom w:val="0"/>
          <w:divBdr>
            <w:top w:val="none" w:sz="0" w:space="0" w:color="auto"/>
            <w:left w:val="none" w:sz="0" w:space="0" w:color="auto"/>
            <w:bottom w:val="none" w:sz="0" w:space="0" w:color="auto"/>
            <w:right w:val="none" w:sz="0" w:space="0" w:color="auto"/>
          </w:divBdr>
        </w:div>
        <w:div w:id="86464742">
          <w:marLeft w:val="0"/>
          <w:marRight w:val="0"/>
          <w:marTop w:val="0"/>
          <w:marBottom w:val="0"/>
          <w:divBdr>
            <w:top w:val="none" w:sz="0" w:space="0" w:color="auto"/>
            <w:left w:val="none" w:sz="0" w:space="0" w:color="auto"/>
            <w:bottom w:val="none" w:sz="0" w:space="0" w:color="auto"/>
            <w:right w:val="none" w:sz="0" w:space="0" w:color="auto"/>
          </w:divBdr>
        </w:div>
        <w:div w:id="99685793">
          <w:marLeft w:val="0"/>
          <w:marRight w:val="0"/>
          <w:marTop w:val="0"/>
          <w:marBottom w:val="0"/>
          <w:divBdr>
            <w:top w:val="none" w:sz="0" w:space="0" w:color="auto"/>
            <w:left w:val="none" w:sz="0" w:space="0" w:color="auto"/>
            <w:bottom w:val="none" w:sz="0" w:space="0" w:color="auto"/>
            <w:right w:val="none" w:sz="0" w:space="0" w:color="auto"/>
          </w:divBdr>
        </w:div>
        <w:div w:id="896236268">
          <w:marLeft w:val="0"/>
          <w:marRight w:val="0"/>
          <w:marTop w:val="0"/>
          <w:marBottom w:val="0"/>
          <w:divBdr>
            <w:top w:val="none" w:sz="0" w:space="0" w:color="auto"/>
            <w:left w:val="none" w:sz="0" w:space="0" w:color="auto"/>
            <w:bottom w:val="none" w:sz="0" w:space="0" w:color="auto"/>
            <w:right w:val="none" w:sz="0" w:space="0" w:color="auto"/>
          </w:divBdr>
        </w:div>
        <w:div w:id="1547449416">
          <w:marLeft w:val="0"/>
          <w:marRight w:val="0"/>
          <w:marTop w:val="0"/>
          <w:marBottom w:val="0"/>
          <w:divBdr>
            <w:top w:val="none" w:sz="0" w:space="0" w:color="auto"/>
            <w:left w:val="none" w:sz="0" w:space="0" w:color="auto"/>
            <w:bottom w:val="none" w:sz="0" w:space="0" w:color="auto"/>
            <w:right w:val="none" w:sz="0" w:space="0" w:color="auto"/>
          </w:divBdr>
        </w:div>
        <w:div w:id="1757480736">
          <w:marLeft w:val="0"/>
          <w:marRight w:val="0"/>
          <w:marTop w:val="0"/>
          <w:marBottom w:val="0"/>
          <w:divBdr>
            <w:top w:val="none" w:sz="0" w:space="0" w:color="auto"/>
            <w:left w:val="none" w:sz="0" w:space="0" w:color="auto"/>
            <w:bottom w:val="none" w:sz="0" w:space="0" w:color="auto"/>
            <w:right w:val="none" w:sz="0" w:space="0" w:color="auto"/>
          </w:divBdr>
        </w:div>
      </w:divsChild>
    </w:div>
    <w:div w:id="1806661884">
      <w:bodyDiv w:val="1"/>
      <w:marLeft w:val="0"/>
      <w:marRight w:val="0"/>
      <w:marTop w:val="0"/>
      <w:marBottom w:val="0"/>
      <w:divBdr>
        <w:top w:val="none" w:sz="0" w:space="0" w:color="auto"/>
        <w:left w:val="none" w:sz="0" w:space="0" w:color="auto"/>
        <w:bottom w:val="none" w:sz="0" w:space="0" w:color="auto"/>
        <w:right w:val="none" w:sz="0" w:space="0" w:color="auto"/>
      </w:divBdr>
    </w:div>
    <w:div w:id="1816993767">
      <w:bodyDiv w:val="1"/>
      <w:marLeft w:val="0"/>
      <w:marRight w:val="0"/>
      <w:marTop w:val="0"/>
      <w:marBottom w:val="0"/>
      <w:divBdr>
        <w:top w:val="none" w:sz="0" w:space="0" w:color="auto"/>
        <w:left w:val="none" w:sz="0" w:space="0" w:color="auto"/>
        <w:bottom w:val="none" w:sz="0" w:space="0" w:color="auto"/>
        <w:right w:val="none" w:sz="0" w:space="0" w:color="auto"/>
      </w:divBdr>
    </w:div>
    <w:div w:id="1902980718">
      <w:bodyDiv w:val="1"/>
      <w:marLeft w:val="0"/>
      <w:marRight w:val="0"/>
      <w:marTop w:val="0"/>
      <w:marBottom w:val="0"/>
      <w:divBdr>
        <w:top w:val="none" w:sz="0" w:space="0" w:color="auto"/>
        <w:left w:val="none" w:sz="0" w:space="0" w:color="auto"/>
        <w:bottom w:val="none" w:sz="0" w:space="0" w:color="auto"/>
        <w:right w:val="none" w:sz="0" w:space="0" w:color="auto"/>
      </w:divBdr>
    </w:div>
    <w:div w:id="2020424744">
      <w:bodyDiv w:val="1"/>
      <w:marLeft w:val="0"/>
      <w:marRight w:val="0"/>
      <w:marTop w:val="0"/>
      <w:marBottom w:val="0"/>
      <w:divBdr>
        <w:top w:val="none" w:sz="0" w:space="0" w:color="auto"/>
        <w:left w:val="none" w:sz="0" w:space="0" w:color="auto"/>
        <w:bottom w:val="none" w:sz="0" w:space="0" w:color="auto"/>
        <w:right w:val="none" w:sz="0" w:space="0" w:color="auto"/>
      </w:divBdr>
    </w:div>
    <w:div w:id="2127502565">
      <w:bodyDiv w:val="1"/>
      <w:marLeft w:val="0"/>
      <w:marRight w:val="0"/>
      <w:marTop w:val="0"/>
      <w:marBottom w:val="0"/>
      <w:divBdr>
        <w:top w:val="none" w:sz="0" w:space="0" w:color="auto"/>
        <w:left w:val="none" w:sz="0" w:space="0" w:color="auto"/>
        <w:bottom w:val="none" w:sz="0" w:space="0" w:color="auto"/>
        <w:right w:val="none" w:sz="0" w:space="0" w:color="auto"/>
      </w:divBdr>
    </w:div>
    <w:div w:id="2129660353">
      <w:bodyDiv w:val="1"/>
      <w:marLeft w:val="0"/>
      <w:marRight w:val="0"/>
      <w:marTop w:val="0"/>
      <w:marBottom w:val="0"/>
      <w:divBdr>
        <w:top w:val="none" w:sz="0" w:space="0" w:color="auto"/>
        <w:left w:val="none" w:sz="0" w:space="0" w:color="auto"/>
        <w:bottom w:val="none" w:sz="0" w:space="0" w:color="auto"/>
        <w:right w:val="none" w:sz="0" w:space="0" w:color="auto"/>
      </w:divBdr>
    </w:div>
    <w:div w:id="2134663710">
      <w:bodyDiv w:val="1"/>
      <w:marLeft w:val="0"/>
      <w:marRight w:val="0"/>
      <w:marTop w:val="0"/>
      <w:marBottom w:val="0"/>
      <w:divBdr>
        <w:top w:val="none" w:sz="0" w:space="0" w:color="auto"/>
        <w:left w:val="none" w:sz="0" w:space="0" w:color="auto"/>
        <w:bottom w:val="none" w:sz="0" w:space="0" w:color="auto"/>
        <w:right w:val="none" w:sz="0" w:space="0" w:color="auto"/>
      </w:divBdr>
    </w:div>
    <w:div w:id="2143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ro/ro/guvernul/cabinetul-de-ministri/ministrul-justitiei16869104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6476-853C-4AA6-A543-C1532E91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3439</Words>
  <Characters>19606</Characters>
  <Application>Microsoft Office Word</Application>
  <DocSecurity>0</DocSecurity>
  <Lines>163</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Hewlett-Packard Company</Company>
  <LinksUpToDate>false</LinksUpToDate>
  <CharactersWithSpaces>23000</CharactersWithSpaces>
  <SharedDoc>false</SharedDoc>
  <HLinks>
    <vt:vector size="12" baseType="variant">
      <vt:variant>
        <vt:i4>8126505</vt:i4>
      </vt:variant>
      <vt:variant>
        <vt:i4>3</vt:i4>
      </vt:variant>
      <vt:variant>
        <vt:i4>0</vt:i4>
      </vt:variant>
      <vt:variant>
        <vt:i4>5</vt:i4>
      </vt:variant>
      <vt:variant>
        <vt:lpwstr>https://gov.ro/ro/guvernul/cabinetul-de-ministri/ministrul-justitiei1686910424</vt:lpwstr>
      </vt:variant>
      <vt:variant>
        <vt:lpwstr/>
      </vt:variant>
      <vt:variant>
        <vt:i4>458833</vt:i4>
      </vt:variant>
      <vt:variant>
        <vt:i4>0</vt:i4>
      </vt:variant>
      <vt:variant>
        <vt:i4>0</vt:i4>
      </vt:variant>
      <vt:variant>
        <vt:i4>5</vt:i4>
      </vt:variant>
      <vt:variant>
        <vt:lpwstr>http://www.ms.ro/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eagel</dc:creator>
  <cp:keywords/>
  <cp:lastModifiedBy>Microsoft account</cp:lastModifiedBy>
  <cp:revision>3</cp:revision>
  <cp:lastPrinted>2024-07-04T08:57:00Z</cp:lastPrinted>
  <dcterms:created xsi:type="dcterms:W3CDTF">2024-07-04T09:19:00Z</dcterms:created>
  <dcterms:modified xsi:type="dcterms:W3CDTF">2024-07-05T10:28:00Z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35d5decfb82a30fe131d68d9fd90c1de4a9780c7450c95868c8ffe8b8955808f</vt:lpwstr>
  </property>
</Properties>
</file>