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1D317" w14:textId="77777777" w:rsidR="00731DC3" w:rsidRDefault="00731DC3" w:rsidP="001D0853">
      <w:pPr>
        <w:tabs>
          <w:tab w:val="left" w:pos="3960"/>
        </w:tabs>
        <w:spacing w:after="0"/>
        <w:jc w:val="center"/>
        <w:rPr>
          <w:rFonts w:ascii="Times New Roman" w:hAnsi="Times New Roman" w:cs="Times New Roman"/>
          <w:b/>
          <w:bCs/>
          <w:sz w:val="24"/>
          <w:szCs w:val="24"/>
        </w:rPr>
      </w:pPr>
      <w:r w:rsidRPr="00876A97">
        <w:rPr>
          <w:rFonts w:ascii="Times New Roman" w:hAnsi="Times New Roman" w:cs="Times New Roman"/>
          <w:b/>
          <w:bCs/>
          <w:sz w:val="24"/>
          <w:szCs w:val="24"/>
        </w:rPr>
        <w:t>NOTĂ DE FUNDAMENTARE</w:t>
      </w:r>
    </w:p>
    <w:p w14:paraId="1F480668" w14:textId="77777777" w:rsidR="00887E0A" w:rsidRDefault="00887E0A" w:rsidP="001D0853">
      <w:pPr>
        <w:tabs>
          <w:tab w:val="left" w:pos="3960"/>
        </w:tabs>
        <w:spacing w:after="0"/>
        <w:jc w:val="center"/>
        <w:rPr>
          <w:rFonts w:ascii="Times New Roman" w:hAnsi="Times New Roman" w:cs="Times New Roman"/>
          <w:b/>
          <w:bCs/>
          <w:sz w:val="24"/>
          <w:szCs w:val="24"/>
        </w:rPr>
      </w:pPr>
    </w:p>
    <w:p w14:paraId="5E95407B" w14:textId="77777777" w:rsidR="00887E0A" w:rsidRDefault="00887E0A" w:rsidP="001D0853">
      <w:pPr>
        <w:tabs>
          <w:tab w:val="left" w:pos="3960"/>
        </w:tabs>
        <w:spacing w:after="0"/>
        <w:jc w:val="center"/>
        <w:rPr>
          <w:rFonts w:ascii="Times New Roman" w:hAnsi="Times New Roman" w:cs="Times New Roman"/>
          <w:b/>
          <w:bCs/>
          <w:sz w:val="24"/>
          <w:szCs w:val="24"/>
        </w:rPr>
      </w:pPr>
    </w:p>
    <w:p w14:paraId="50D6493C" w14:textId="77777777" w:rsidR="00887E0A" w:rsidRDefault="00887E0A" w:rsidP="001D0853">
      <w:pPr>
        <w:tabs>
          <w:tab w:val="left" w:pos="3960"/>
        </w:tabs>
        <w:spacing w:after="0"/>
        <w:jc w:val="center"/>
        <w:rPr>
          <w:rFonts w:ascii="Times New Roman" w:hAnsi="Times New Roman" w:cs="Times New Roman"/>
          <w:b/>
          <w:bCs/>
          <w:sz w:val="24"/>
          <w:szCs w:val="24"/>
        </w:rPr>
      </w:pP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1590"/>
        <w:gridCol w:w="543"/>
        <w:gridCol w:w="355"/>
        <w:gridCol w:w="373"/>
        <w:gridCol w:w="639"/>
        <w:gridCol w:w="1227"/>
      </w:tblGrid>
      <w:tr w:rsidR="005E4B34" w:rsidRPr="00D20866" w14:paraId="0C995D6F" w14:textId="77777777" w:rsidTr="00C427FE">
        <w:tc>
          <w:tcPr>
            <w:tcW w:w="10207" w:type="dxa"/>
            <w:gridSpan w:val="7"/>
          </w:tcPr>
          <w:p w14:paraId="594DCD28" w14:textId="77777777" w:rsidR="005E1E67" w:rsidRDefault="005E1E67" w:rsidP="00D20866">
            <w:pPr>
              <w:tabs>
                <w:tab w:val="left" w:pos="3960"/>
              </w:tabs>
              <w:spacing w:after="0" w:line="240" w:lineRule="auto"/>
              <w:jc w:val="center"/>
              <w:rPr>
                <w:rFonts w:ascii="Times New Roman" w:hAnsi="Times New Roman" w:cs="Times New Roman"/>
                <w:b/>
                <w:bCs/>
                <w:sz w:val="24"/>
                <w:szCs w:val="24"/>
              </w:rPr>
            </w:pPr>
          </w:p>
          <w:p w14:paraId="2A7898F4" w14:textId="77777777" w:rsidR="00EF6CF1" w:rsidRPr="00D20866" w:rsidRDefault="00731DC3" w:rsidP="00D20866">
            <w:pPr>
              <w:tabs>
                <w:tab w:val="left" w:pos="3960"/>
              </w:tabs>
              <w:spacing w:after="0" w:line="240" w:lineRule="auto"/>
              <w:jc w:val="center"/>
              <w:rPr>
                <w:rFonts w:ascii="Times New Roman" w:hAnsi="Times New Roman" w:cs="Times New Roman"/>
                <w:b/>
                <w:bCs/>
                <w:sz w:val="24"/>
                <w:szCs w:val="24"/>
              </w:rPr>
            </w:pPr>
            <w:r w:rsidRPr="00D20866">
              <w:rPr>
                <w:rFonts w:ascii="Times New Roman" w:hAnsi="Times New Roman" w:cs="Times New Roman"/>
                <w:b/>
                <w:bCs/>
                <w:sz w:val="24"/>
                <w:szCs w:val="24"/>
              </w:rPr>
              <w:t>Secţiunea 1</w:t>
            </w:r>
          </w:p>
          <w:p w14:paraId="6F909B6F" w14:textId="77777777" w:rsidR="00BB1507" w:rsidRPr="00D20866" w:rsidRDefault="00731DC3" w:rsidP="00D20866">
            <w:pPr>
              <w:tabs>
                <w:tab w:val="left" w:pos="3960"/>
              </w:tabs>
              <w:spacing w:after="0" w:line="240" w:lineRule="auto"/>
              <w:jc w:val="center"/>
              <w:rPr>
                <w:rFonts w:ascii="Times New Roman" w:hAnsi="Times New Roman" w:cs="Times New Roman"/>
                <w:b/>
                <w:bCs/>
                <w:sz w:val="24"/>
                <w:szCs w:val="24"/>
              </w:rPr>
            </w:pPr>
            <w:r w:rsidRPr="00D20866">
              <w:rPr>
                <w:rFonts w:ascii="Times New Roman" w:hAnsi="Times New Roman" w:cs="Times New Roman"/>
                <w:b/>
                <w:bCs/>
                <w:sz w:val="24"/>
                <w:szCs w:val="24"/>
              </w:rPr>
              <w:t>Titlul prezentului act normativ</w:t>
            </w:r>
          </w:p>
          <w:p w14:paraId="5295D65F" w14:textId="77777777" w:rsidR="005E1E67" w:rsidRDefault="005E1E67" w:rsidP="00D20866">
            <w:pPr>
              <w:autoSpaceDE w:val="0"/>
              <w:autoSpaceDN w:val="0"/>
              <w:adjustRightInd w:val="0"/>
              <w:spacing w:after="0" w:line="240" w:lineRule="auto"/>
              <w:jc w:val="center"/>
              <w:rPr>
                <w:rFonts w:ascii="Times New Roman" w:hAnsi="Times New Roman" w:cs="Times New Roman"/>
                <w:b/>
                <w:sz w:val="24"/>
                <w:szCs w:val="24"/>
              </w:rPr>
            </w:pPr>
          </w:p>
          <w:p w14:paraId="411A95E2" w14:textId="77777777" w:rsidR="006B3C27" w:rsidRPr="00D20866" w:rsidRDefault="006B3C27" w:rsidP="00D20866">
            <w:pPr>
              <w:autoSpaceDE w:val="0"/>
              <w:autoSpaceDN w:val="0"/>
              <w:adjustRightInd w:val="0"/>
              <w:spacing w:after="0" w:line="240" w:lineRule="auto"/>
              <w:jc w:val="center"/>
              <w:rPr>
                <w:rFonts w:ascii="Times New Roman" w:hAnsi="Times New Roman" w:cs="Times New Roman"/>
                <w:b/>
                <w:sz w:val="24"/>
                <w:szCs w:val="24"/>
              </w:rPr>
            </w:pPr>
            <w:r w:rsidRPr="00D20866">
              <w:rPr>
                <w:rFonts w:ascii="Times New Roman" w:hAnsi="Times New Roman" w:cs="Times New Roman"/>
                <w:b/>
                <w:sz w:val="24"/>
                <w:szCs w:val="24"/>
              </w:rPr>
              <w:t xml:space="preserve">HOTĂRÂRE </w:t>
            </w:r>
          </w:p>
          <w:p w14:paraId="68A4A4CF" w14:textId="77777777" w:rsidR="00887E0A" w:rsidRPr="00D20866" w:rsidRDefault="00887E0A" w:rsidP="00D20866">
            <w:pPr>
              <w:autoSpaceDE w:val="0"/>
              <w:autoSpaceDN w:val="0"/>
              <w:adjustRightInd w:val="0"/>
              <w:spacing w:after="0" w:line="240" w:lineRule="auto"/>
              <w:jc w:val="center"/>
              <w:rPr>
                <w:rFonts w:ascii="Times New Roman" w:hAnsi="Times New Roman" w:cs="Times New Roman"/>
                <w:b/>
                <w:sz w:val="24"/>
                <w:szCs w:val="24"/>
              </w:rPr>
            </w:pPr>
            <w:r w:rsidRPr="00D20866">
              <w:rPr>
                <w:rFonts w:ascii="Times New Roman" w:hAnsi="Times New Roman" w:cs="Times New Roman"/>
                <w:b/>
                <w:sz w:val="24"/>
                <w:szCs w:val="24"/>
              </w:rPr>
              <w:t xml:space="preserve">pentru modificarea </w:t>
            </w:r>
            <w:r w:rsidRPr="00801B26">
              <w:rPr>
                <w:rFonts w:ascii="Times New Roman" w:hAnsi="Times New Roman" w:cs="Times New Roman"/>
                <w:b/>
                <w:sz w:val="24"/>
                <w:szCs w:val="24"/>
              </w:rPr>
              <w:t>Anexei nr. 1 la Hotărârea</w:t>
            </w:r>
            <w:r w:rsidRPr="00D20866">
              <w:rPr>
                <w:rFonts w:ascii="Times New Roman" w:hAnsi="Times New Roman" w:cs="Times New Roman"/>
                <w:b/>
                <w:sz w:val="24"/>
                <w:szCs w:val="24"/>
              </w:rPr>
              <w:t xml:space="preserve"> Guvernului nr. 423/2022 privind aprobarea programelor naţionale de sănătate</w:t>
            </w:r>
          </w:p>
          <w:p w14:paraId="44529754" w14:textId="77777777" w:rsidR="00887E0A" w:rsidRPr="00D20866" w:rsidRDefault="00887E0A" w:rsidP="005E1E67">
            <w:pPr>
              <w:autoSpaceDE w:val="0"/>
              <w:autoSpaceDN w:val="0"/>
              <w:adjustRightInd w:val="0"/>
              <w:spacing w:after="0" w:line="240" w:lineRule="auto"/>
              <w:rPr>
                <w:rFonts w:ascii="Times New Roman" w:hAnsi="Times New Roman" w:cs="Times New Roman"/>
                <w:b/>
                <w:sz w:val="24"/>
                <w:szCs w:val="24"/>
              </w:rPr>
            </w:pPr>
          </w:p>
          <w:p w14:paraId="7C4C0CF0" w14:textId="1725BDD3" w:rsidR="00887E0A" w:rsidRPr="00D20866" w:rsidRDefault="00887E0A" w:rsidP="00D20866">
            <w:pPr>
              <w:autoSpaceDE w:val="0"/>
              <w:autoSpaceDN w:val="0"/>
              <w:adjustRightInd w:val="0"/>
              <w:spacing w:after="0" w:line="240" w:lineRule="auto"/>
              <w:jc w:val="center"/>
              <w:rPr>
                <w:rFonts w:ascii="Times New Roman" w:hAnsi="Times New Roman" w:cs="Times New Roman"/>
                <w:sz w:val="24"/>
                <w:szCs w:val="24"/>
              </w:rPr>
            </w:pPr>
          </w:p>
        </w:tc>
      </w:tr>
      <w:tr w:rsidR="005E4B34" w:rsidRPr="006F5B20" w14:paraId="1EAB7591" w14:textId="77777777" w:rsidTr="00C427FE">
        <w:trPr>
          <w:trHeight w:val="566"/>
        </w:trPr>
        <w:tc>
          <w:tcPr>
            <w:tcW w:w="10207" w:type="dxa"/>
            <w:gridSpan w:val="7"/>
          </w:tcPr>
          <w:p w14:paraId="18C45EC9" w14:textId="77777777" w:rsidR="005E1E67" w:rsidRPr="006F5B20" w:rsidRDefault="005E1E67" w:rsidP="00D20866">
            <w:pPr>
              <w:tabs>
                <w:tab w:val="left" w:pos="3960"/>
              </w:tabs>
              <w:spacing w:after="0" w:line="240" w:lineRule="auto"/>
              <w:jc w:val="center"/>
              <w:rPr>
                <w:rFonts w:ascii="Times New Roman" w:hAnsi="Times New Roman" w:cs="Times New Roman"/>
                <w:b/>
                <w:bCs/>
                <w:color w:val="000000" w:themeColor="text1"/>
                <w:sz w:val="24"/>
                <w:szCs w:val="24"/>
              </w:rPr>
            </w:pPr>
          </w:p>
          <w:p w14:paraId="72A223BE" w14:textId="77777777" w:rsidR="00731DC3" w:rsidRPr="006F5B20" w:rsidRDefault="00731DC3" w:rsidP="00D20866">
            <w:pPr>
              <w:tabs>
                <w:tab w:val="left" w:pos="3960"/>
              </w:tabs>
              <w:spacing w:after="0" w:line="240" w:lineRule="auto"/>
              <w:jc w:val="center"/>
              <w:rPr>
                <w:rFonts w:ascii="Times New Roman" w:hAnsi="Times New Roman" w:cs="Times New Roman"/>
                <w:b/>
                <w:bCs/>
                <w:color w:val="000000" w:themeColor="text1"/>
                <w:sz w:val="24"/>
                <w:szCs w:val="24"/>
              </w:rPr>
            </w:pPr>
            <w:r w:rsidRPr="006F5B20">
              <w:rPr>
                <w:rFonts w:ascii="Times New Roman" w:hAnsi="Times New Roman" w:cs="Times New Roman"/>
                <w:b/>
                <w:bCs/>
                <w:color w:val="000000" w:themeColor="text1"/>
                <w:sz w:val="24"/>
                <w:szCs w:val="24"/>
              </w:rPr>
              <w:t>Secţiunea a 2 – a</w:t>
            </w:r>
          </w:p>
          <w:p w14:paraId="5142279C" w14:textId="77777777" w:rsidR="00AA4F2E" w:rsidRPr="006F5B20" w:rsidRDefault="00731DC3" w:rsidP="00D20866">
            <w:pPr>
              <w:tabs>
                <w:tab w:val="left" w:pos="3960"/>
              </w:tabs>
              <w:spacing w:after="0" w:line="240" w:lineRule="auto"/>
              <w:jc w:val="center"/>
              <w:rPr>
                <w:rFonts w:ascii="Times New Roman" w:hAnsi="Times New Roman" w:cs="Times New Roman"/>
                <w:b/>
                <w:color w:val="000000" w:themeColor="text1"/>
                <w:sz w:val="24"/>
                <w:szCs w:val="24"/>
              </w:rPr>
            </w:pPr>
            <w:r w:rsidRPr="006F5B20">
              <w:rPr>
                <w:rFonts w:ascii="Times New Roman" w:hAnsi="Times New Roman" w:cs="Times New Roman"/>
                <w:b/>
                <w:bCs/>
                <w:color w:val="000000" w:themeColor="text1"/>
                <w:sz w:val="24"/>
                <w:szCs w:val="24"/>
              </w:rPr>
              <w:t xml:space="preserve">Motivul emiterii </w:t>
            </w:r>
            <w:r w:rsidR="001E11AA" w:rsidRPr="006F5B20">
              <w:rPr>
                <w:rFonts w:ascii="Times New Roman" w:hAnsi="Times New Roman" w:cs="Times New Roman"/>
                <w:b/>
                <w:bCs/>
                <w:color w:val="000000" w:themeColor="text1"/>
                <w:sz w:val="24"/>
                <w:szCs w:val="24"/>
              </w:rPr>
              <w:t>act</w:t>
            </w:r>
            <w:r w:rsidR="001C6F04" w:rsidRPr="006F5B20">
              <w:rPr>
                <w:rFonts w:ascii="Times New Roman" w:hAnsi="Times New Roman" w:cs="Times New Roman"/>
                <w:b/>
                <w:bCs/>
                <w:color w:val="000000" w:themeColor="text1"/>
                <w:sz w:val="24"/>
                <w:szCs w:val="24"/>
              </w:rPr>
              <w:t>ului</w:t>
            </w:r>
            <w:r w:rsidR="007C7D50" w:rsidRPr="006F5B20">
              <w:rPr>
                <w:rFonts w:ascii="Times New Roman" w:hAnsi="Times New Roman" w:cs="Times New Roman"/>
                <w:b/>
                <w:bCs/>
                <w:color w:val="000000" w:themeColor="text1"/>
                <w:sz w:val="24"/>
                <w:szCs w:val="24"/>
              </w:rPr>
              <w:t xml:space="preserve"> normativ</w:t>
            </w:r>
            <w:r w:rsidR="00FA3983" w:rsidRPr="006F5B20">
              <w:rPr>
                <w:rFonts w:ascii="Times New Roman" w:hAnsi="Times New Roman" w:cs="Times New Roman"/>
                <w:b/>
                <w:color w:val="000000" w:themeColor="text1"/>
                <w:sz w:val="24"/>
                <w:szCs w:val="24"/>
              </w:rPr>
              <w:t xml:space="preserve"> </w:t>
            </w:r>
          </w:p>
          <w:p w14:paraId="6C195AFA" w14:textId="77777777" w:rsidR="00887E0A" w:rsidRPr="006F5B20" w:rsidRDefault="00887E0A" w:rsidP="00D20866">
            <w:pPr>
              <w:tabs>
                <w:tab w:val="left" w:pos="3960"/>
              </w:tabs>
              <w:spacing w:after="0" w:line="240" w:lineRule="auto"/>
              <w:rPr>
                <w:rFonts w:ascii="Times New Roman" w:hAnsi="Times New Roman" w:cs="Times New Roman"/>
                <w:b/>
                <w:color w:val="000000" w:themeColor="text1"/>
                <w:sz w:val="24"/>
                <w:szCs w:val="24"/>
              </w:rPr>
            </w:pPr>
          </w:p>
          <w:p w14:paraId="71F6619D" w14:textId="261F222B" w:rsidR="00C92BAB" w:rsidRPr="006F5B20" w:rsidRDefault="009D160D" w:rsidP="00D20866">
            <w:pPr>
              <w:tabs>
                <w:tab w:val="left" w:pos="3960"/>
              </w:tabs>
              <w:spacing w:after="0" w:line="240" w:lineRule="auto"/>
              <w:jc w:val="both"/>
              <w:rPr>
                <w:rFonts w:ascii="Times New Roman" w:hAnsi="Times New Roman" w:cs="Times New Roman"/>
                <w:b/>
                <w:bCs/>
                <w:color w:val="000000" w:themeColor="text1"/>
                <w:sz w:val="24"/>
                <w:szCs w:val="24"/>
              </w:rPr>
            </w:pPr>
            <w:r w:rsidRPr="006F5B20">
              <w:rPr>
                <w:rFonts w:ascii="Times New Roman" w:hAnsi="Times New Roman" w:cs="Times New Roman"/>
                <w:b/>
                <w:bCs/>
                <w:color w:val="000000" w:themeColor="text1"/>
                <w:sz w:val="24"/>
                <w:szCs w:val="24"/>
              </w:rPr>
              <w:t>2.1.</w:t>
            </w:r>
            <w:r w:rsidR="005E1E67" w:rsidRPr="006F5B20">
              <w:rPr>
                <w:rFonts w:ascii="Times New Roman" w:hAnsi="Times New Roman" w:cs="Times New Roman"/>
                <w:b/>
                <w:bCs/>
                <w:color w:val="000000" w:themeColor="text1"/>
                <w:sz w:val="24"/>
                <w:szCs w:val="24"/>
              </w:rPr>
              <w:t xml:space="preserve"> </w:t>
            </w:r>
            <w:r w:rsidRPr="006F5B20">
              <w:rPr>
                <w:rFonts w:ascii="Times New Roman" w:hAnsi="Times New Roman" w:cs="Times New Roman"/>
                <w:b/>
                <w:bCs/>
                <w:color w:val="000000" w:themeColor="text1"/>
                <w:sz w:val="24"/>
                <w:szCs w:val="24"/>
              </w:rPr>
              <w:t>Sursa proiectului de act normativ</w:t>
            </w:r>
          </w:p>
          <w:p w14:paraId="10486887" w14:textId="55D7A6FC" w:rsidR="00D20866" w:rsidRPr="006F5B20" w:rsidRDefault="00D20866" w:rsidP="00D20866">
            <w:pPr>
              <w:tabs>
                <w:tab w:val="left" w:pos="3960"/>
              </w:tabs>
              <w:spacing w:after="0" w:line="240" w:lineRule="auto"/>
              <w:jc w:val="both"/>
              <w:rPr>
                <w:rFonts w:ascii="Times New Roman" w:hAnsi="Times New Roman" w:cs="Times New Roman"/>
                <w:bCs/>
                <w:color w:val="000000" w:themeColor="text1"/>
                <w:sz w:val="24"/>
                <w:szCs w:val="24"/>
              </w:rPr>
            </w:pPr>
            <w:r w:rsidRPr="006F5B20">
              <w:rPr>
                <w:rFonts w:ascii="Times New Roman" w:hAnsi="Times New Roman" w:cs="Times New Roman"/>
                <w:color w:val="000000" w:themeColor="text1"/>
                <w:sz w:val="24"/>
                <w:szCs w:val="24"/>
              </w:rPr>
              <w:t xml:space="preserve">     Necesitatea implementării unor reglementări prin care să se asigure:</w:t>
            </w:r>
          </w:p>
          <w:p w14:paraId="44DECFC5" w14:textId="3EAD914F" w:rsidR="00D20866" w:rsidRPr="006F5B20" w:rsidRDefault="00652BA6" w:rsidP="00D20866">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r</w:t>
            </w:r>
            <w:r w:rsidR="00D20866" w:rsidRPr="006F5B20">
              <w:rPr>
                <w:rFonts w:ascii="Times New Roman" w:hAnsi="Times New Roman" w:cs="Times New Roman"/>
                <w:color w:val="000000" w:themeColor="text1"/>
                <w:sz w:val="24"/>
                <w:szCs w:val="24"/>
              </w:rPr>
              <w:t>eorganizarea Programului naţional de supraveghere şi control al bolilor transmisibile prioritare, ca urmare a încetării stării de risc epidemiologic și biologic generat de pandemia de COVID-19;</w:t>
            </w:r>
          </w:p>
          <w:p w14:paraId="1F1C4F4A" w14:textId="1B30CD3C" w:rsidR="00D20866" w:rsidRPr="006F5B20" w:rsidRDefault="00D20866" w:rsidP="00D20866">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 xml:space="preserve">revizuirea obiectivelor Programului național de sănătate mintală și profilaxie în patologia psihiatrică </w:t>
            </w:r>
            <w:r w:rsidR="0013251F" w:rsidRPr="006F5B20">
              <w:rPr>
                <w:rFonts w:ascii="Times New Roman" w:hAnsi="Times New Roman" w:cs="Times New Roman"/>
                <w:color w:val="000000" w:themeColor="text1"/>
                <w:sz w:val="24"/>
                <w:szCs w:val="24"/>
              </w:rPr>
              <w:t xml:space="preserve">în concordanță cu </w:t>
            </w:r>
            <w:r w:rsidR="00264A7C" w:rsidRPr="006F5B20">
              <w:rPr>
                <w:rFonts w:ascii="Times New Roman" w:hAnsi="Times New Roman" w:cs="Times New Roman"/>
                <w:color w:val="000000" w:themeColor="text1"/>
                <w:sz w:val="24"/>
                <w:szCs w:val="24"/>
              </w:rPr>
              <w:t xml:space="preserve">măsurile 4.8.4.3. și 4.8.4.5. din DA 4.8.4., OS 4.8. OG 4 </w:t>
            </w:r>
            <w:r w:rsidR="0013251F" w:rsidRPr="006F5B20">
              <w:rPr>
                <w:rFonts w:ascii="Times New Roman" w:hAnsi="Times New Roman" w:cs="Times New Roman"/>
                <w:color w:val="000000" w:themeColor="text1"/>
                <w:sz w:val="24"/>
                <w:szCs w:val="24"/>
              </w:rPr>
              <w:t xml:space="preserve">din Planul </w:t>
            </w:r>
            <w:r w:rsidR="00264A7C" w:rsidRPr="006F5B20">
              <w:rPr>
                <w:rFonts w:ascii="Times New Roman" w:hAnsi="Times New Roman" w:cs="Times New Roman"/>
                <w:color w:val="000000" w:themeColor="text1"/>
                <w:sz w:val="24"/>
                <w:szCs w:val="24"/>
              </w:rPr>
              <w:t>național de acțiuni pentru implementarea Strategiei naționale de sănătate pentru perioada 2023 – 2030 prevăzut în anexa la HG nr. 1004/2023;</w:t>
            </w:r>
          </w:p>
          <w:p w14:paraId="6DFD8AEE" w14:textId="77D7B00F" w:rsidR="00592117" w:rsidRPr="006F5B20" w:rsidRDefault="00D20866" w:rsidP="00592117">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 xml:space="preserve">reorganizarea Programului naţional de screening organizat pentru boli cronice cu impact asupra sănătăţii publice </w:t>
            </w:r>
            <w:r w:rsidR="00FA2712" w:rsidRPr="006F5B20">
              <w:rPr>
                <w:rFonts w:ascii="Times New Roman" w:hAnsi="Times New Roman" w:cs="Times New Roman"/>
                <w:color w:val="000000" w:themeColor="text1"/>
                <w:sz w:val="24"/>
                <w:szCs w:val="24"/>
              </w:rPr>
              <w:t xml:space="preserve">în scopul </w:t>
            </w:r>
            <w:r w:rsidR="00592117" w:rsidRPr="006F5B20">
              <w:rPr>
                <w:rFonts w:ascii="Times New Roman" w:hAnsi="Times New Roman" w:cs="Times New Roman"/>
                <w:color w:val="000000" w:themeColor="text1"/>
                <w:sz w:val="24"/>
                <w:szCs w:val="24"/>
              </w:rPr>
              <w:t>coordon</w:t>
            </w:r>
            <w:r w:rsidR="000C54DF" w:rsidRPr="006F5B20">
              <w:rPr>
                <w:rFonts w:ascii="Times New Roman" w:hAnsi="Times New Roman" w:cs="Times New Roman"/>
                <w:color w:val="000000" w:themeColor="text1"/>
                <w:sz w:val="24"/>
                <w:szCs w:val="24"/>
              </w:rPr>
              <w:t>ării</w:t>
            </w:r>
            <w:r w:rsidR="00592117" w:rsidRPr="006F5B20">
              <w:rPr>
                <w:rFonts w:ascii="Times New Roman" w:hAnsi="Times New Roman" w:cs="Times New Roman"/>
                <w:color w:val="000000" w:themeColor="text1"/>
                <w:sz w:val="24"/>
                <w:szCs w:val="24"/>
              </w:rPr>
              <w:t xml:space="preserve"> măsurilor de testare și diagnostic precoce al cancerului și a infecțiilor cu virusul hepatitic B/C/D în condiții de asigurare și control al calității serviciilor și în acord cu recomandările internaționale.</w:t>
            </w:r>
          </w:p>
          <w:p w14:paraId="140BAAFD" w14:textId="175333F9" w:rsidR="003E1C3B" w:rsidRPr="006F5B20" w:rsidRDefault="003E1C3B" w:rsidP="00D20866">
            <w:pPr>
              <w:autoSpaceDE w:val="0"/>
              <w:autoSpaceDN w:val="0"/>
              <w:adjustRightInd w:val="0"/>
              <w:spacing w:after="0" w:line="240" w:lineRule="auto"/>
              <w:ind w:firstLine="318"/>
              <w:jc w:val="both"/>
              <w:rPr>
                <w:rFonts w:ascii="Times New Roman" w:hAnsi="Times New Roman" w:cs="Times New Roman"/>
                <w:color w:val="000000" w:themeColor="text1"/>
                <w:sz w:val="24"/>
                <w:szCs w:val="24"/>
              </w:rPr>
            </w:pPr>
          </w:p>
        </w:tc>
      </w:tr>
      <w:tr w:rsidR="005E4B34" w:rsidRPr="006F5B20" w14:paraId="447351D4" w14:textId="77777777" w:rsidTr="00C427FE">
        <w:trPr>
          <w:trHeight w:val="620"/>
        </w:trPr>
        <w:tc>
          <w:tcPr>
            <w:tcW w:w="10207" w:type="dxa"/>
            <w:gridSpan w:val="7"/>
          </w:tcPr>
          <w:p w14:paraId="22F9862C" w14:textId="69EF9F60" w:rsidR="005E1E67" w:rsidRPr="006F5B20" w:rsidRDefault="005E1E67" w:rsidP="005E1E67">
            <w:pPr>
              <w:tabs>
                <w:tab w:val="left" w:pos="459"/>
              </w:tabs>
              <w:spacing w:after="0" w:line="240" w:lineRule="auto"/>
              <w:jc w:val="both"/>
              <w:rPr>
                <w:rStyle w:val="rvts8"/>
                <w:rFonts w:ascii="Times New Roman" w:hAnsi="Times New Roman" w:cs="Times New Roman"/>
                <w:color w:val="000000" w:themeColor="text1"/>
                <w:sz w:val="24"/>
                <w:szCs w:val="24"/>
                <w:bdr w:val="none" w:sz="0" w:space="0" w:color="auto" w:frame="1"/>
              </w:rPr>
            </w:pPr>
          </w:p>
          <w:p w14:paraId="32CA045B" w14:textId="136E86E4" w:rsidR="00067847" w:rsidRPr="006F5B20" w:rsidRDefault="005E1E67" w:rsidP="005E1E67">
            <w:pPr>
              <w:pStyle w:val="ListParagraph"/>
              <w:numPr>
                <w:ilvl w:val="1"/>
                <w:numId w:val="20"/>
              </w:numPr>
              <w:tabs>
                <w:tab w:val="left" w:pos="459"/>
              </w:tabs>
              <w:spacing w:after="0" w:line="240" w:lineRule="auto"/>
              <w:jc w:val="both"/>
              <w:rPr>
                <w:rStyle w:val="rvts8"/>
                <w:rFonts w:ascii="Times New Roman" w:hAnsi="Times New Roman" w:cs="Times New Roman"/>
                <w:b/>
                <w:color w:val="000000" w:themeColor="text1"/>
                <w:sz w:val="24"/>
                <w:szCs w:val="24"/>
                <w:bdr w:val="none" w:sz="0" w:space="0" w:color="auto" w:frame="1"/>
              </w:rPr>
            </w:pPr>
            <w:r w:rsidRPr="006F5B20">
              <w:rPr>
                <w:rStyle w:val="rvts8"/>
                <w:rFonts w:ascii="Times New Roman" w:hAnsi="Times New Roman" w:cs="Times New Roman"/>
                <w:b/>
                <w:color w:val="000000" w:themeColor="text1"/>
                <w:sz w:val="24"/>
                <w:szCs w:val="24"/>
                <w:bdr w:val="none" w:sz="0" w:space="0" w:color="auto" w:frame="1"/>
              </w:rPr>
              <w:t xml:space="preserve"> </w:t>
            </w:r>
            <w:r w:rsidR="00731DC3" w:rsidRPr="006F5B20">
              <w:rPr>
                <w:rStyle w:val="rvts8"/>
                <w:rFonts w:ascii="Times New Roman" w:hAnsi="Times New Roman" w:cs="Times New Roman"/>
                <w:b/>
                <w:color w:val="000000" w:themeColor="text1"/>
                <w:sz w:val="24"/>
                <w:szCs w:val="24"/>
                <w:bdr w:val="none" w:sz="0" w:space="0" w:color="auto" w:frame="1"/>
              </w:rPr>
              <w:t>Descrierea situaţiei actuale</w:t>
            </w:r>
          </w:p>
          <w:p w14:paraId="5829743E" w14:textId="77777777" w:rsidR="006B3C27" w:rsidRPr="006F5B20" w:rsidRDefault="006B3C27" w:rsidP="00D20866">
            <w:pPr>
              <w:autoSpaceDE w:val="0"/>
              <w:autoSpaceDN w:val="0"/>
              <w:adjustRightInd w:val="0"/>
              <w:spacing w:after="0" w:line="240" w:lineRule="auto"/>
              <w:ind w:firstLine="459"/>
              <w:jc w:val="both"/>
              <w:rPr>
                <w:rStyle w:val="rvts8"/>
                <w:rFonts w:ascii="Times New Roman" w:hAnsi="Times New Roman" w:cs="Times New Roman"/>
                <w:color w:val="000000" w:themeColor="text1"/>
                <w:sz w:val="24"/>
                <w:szCs w:val="24"/>
                <w:bdr w:val="none" w:sz="0" w:space="0" w:color="auto" w:frame="1"/>
              </w:rPr>
            </w:pPr>
            <w:r w:rsidRPr="006F5B20">
              <w:rPr>
                <w:rStyle w:val="rvts8"/>
                <w:rFonts w:ascii="Times New Roman" w:hAnsi="Times New Roman" w:cs="Times New Roman"/>
                <w:color w:val="000000" w:themeColor="text1"/>
                <w:sz w:val="24"/>
                <w:szCs w:val="24"/>
                <w:bdr w:val="none" w:sz="0" w:space="0" w:color="auto" w:frame="1"/>
              </w:rPr>
              <w:t>În prezent, derularea programelor naţionale de sănătate se realizează în conformitate cu prevederile:</w:t>
            </w:r>
          </w:p>
          <w:p w14:paraId="225D08F4" w14:textId="77777777" w:rsidR="00AD5285" w:rsidRPr="006F5B20" w:rsidRDefault="006B3C27" w:rsidP="00D20866">
            <w:pPr>
              <w:autoSpaceDE w:val="0"/>
              <w:autoSpaceDN w:val="0"/>
              <w:adjustRightInd w:val="0"/>
              <w:spacing w:after="0" w:line="240" w:lineRule="auto"/>
              <w:jc w:val="both"/>
              <w:rPr>
                <w:rStyle w:val="rvts8"/>
                <w:rFonts w:ascii="Times New Roman" w:hAnsi="Times New Roman" w:cs="Times New Roman"/>
                <w:color w:val="000000" w:themeColor="text1"/>
                <w:sz w:val="24"/>
                <w:szCs w:val="24"/>
                <w:bdr w:val="none" w:sz="0" w:space="0" w:color="auto" w:frame="1"/>
              </w:rPr>
            </w:pPr>
            <w:r w:rsidRPr="006F5B20">
              <w:rPr>
                <w:rStyle w:val="rvts8"/>
                <w:rFonts w:ascii="Times New Roman" w:hAnsi="Times New Roman" w:cs="Times New Roman"/>
                <w:color w:val="000000" w:themeColor="text1"/>
                <w:sz w:val="24"/>
                <w:szCs w:val="24"/>
                <w:bdr w:val="none" w:sz="0" w:space="0" w:color="auto" w:frame="1"/>
              </w:rPr>
              <w:t>- titlului II din Legea nr. 95/2006 privind reforma în domeniul sănătății, republicată, cu modificările și completările ulterioare;</w:t>
            </w:r>
          </w:p>
          <w:p w14:paraId="19E4B283" w14:textId="378404E9" w:rsidR="006B3C27" w:rsidRPr="006F5B20" w:rsidRDefault="006B3C27" w:rsidP="00D20866">
            <w:pPr>
              <w:autoSpaceDE w:val="0"/>
              <w:autoSpaceDN w:val="0"/>
              <w:adjustRightInd w:val="0"/>
              <w:spacing w:after="0" w:line="240" w:lineRule="auto"/>
              <w:jc w:val="both"/>
              <w:rPr>
                <w:rStyle w:val="rvts8"/>
                <w:rFonts w:ascii="Times New Roman" w:hAnsi="Times New Roman" w:cs="Times New Roman"/>
                <w:color w:val="000000" w:themeColor="text1"/>
                <w:sz w:val="24"/>
                <w:szCs w:val="24"/>
                <w:bdr w:val="none" w:sz="0" w:space="0" w:color="auto" w:frame="1"/>
              </w:rPr>
            </w:pPr>
            <w:r w:rsidRPr="006F5B20">
              <w:rPr>
                <w:rStyle w:val="rvts8"/>
                <w:rFonts w:ascii="Times New Roman" w:hAnsi="Times New Roman" w:cs="Times New Roman"/>
                <w:color w:val="000000" w:themeColor="text1"/>
                <w:sz w:val="24"/>
                <w:szCs w:val="24"/>
                <w:bdr w:val="none" w:sz="0" w:space="0" w:color="auto" w:frame="1"/>
              </w:rPr>
              <w:t>- Hotărârii Guvernului nr. 423/20</w:t>
            </w:r>
            <w:r w:rsidR="00C15A6F" w:rsidRPr="006F5B20">
              <w:rPr>
                <w:rStyle w:val="rvts8"/>
                <w:rFonts w:ascii="Times New Roman" w:hAnsi="Times New Roman" w:cs="Times New Roman"/>
                <w:color w:val="000000" w:themeColor="text1"/>
                <w:sz w:val="24"/>
                <w:szCs w:val="24"/>
                <w:bdr w:val="none" w:sz="0" w:space="0" w:color="auto" w:frame="1"/>
              </w:rPr>
              <w:t>22</w:t>
            </w:r>
            <w:r w:rsidRPr="006F5B20">
              <w:rPr>
                <w:rStyle w:val="rvts8"/>
                <w:rFonts w:ascii="Times New Roman" w:hAnsi="Times New Roman" w:cs="Times New Roman"/>
                <w:color w:val="000000" w:themeColor="text1"/>
                <w:sz w:val="24"/>
                <w:szCs w:val="24"/>
                <w:bdr w:val="none" w:sz="0" w:space="0" w:color="auto" w:frame="1"/>
              </w:rPr>
              <w:t xml:space="preserve"> privind aprobarea programelor naţionale de sănătate</w:t>
            </w:r>
            <w:r w:rsidR="00AD5285" w:rsidRPr="006F5B20">
              <w:rPr>
                <w:rStyle w:val="rvts8"/>
                <w:rFonts w:ascii="Times New Roman" w:hAnsi="Times New Roman" w:cs="Times New Roman"/>
                <w:color w:val="000000" w:themeColor="text1"/>
                <w:sz w:val="24"/>
                <w:szCs w:val="24"/>
                <w:bdr w:val="none" w:sz="0" w:space="0" w:color="auto" w:frame="1"/>
              </w:rPr>
              <w:t xml:space="preserve"> cu modificările și completările ulterioare;</w:t>
            </w:r>
            <w:r w:rsidRPr="006F5B20">
              <w:rPr>
                <w:rStyle w:val="rvts8"/>
                <w:rFonts w:ascii="Times New Roman" w:hAnsi="Times New Roman" w:cs="Times New Roman"/>
                <w:color w:val="000000" w:themeColor="text1"/>
                <w:sz w:val="24"/>
                <w:szCs w:val="24"/>
                <w:bdr w:val="none" w:sz="0" w:space="0" w:color="auto" w:frame="1"/>
              </w:rPr>
              <w:t xml:space="preserve"> </w:t>
            </w:r>
          </w:p>
          <w:p w14:paraId="75A1128B" w14:textId="77777777" w:rsidR="006B3C27" w:rsidRPr="006F5B20" w:rsidRDefault="006B3C27" w:rsidP="00D20866">
            <w:pPr>
              <w:autoSpaceDE w:val="0"/>
              <w:autoSpaceDN w:val="0"/>
              <w:adjustRightInd w:val="0"/>
              <w:spacing w:after="0" w:line="240" w:lineRule="auto"/>
              <w:jc w:val="both"/>
              <w:rPr>
                <w:rStyle w:val="rvts8"/>
                <w:rFonts w:ascii="Times New Roman" w:hAnsi="Times New Roman" w:cs="Times New Roman"/>
                <w:color w:val="000000" w:themeColor="text1"/>
                <w:sz w:val="24"/>
                <w:szCs w:val="24"/>
                <w:bdr w:val="none" w:sz="0" w:space="0" w:color="auto" w:frame="1"/>
              </w:rPr>
            </w:pPr>
            <w:r w:rsidRPr="006F5B20">
              <w:rPr>
                <w:rStyle w:val="rvts8"/>
                <w:rFonts w:ascii="Times New Roman" w:hAnsi="Times New Roman" w:cs="Times New Roman"/>
                <w:color w:val="000000" w:themeColor="text1"/>
                <w:sz w:val="24"/>
                <w:szCs w:val="24"/>
                <w:bdr w:val="none" w:sz="0" w:space="0" w:color="auto" w:frame="1"/>
              </w:rPr>
              <w:t xml:space="preserve">- Normelor tehnice de realizare a programelor naţionale de sănătate publice, aprobate prin Ordinul ministrului sănătății nr. 964/2022, cu modificările și completările ulterioare; </w:t>
            </w:r>
          </w:p>
          <w:p w14:paraId="3F515F39" w14:textId="77777777" w:rsidR="006B3C27" w:rsidRPr="006F5B20" w:rsidRDefault="006B3C27" w:rsidP="00D20866">
            <w:pPr>
              <w:autoSpaceDE w:val="0"/>
              <w:autoSpaceDN w:val="0"/>
              <w:adjustRightInd w:val="0"/>
              <w:spacing w:after="0" w:line="240" w:lineRule="auto"/>
              <w:jc w:val="both"/>
              <w:rPr>
                <w:rStyle w:val="rvts8"/>
                <w:rFonts w:ascii="Times New Roman" w:hAnsi="Times New Roman" w:cs="Times New Roman"/>
                <w:color w:val="000000" w:themeColor="text1"/>
                <w:sz w:val="24"/>
                <w:szCs w:val="24"/>
                <w:bdr w:val="none" w:sz="0" w:space="0" w:color="auto" w:frame="1"/>
              </w:rPr>
            </w:pPr>
            <w:r w:rsidRPr="006F5B20">
              <w:rPr>
                <w:rStyle w:val="rvts8"/>
                <w:rFonts w:ascii="Times New Roman" w:hAnsi="Times New Roman" w:cs="Times New Roman"/>
                <w:color w:val="000000" w:themeColor="text1"/>
                <w:sz w:val="24"/>
                <w:szCs w:val="24"/>
                <w:bdr w:val="none" w:sz="0" w:space="0" w:color="auto" w:frame="1"/>
              </w:rPr>
              <w:t xml:space="preserve">- Normelor tehnice de realizare a programelor naţionale de sănătate curative pentru anii 2022 şi 2023, aprobate prin Ordinul președintelui Casei Naționale de Asigurări de Sănătate nr. 180/2022, cu modificările și completările ulterioare. </w:t>
            </w:r>
          </w:p>
          <w:p w14:paraId="41796A4B" w14:textId="77777777" w:rsidR="00AB7434" w:rsidRPr="006F5B20" w:rsidRDefault="00AB7434" w:rsidP="00D20866">
            <w:pPr>
              <w:pStyle w:val="NormalWeb"/>
              <w:shd w:val="clear" w:color="auto" w:fill="FFFFFF"/>
              <w:spacing w:before="0" w:beforeAutospacing="0" w:after="0" w:afterAutospacing="0"/>
              <w:jc w:val="both"/>
              <w:rPr>
                <w:rStyle w:val="rvts8"/>
                <w:rFonts w:eastAsia="Calibri"/>
                <w:color w:val="000000" w:themeColor="text1"/>
                <w:bdr w:val="none" w:sz="0" w:space="0" w:color="auto" w:frame="1"/>
                <w:lang w:eastAsia="en-US"/>
              </w:rPr>
            </w:pPr>
            <w:r w:rsidRPr="006F5B20">
              <w:rPr>
                <w:rStyle w:val="rvts8"/>
                <w:rFonts w:eastAsia="Calibri"/>
                <w:color w:val="000000" w:themeColor="text1"/>
                <w:bdr w:val="none" w:sz="0" w:space="0" w:color="auto" w:frame="1"/>
                <w:lang w:eastAsia="en-US"/>
              </w:rPr>
              <w:t xml:space="preserve">       </w:t>
            </w:r>
          </w:p>
          <w:p w14:paraId="7D070928" w14:textId="28C227CD" w:rsidR="008E5951" w:rsidRPr="006F5B20" w:rsidRDefault="00AB7434" w:rsidP="00D20866">
            <w:pPr>
              <w:pStyle w:val="NormalWeb"/>
              <w:shd w:val="clear" w:color="auto" w:fill="FFFFFF"/>
              <w:spacing w:before="0" w:beforeAutospacing="0" w:after="0" w:afterAutospacing="0"/>
              <w:jc w:val="both"/>
              <w:rPr>
                <w:rStyle w:val="rvts8"/>
                <w:rFonts w:eastAsia="Calibri"/>
                <w:color w:val="000000" w:themeColor="text1"/>
                <w:bdr w:val="none" w:sz="0" w:space="0" w:color="auto" w:frame="1"/>
                <w:lang w:eastAsia="en-US"/>
              </w:rPr>
            </w:pPr>
            <w:r w:rsidRPr="006F5B20">
              <w:rPr>
                <w:rStyle w:val="rvts8"/>
                <w:rFonts w:eastAsia="Calibri"/>
                <w:color w:val="000000" w:themeColor="text1"/>
                <w:bdr w:val="none" w:sz="0" w:space="0" w:color="auto" w:frame="1"/>
                <w:lang w:eastAsia="en-US"/>
              </w:rPr>
              <w:t xml:space="preserve">       </w:t>
            </w:r>
            <w:r w:rsidR="006B3C27" w:rsidRPr="006F5B20">
              <w:rPr>
                <w:rStyle w:val="rvts8"/>
                <w:rFonts w:eastAsia="Calibri"/>
                <w:color w:val="000000" w:themeColor="text1"/>
                <w:bdr w:val="none" w:sz="0" w:space="0" w:color="auto" w:frame="1"/>
                <w:lang w:eastAsia="en-US"/>
              </w:rPr>
              <w:t>În cadrul</w:t>
            </w:r>
            <w:r w:rsidR="008E5951" w:rsidRPr="006F5B20">
              <w:rPr>
                <w:rStyle w:val="rvts8"/>
                <w:rFonts w:eastAsia="Calibri"/>
                <w:color w:val="000000" w:themeColor="text1"/>
                <w:bdr w:val="none" w:sz="0" w:space="0" w:color="auto" w:frame="1"/>
                <w:lang w:eastAsia="en-US"/>
              </w:rPr>
              <w:t xml:space="preserve"> Programului naţional de supraveghere şi control al bolilor transmisibile prioritare </w:t>
            </w:r>
            <w:r w:rsidR="006B3C27" w:rsidRPr="006F5B20">
              <w:rPr>
                <w:rStyle w:val="rvts8"/>
                <w:rFonts w:eastAsia="Calibri"/>
                <w:color w:val="000000" w:themeColor="text1"/>
                <w:bdr w:val="none" w:sz="0" w:space="0" w:color="auto" w:frame="1"/>
                <w:lang w:eastAsia="en-US"/>
              </w:rPr>
              <w:t xml:space="preserve">- </w:t>
            </w:r>
            <w:r w:rsidR="008E5951" w:rsidRPr="006F5B20">
              <w:rPr>
                <w:rStyle w:val="rvts8"/>
                <w:rFonts w:eastAsia="Calibri"/>
                <w:color w:val="000000" w:themeColor="text1"/>
                <w:bdr w:val="none" w:sz="0" w:space="0" w:color="auto" w:frame="1"/>
                <w:lang w:eastAsia="en-US"/>
              </w:rPr>
              <w:t xml:space="preserve">Subprogramul naţional de testare NAAT/RT-PCR şi de secvenţiere </w:t>
            </w:r>
            <w:r w:rsidR="006B3C27" w:rsidRPr="006F5B20">
              <w:rPr>
                <w:rStyle w:val="rvts8"/>
                <w:rFonts w:eastAsia="Calibri"/>
                <w:color w:val="000000" w:themeColor="text1"/>
                <w:bdr w:val="none" w:sz="0" w:space="0" w:color="auto" w:frame="1"/>
                <w:lang w:eastAsia="en-US"/>
              </w:rPr>
              <w:t xml:space="preserve">sunt </w:t>
            </w:r>
            <w:r w:rsidR="00D20866" w:rsidRPr="006F5B20">
              <w:rPr>
                <w:rStyle w:val="rvts8"/>
                <w:rFonts w:eastAsia="Calibri"/>
                <w:color w:val="000000" w:themeColor="text1"/>
                <w:bdr w:val="none" w:sz="0" w:space="0" w:color="auto" w:frame="1"/>
                <w:lang w:eastAsia="en-US"/>
              </w:rPr>
              <w:t>asigurate fondurile</w:t>
            </w:r>
            <w:r w:rsidR="008E5951" w:rsidRPr="006F5B20">
              <w:rPr>
                <w:rStyle w:val="rvts8"/>
                <w:rFonts w:eastAsia="Calibri"/>
                <w:color w:val="000000" w:themeColor="text1"/>
                <w:bdr w:val="none" w:sz="0" w:space="0" w:color="auto" w:frame="1"/>
                <w:lang w:eastAsia="en-US"/>
              </w:rPr>
              <w:t xml:space="preserve"> </w:t>
            </w:r>
            <w:r w:rsidR="00D20866" w:rsidRPr="006F5B20">
              <w:rPr>
                <w:rStyle w:val="rvts8"/>
                <w:rFonts w:eastAsia="Calibri"/>
                <w:color w:val="000000" w:themeColor="text1"/>
                <w:bdr w:val="none" w:sz="0" w:space="0" w:color="auto" w:frame="1"/>
                <w:lang w:eastAsia="en-US"/>
              </w:rPr>
              <w:t xml:space="preserve">necesare pentru efectuarea </w:t>
            </w:r>
            <w:r w:rsidR="008E5951" w:rsidRPr="006F5B20">
              <w:rPr>
                <w:rStyle w:val="rvts8"/>
                <w:rFonts w:eastAsia="Calibri"/>
                <w:color w:val="000000" w:themeColor="text1"/>
                <w:bdr w:val="none" w:sz="0" w:space="0" w:color="auto" w:frame="1"/>
                <w:lang w:eastAsia="en-US"/>
              </w:rPr>
              <w:t>testăril</w:t>
            </w:r>
            <w:r w:rsidR="00D20866" w:rsidRPr="006F5B20">
              <w:rPr>
                <w:rStyle w:val="rvts8"/>
                <w:rFonts w:eastAsia="Calibri"/>
                <w:color w:val="000000" w:themeColor="text1"/>
                <w:bdr w:val="none" w:sz="0" w:space="0" w:color="auto" w:frame="1"/>
                <w:lang w:eastAsia="en-US"/>
              </w:rPr>
              <w:t>or</w:t>
            </w:r>
            <w:r w:rsidR="008E5951" w:rsidRPr="006F5B20">
              <w:rPr>
                <w:rStyle w:val="rvts8"/>
                <w:rFonts w:eastAsia="Calibri"/>
                <w:color w:val="000000" w:themeColor="text1"/>
                <w:bdr w:val="none" w:sz="0" w:space="0" w:color="auto" w:frame="1"/>
                <w:lang w:eastAsia="en-US"/>
              </w:rPr>
              <w:t xml:space="preserve"> RT-PCR </w:t>
            </w:r>
            <w:r w:rsidR="0081437F" w:rsidRPr="006F5B20">
              <w:rPr>
                <w:rStyle w:val="rvts8"/>
                <w:rFonts w:eastAsia="Calibri"/>
                <w:color w:val="000000" w:themeColor="text1"/>
                <w:bdr w:val="none" w:sz="0" w:space="0" w:color="auto" w:frame="1"/>
                <w:lang w:eastAsia="en-US"/>
              </w:rPr>
              <w:t xml:space="preserve">(standard, variantă și </w:t>
            </w:r>
            <w:r w:rsidR="00D20866" w:rsidRPr="006F5B20">
              <w:rPr>
                <w:rStyle w:val="rvts8"/>
                <w:rFonts w:eastAsia="Calibri"/>
                <w:color w:val="000000" w:themeColor="text1"/>
                <w:bdr w:val="none" w:sz="0" w:space="0" w:color="auto" w:frame="1"/>
                <w:lang w:eastAsia="en-US"/>
              </w:rPr>
              <w:t>sec</w:t>
            </w:r>
            <w:r w:rsidR="0081437F" w:rsidRPr="006F5B20">
              <w:rPr>
                <w:rStyle w:val="rvts8"/>
                <w:rFonts w:eastAsia="Calibri"/>
                <w:color w:val="000000" w:themeColor="text1"/>
                <w:bdr w:val="none" w:sz="0" w:space="0" w:color="auto" w:frame="1"/>
                <w:lang w:eastAsia="en-US"/>
              </w:rPr>
              <w:t>vențiere</w:t>
            </w:r>
            <w:r w:rsidR="00D20866" w:rsidRPr="006F5B20">
              <w:rPr>
                <w:rStyle w:val="rvts8"/>
                <w:rFonts w:eastAsia="Calibri"/>
                <w:color w:val="000000" w:themeColor="text1"/>
                <w:bdr w:val="none" w:sz="0" w:space="0" w:color="auto" w:frame="1"/>
                <w:lang w:eastAsia="en-US"/>
              </w:rPr>
              <w:t xml:space="preserve"> a genomului întregului genom SARS-CoV-2 prin tehnici NGS la cazurile pozitive selectate prin test RT-PCR specific de variantă</w:t>
            </w:r>
            <w:r w:rsidR="0081437F" w:rsidRPr="006F5B20">
              <w:rPr>
                <w:rStyle w:val="rvts8"/>
                <w:rFonts w:eastAsia="Calibri"/>
                <w:color w:val="000000" w:themeColor="text1"/>
                <w:bdr w:val="none" w:sz="0" w:space="0" w:color="auto" w:frame="1"/>
                <w:lang w:eastAsia="en-US"/>
              </w:rPr>
              <w:t xml:space="preserve">) </w:t>
            </w:r>
            <w:r w:rsidR="008E5951" w:rsidRPr="006F5B20">
              <w:rPr>
                <w:rStyle w:val="rvts8"/>
                <w:rFonts w:eastAsia="Calibri"/>
                <w:color w:val="000000" w:themeColor="text1"/>
                <w:bdr w:val="none" w:sz="0" w:space="0" w:color="auto" w:frame="1"/>
                <w:lang w:eastAsia="en-US"/>
              </w:rPr>
              <w:t xml:space="preserve">pentru depistarea infecţiei cu SARS-CoV-2 conform metodologiei de supraveghere, elaborată de </w:t>
            </w:r>
            <w:r w:rsidR="00D20866" w:rsidRPr="006F5B20">
              <w:rPr>
                <w:rStyle w:val="rvts8"/>
                <w:rFonts w:eastAsia="Calibri"/>
                <w:color w:val="000000" w:themeColor="text1"/>
                <w:bdr w:val="none" w:sz="0" w:space="0" w:color="auto" w:frame="1"/>
                <w:lang w:eastAsia="en-US"/>
              </w:rPr>
              <w:t>Institutul Național de Sănătate Publică</w:t>
            </w:r>
            <w:r w:rsidR="008E5951" w:rsidRPr="006F5B20">
              <w:rPr>
                <w:rStyle w:val="rvts8"/>
                <w:rFonts w:eastAsia="Calibri"/>
                <w:color w:val="000000" w:themeColor="text1"/>
                <w:bdr w:val="none" w:sz="0" w:space="0" w:color="auto" w:frame="1"/>
                <w:lang w:eastAsia="en-US"/>
              </w:rPr>
              <w:t>. </w:t>
            </w:r>
          </w:p>
          <w:p w14:paraId="197C99E6" w14:textId="185B6AB1" w:rsidR="00FD07D9" w:rsidRPr="006F5B20" w:rsidRDefault="002F3492" w:rsidP="00652BA6">
            <w:pPr>
              <w:pStyle w:val="NormalWeb"/>
              <w:shd w:val="clear" w:color="auto" w:fill="FFFFFF"/>
              <w:spacing w:before="0" w:beforeAutospacing="0" w:after="0" w:afterAutospacing="0"/>
              <w:jc w:val="both"/>
              <w:rPr>
                <w:rStyle w:val="rvts8"/>
                <w:rFonts w:eastAsia="Calibri"/>
                <w:color w:val="000000" w:themeColor="text1"/>
                <w:lang w:eastAsia="en-US"/>
              </w:rPr>
            </w:pPr>
            <w:r w:rsidRPr="006F5B20">
              <w:rPr>
                <w:rStyle w:val="rvts8"/>
                <w:rFonts w:eastAsia="Calibri"/>
                <w:color w:val="000000" w:themeColor="text1"/>
                <w:bdr w:val="none" w:sz="0" w:space="0" w:color="auto" w:frame="1"/>
                <w:lang w:eastAsia="en-US"/>
              </w:rPr>
              <w:lastRenderedPageBreak/>
              <w:t xml:space="preserve">        </w:t>
            </w:r>
            <w:r w:rsidR="00195000" w:rsidRPr="006F5B20">
              <w:rPr>
                <w:rStyle w:val="rvts8"/>
                <w:rFonts w:eastAsia="Calibri"/>
                <w:color w:val="000000" w:themeColor="text1"/>
                <w:bdr w:val="none" w:sz="0" w:space="0" w:color="auto" w:frame="1"/>
                <w:lang w:eastAsia="en-US"/>
              </w:rPr>
              <w:t xml:space="preserve">Testarea se realizează în cadrul laboratoarelor de specialitate din </w:t>
            </w:r>
            <w:r w:rsidR="00652BA6" w:rsidRPr="006F5B20">
              <w:rPr>
                <w:rStyle w:val="rvts8"/>
                <w:rFonts w:eastAsia="Calibri"/>
                <w:color w:val="000000" w:themeColor="text1"/>
                <w:bdr w:val="none" w:sz="0" w:space="0" w:color="auto" w:frame="1"/>
                <w:lang w:eastAsia="en-US"/>
              </w:rPr>
              <w:t>structura</w:t>
            </w:r>
            <w:r w:rsidR="00195000" w:rsidRPr="006F5B20">
              <w:rPr>
                <w:rStyle w:val="rvts8"/>
                <w:rFonts w:eastAsia="Calibri"/>
                <w:color w:val="000000" w:themeColor="text1"/>
                <w:bdr w:val="none" w:sz="0" w:space="0" w:color="auto" w:frame="1"/>
                <w:lang w:eastAsia="en-US"/>
              </w:rPr>
              <w:t xml:space="preserve"> </w:t>
            </w:r>
            <w:r w:rsidR="00652BA6" w:rsidRPr="006F5B20">
              <w:rPr>
                <w:rStyle w:val="rvts8"/>
                <w:rFonts w:eastAsia="Calibri"/>
                <w:color w:val="000000" w:themeColor="text1"/>
                <w:bdr w:val="none" w:sz="0" w:space="0" w:color="auto" w:frame="1"/>
                <w:lang w:eastAsia="en-US"/>
              </w:rPr>
              <w:t>Institutului Național de Sănătate Publică</w:t>
            </w:r>
            <w:r w:rsidR="00AD5285" w:rsidRPr="006F5B20">
              <w:rPr>
                <w:rStyle w:val="rvts8"/>
                <w:rFonts w:eastAsia="Calibri"/>
                <w:color w:val="000000" w:themeColor="text1"/>
                <w:bdr w:val="none" w:sz="0" w:space="0" w:color="auto" w:frame="1"/>
                <w:lang w:eastAsia="en-US"/>
              </w:rPr>
              <w:t xml:space="preserve"> (INSP)</w:t>
            </w:r>
            <w:r w:rsidR="00195000" w:rsidRPr="006F5B20">
              <w:rPr>
                <w:rStyle w:val="rvts8"/>
                <w:rFonts w:eastAsia="Calibri"/>
                <w:color w:val="000000" w:themeColor="text1"/>
                <w:bdr w:val="none" w:sz="0" w:space="0" w:color="auto" w:frame="1"/>
                <w:lang w:eastAsia="en-US"/>
              </w:rPr>
              <w:t xml:space="preserve">, </w:t>
            </w:r>
            <w:r w:rsidR="00652BA6" w:rsidRPr="006F5B20">
              <w:rPr>
                <w:rStyle w:val="rvts8"/>
                <w:rFonts w:eastAsia="Calibri"/>
                <w:color w:val="000000" w:themeColor="text1"/>
                <w:bdr w:val="none" w:sz="0" w:space="0" w:color="auto" w:frame="1"/>
                <w:lang w:eastAsia="en-US"/>
              </w:rPr>
              <w:t>direcțiilor de sănătate publică județene și a municipiului București</w:t>
            </w:r>
            <w:r w:rsidR="00195000" w:rsidRPr="006F5B20">
              <w:rPr>
                <w:rStyle w:val="rvts8"/>
                <w:rFonts w:eastAsia="Calibri"/>
                <w:color w:val="000000" w:themeColor="text1"/>
                <w:bdr w:val="none" w:sz="0" w:space="0" w:color="auto" w:frame="1"/>
                <w:lang w:eastAsia="en-US"/>
              </w:rPr>
              <w:t>, precum și din cadrul unit</w:t>
            </w:r>
            <w:r w:rsidR="00652BA6" w:rsidRPr="006F5B20">
              <w:rPr>
                <w:rStyle w:val="rvts8"/>
                <w:rFonts w:eastAsia="Calibri"/>
                <w:color w:val="000000" w:themeColor="text1"/>
                <w:bdr w:val="none" w:sz="0" w:space="0" w:color="auto" w:frame="1"/>
                <w:lang w:eastAsia="en-US"/>
              </w:rPr>
              <w:t>ăț</w:t>
            </w:r>
            <w:r w:rsidR="00195000" w:rsidRPr="006F5B20">
              <w:rPr>
                <w:rStyle w:val="rvts8"/>
                <w:rFonts w:eastAsia="Calibri"/>
                <w:color w:val="000000" w:themeColor="text1"/>
                <w:bdr w:val="none" w:sz="0" w:space="0" w:color="auto" w:frame="1"/>
                <w:lang w:eastAsia="en-US"/>
              </w:rPr>
              <w:t xml:space="preserve">ilor sanitare care îndeplinesc criteriile de selecție aprobate prin OMS nr. 964/2022, cu modificările și completările ulterioare. </w:t>
            </w:r>
          </w:p>
          <w:p w14:paraId="3B7DBBF7" w14:textId="77777777" w:rsidR="00AB7434" w:rsidRPr="006F5B20" w:rsidRDefault="00AB7434" w:rsidP="00D20866">
            <w:pPr>
              <w:spacing w:after="0" w:line="240" w:lineRule="auto"/>
              <w:ind w:firstLine="627"/>
              <w:jc w:val="both"/>
              <w:rPr>
                <w:rStyle w:val="rvts8"/>
                <w:rFonts w:ascii="Times New Roman" w:hAnsi="Times New Roman" w:cs="Times New Roman"/>
                <w:color w:val="000000" w:themeColor="text1"/>
                <w:sz w:val="24"/>
                <w:szCs w:val="24"/>
                <w:bdr w:val="none" w:sz="0" w:space="0" w:color="auto" w:frame="1"/>
              </w:rPr>
            </w:pPr>
          </w:p>
          <w:p w14:paraId="115E8AC1" w14:textId="23D7E885" w:rsidR="009F6A5A" w:rsidRPr="006F5B20" w:rsidRDefault="00AB7434" w:rsidP="00AB7434">
            <w:pPr>
              <w:spacing w:after="0" w:line="240" w:lineRule="auto"/>
              <w:jc w:val="both"/>
              <w:rPr>
                <w:rStyle w:val="rvts8"/>
                <w:rFonts w:ascii="Times New Roman" w:hAnsi="Times New Roman" w:cs="Times New Roman"/>
                <w:color w:val="000000" w:themeColor="text1"/>
                <w:sz w:val="24"/>
                <w:szCs w:val="24"/>
                <w:bdr w:val="none" w:sz="0" w:space="0" w:color="auto" w:frame="1"/>
              </w:rPr>
            </w:pPr>
            <w:r w:rsidRPr="006F5B20">
              <w:rPr>
                <w:rStyle w:val="rvts8"/>
                <w:rFonts w:ascii="Times New Roman" w:hAnsi="Times New Roman" w:cs="Times New Roman"/>
                <w:color w:val="000000" w:themeColor="text1"/>
                <w:sz w:val="24"/>
                <w:szCs w:val="24"/>
                <w:bdr w:val="none" w:sz="0" w:space="0" w:color="auto" w:frame="1"/>
              </w:rPr>
              <w:t xml:space="preserve">       </w:t>
            </w:r>
            <w:r w:rsidR="00652BA6" w:rsidRPr="006F5B20">
              <w:rPr>
                <w:rStyle w:val="rvts8"/>
                <w:rFonts w:ascii="Times New Roman" w:hAnsi="Times New Roman" w:cs="Times New Roman"/>
                <w:color w:val="000000" w:themeColor="text1"/>
                <w:sz w:val="24"/>
                <w:szCs w:val="24"/>
                <w:bdr w:val="none" w:sz="0" w:space="0" w:color="auto" w:frame="1"/>
              </w:rPr>
              <w:t>De asemenea, implementarea</w:t>
            </w:r>
            <w:r w:rsidR="00085C2E" w:rsidRPr="006F5B20">
              <w:rPr>
                <w:rStyle w:val="rvts8"/>
                <w:rFonts w:ascii="Times New Roman" w:hAnsi="Times New Roman" w:cs="Times New Roman"/>
                <w:color w:val="000000" w:themeColor="text1"/>
                <w:sz w:val="24"/>
                <w:szCs w:val="24"/>
                <w:bdr w:val="none" w:sz="0" w:space="0" w:color="auto" w:frame="1"/>
              </w:rPr>
              <w:t xml:space="preserve"> Programului național de sănătate mintală și profilaxie în patologia psihiatrică </w:t>
            </w:r>
            <w:r w:rsidR="00652BA6" w:rsidRPr="006F5B20">
              <w:rPr>
                <w:rStyle w:val="rvts8"/>
                <w:rFonts w:ascii="Times New Roman" w:hAnsi="Times New Roman" w:cs="Times New Roman"/>
                <w:color w:val="000000" w:themeColor="text1"/>
                <w:sz w:val="24"/>
                <w:szCs w:val="24"/>
                <w:bdr w:val="none" w:sz="0" w:space="0" w:color="auto" w:frame="1"/>
              </w:rPr>
              <w:t>vizează atingerea următoarelor obiective</w:t>
            </w:r>
            <w:r w:rsidR="009F6A5A" w:rsidRPr="006F5B20">
              <w:rPr>
                <w:rStyle w:val="rvts8"/>
                <w:rFonts w:ascii="Times New Roman" w:hAnsi="Times New Roman" w:cs="Times New Roman"/>
                <w:color w:val="000000" w:themeColor="text1"/>
                <w:sz w:val="24"/>
                <w:szCs w:val="24"/>
                <w:bdr w:val="none" w:sz="0" w:space="0" w:color="auto" w:frame="1"/>
              </w:rPr>
              <w:t>:</w:t>
            </w:r>
          </w:p>
          <w:p w14:paraId="482ADD87" w14:textId="3D55D35E" w:rsidR="009F6A5A" w:rsidRPr="006F5B20" w:rsidRDefault="00652BA6" w:rsidP="00ED5C89">
            <w:pPr>
              <w:pStyle w:val="ListParagraph"/>
              <w:numPr>
                <w:ilvl w:val="0"/>
                <w:numId w:val="16"/>
              </w:numPr>
              <w:spacing w:after="0" w:line="240" w:lineRule="auto"/>
              <w:jc w:val="both"/>
              <w:rPr>
                <w:rStyle w:val="rvts8"/>
                <w:rFonts w:ascii="Times New Roman" w:hAnsi="Times New Roman" w:cs="Times New Roman"/>
                <w:color w:val="000000" w:themeColor="text1"/>
                <w:sz w:val="24"/>
                <w:szCs w:val="24"/>
                <w:bdr w:val="none" w:sz="0" w:space="0" w:color="auto" w:frame="1"/>
              </w:rPr>
            </w:pPr>
            <w:r w:rsidRPr="006F5B20">
              <w:rPr>
                <w:rStyle w:val="rvts8"/>
                <w:rFonts w:ascii="Times New Roman" w:hAnsi="Times New Roman" w:cs="Times New Roman"/>
                <w:color w:val="000000" w:themeColor="text1"/>
                <w:sz w:val="24"/>
                <w:szCs w:val="24"/>
                <w:bdr w:val="none" w:sz="0" w:space="0" w:color="auto" w:frame="1"/>
              </w:rPr>
              <w:t>promovarea sănătăţii mintale prin terapie ocupaţională</w:t>
            </w:r>
            <w:r w:rsidR="00ED5C89" w:rsidRPr="006F5B20">
              <w:rPr>
                <w:rStyle w:val="rvts8"/>
                <w:rFonts w:ascii="Times New Roman" w:hAnsi="Times New Roman" w:cs="Times New Roman"/>
                <w:color w:val="000000" w:themeColor="text1"/>
                <w:sz w:val="24"/>
                <w:szCs w:val="24"/>
                <w:bdr w:val="none" w:sz="0" w:space="0" w:color="auto" w:frame="1"/>
              </w:rPr>
              <w:t>;</w:t>
            </w:r>
            <w:r w:rsidRPr="006F5B20">
              <w:rPr>
                <w:rStyle w:val="rvts8"/>
                <w:rFonts w:ascii="Times New Roman" w:hAnsi="Times New Roman" w:cs="Times New Roman"/>
                <w:color w:val="000000" w:themeColor="text1"/>
                <w:sz w:val="24"/>
                <w:szCs w:val="24"/>
                <w:bdr w:val="none" w:sz="0" w:space="0" w:color="auto" w:frame="1"/>
              </w:rPr>
              <w:t xml:space="preserve">  </w:t>
            </w:r>
          </w:p>
          <w:p w14:paraId="2C9775DC" w14:textId="02B4AEC9" w:rsidR="009F6A5A" w:rsidRPr="006F5B20" w:rsidRDefault="009F6A5A" w:rsidP="00ED5C89">
            <w:pPr>
              <w:pStyle w:val="ListParagraph"/>
              <w:numPr>
                <w:ilvl w:val="0"/>
                <w:numId w:val="16"/>
              </w:numPr>
              <w:spacing w:after="0" w:line="240" w:lineRule="auto"/>
              <w:jc w:val="both"/>
              <w:rPr>
                <w:rStyle w:val="rvts8"/>
                <w:rFonts w:ascii="Times New Roman" w:hAnsi="Times New Roman" w:cs="Times New Roman"/>
                <w:color w:val="000000" w:themeColor="text1"/>
                <w:sz w:val="24"/>
                <w:szCs w:val="24"/>
                <w:bdr w:val="none" w:sz="0" w:space="0" w:color="auto" w:frame="1"/>
              </w:rPr>
            </w:pPr>
            <w:r w:rsidRPr="006F5B20">
              <w:rPr>
                <w:rStyle w:val="rvts8"/>
                <w:rFonts w:ascii="Times New Roman" w:hAnsi="Times New Roman" w:cs="Times New Roman"/>
                <w:color w:val="000000" w:themeColor="text1"/>
                <w:sz w:val="24"/>
                <w:szCs w:val="24"/>
                <w:bdr w:val="none" w:sz="0" w:space="0" w:color="auto" w:frame="1"/>
              </w:rPr>
              <w:t>asigurarea accesului la programe de sănătate mintală specifice pentru copii şi adolescenţi;</w:t>
            </w:r>
          </w:p>
          <w:p w14:paraId="2050029A" w14:textId="77777777" w:rsidR="00450164" w:rsidRPr="006F5B20" w:rsidRDefault="00ED5C89" w:rsidP="00ED5C89">
            <w:pPr>
              <w:pStyle w:val="ListParagraph"/>
              <w:numPr>
                <w:ilvl w:val="0"/>
                <w:numId w:val="16"/>
              </w:numPr>
              <w:spacing w:after="0" w:line="240" w:lineRule="auto"/>
              <w:jc w:val="both"/>
              <w:rPr>
                <w:rStyle w:val="rvts8"/>
                <w:rFonts w:ascii="Times New Roman" w:hAnsi="Times New Roman" w:cs="Times New Roman"/>
                <w:color w:val="000000" w:themeColor="text1"/>
                <w:sz w:val="24"/>
                <w:szCs w:val="24"/>
                <w:bdr w:val="none" w:sz="0" w:space="0" w:color="auto" w:frame="1"/>
              </w:rPr>
            </w:pPr>
            <w:r w:rsidRPr="006F5B20">
              <w:rPr>
                <w:rStyle w:val="rvts8"/>
                <w:rFonts w:ascii="Times New Roman" w:hAnsi="Times New Roman" w:cs="Times New Roman"/>
                <w:color w:val="000000" w:themeColor="text1"/>
                <w:sz w:val="24"/>
                <w:szCs w:val="24"/>
                <w:bdr w:val="none" w:sz="0" w:space="0" w:color="auto" w:frame="1"/>
              </w:rPr>
              <w:t>creşterea nivelului de competenţe ale specialiştilor care lucrează cu persoane cu tulburări din spectrul autist şi cu tulburări de sănătate mintală asociate şi al calităţii serviciilor medicale acordate acestora, precum şi creşterea nivelului de abilităţi şi cunoştinţe ale părinţilor şi familiilor persoanelor cu tulburări din spectrul autist şi cu tulburări de sănătate mintală asociate.</w:t>
            </w:r>
          </w:p>
          <w:p w14:paraId="61A0BA0F" w14:textId="77777777" w:rsidR="00AB7434" w:rsidRPr="006F5B20" w:rsidRDefault="006C0C66" w:rsidP="006C0C66">
            <w:pPr>
              <w:pStyle w:val="NormalWeb"/>
              <w:shd w:val="clear" w:color="auto" w:fill="FFFFFF"/>
              <w:spacing w:before="0" w:beforeAutospacing="0" w:after="0" w:afterAutospacing="0"/>
              <w:jc w:val="both"/>
              <w:rPr>
                <w:rStyle w:val="rvts8"/>
                <w:color w:val="000000" w:themeColor="text1"/>
                <w:bdr w:val="none" w:sz="0" w:space="0" w:color="auto" w:frame="1"/>
              </w:rPr>
            </w:pPr>
            <w:r w:rsidRPr="006F5B20">
              <w:rPr>
                <w:rStyle w:val="rvts8"/>
                <w:color w:val="000000" w:themeColor="text1"/>
                <w:bdr w:val="none" w:sz="0" w:space="0" w:color="auto" w:frame="1"/>
              </w:rPr>
              <w:t xml:space="preserve">       </w:t>
            </w:r>
          </w:p>
          <w:p w14:paraId="37325400" w14:textId="491ACA83" w:rsidR="006C0C66" w:rsidRPr="006F5B20" w:rsidRDefault="00AB7434" w:rsidP="006C0C66">
            <w:pPr>
              <w:pStyle w:val="NormalWeb"/>
              <w:shd w:val="clear" w:color="auto" w:fill="FFFFFF"/>
              <w:spacing w:before="0" w:beforeAutospacing="0" w:after="0" w:afterAutospacing="0"/>
              <w:jc w:val="both"/>
              <w:rPr>
                <w:rFonts w:ascii="Arial" w:hAnsi="Arial" w:cs="Arial"/>
                <w:color w:val="000000" w:themeColor="text1"/>
                <w:sz w:val="20"/>
                <w:szCs w:val="20"/>
                <w:lang w:val="en-US" w:eastAsia="en-US"/>
              </w:rPr>
            </w:pPr>
            <w:r w:rsidRPr="006F5B20">
              <w:rPr>
                <w:rStyle w:val="rvts8"/>
                <w:color w:val="000000" w:themeColor="text1"/>
                <w:bdr w:val="none" w:sz="0" w:space="0" w:color="auto" w:frame="1"/>
              </w:rPr>
              <w:t xml:space="preserve">      </w:t>
            </w:r>
            <w:r w:rsidR="006C0C66" w:rsidRPr="006F5B20">
              <w:rPr>
                <w:rStyle w:val="rvts8"/>
                <w:color w:val="000000" w:themeColor="text1"/>
                <w:bdr w:val="none" w:sz="0" w:space="0" w:color="auto" w:frame="1"/>
              </w:rPr>
              <w:t xml:space="preserve">În prezent, Programul naţional de screening organizat pentru boli cronice cu impact asupra sănătăţii publice are drept obiectiv </w:t>
            </w:r>
            <w:proofErr w:type="spellStart"/>
            <w:r w:rsidR="006C0C66" w:rsidRPr="006F5B20">
              <w:rPr>
                <w:color w:val="000000" w:themeColor="text1"/>
                <w:bdr w:val="none" w:sz="0" w:space="0" w:color="auto" w:frame="1"/>
                <w:lang w:val="en-US" w:eastAsia="en-US"/>
              </w:rPr>
              <w:t>obiectiv</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reducerea</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poverii</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bolilor</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cronice</w:t>
            </w:r>
            <w:proofErr w:type="spellEnd"/>
            <w:r w:rsidR="006C0C66" w:rsidRPr="006F5B20">
              <w:rPr>
                <w:color w:val="000000" w:themeColor="text1"/>
                <w:bdr w:val="none" w:sz="0" w:space="0" w:color="auto" w:frame="1"/>
                <w:lang w:val="en-US"/>
              </w:rPr>
              <w:t xml:space="preserve"> cu impact </w:t>
            </w:r>
            <w:proofErr w:type="spellStart"/>
            <w:r w:rsidR="006C0C66" w:rsidRPr="006F5B20">
              <w:rPr>
                <w:color w:val="000000" w:themeColor="text1"/>
                <w:bdr w:val="none" w:sz="0" w:space="0" w:color="auto" w:frame="1"/>
                <w:lang w:val="en-US"/>
              </w:rPr>
              <w:t>asupra</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sănătăţii</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publice</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prin</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programe</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organizate</w:t>
            </w:r>
            <w:proofErr w:type="spellEnd"/>
            <w:r w:rsidR="006C0C66" w:rsidRPr="006F5B20">
              <w:rPr>
                <w:color w:val="000000" w:themeColor="text1"/>
                <w:bdr w:val="none" w:sz="0" w:space="0" w:color="auto" w:frame="1"/>
                <w:lang w:val="en-US"/>
              </w:rPr>
              <w:t xml:space="preserve"> de screening. </w:t>
            </w:r>
            <w:proofErr w:type="spellStart"/>
            <w:r w:rsidR="006C0C66" w:rsidRPr="006F5B20">
              <w:rPr>
                <w:color w:val="000000" w:themeColor="text1"/>
                <w:bdr w:val="none" w:sz="0" w:space="0" w:color="auto" w:frame="1"/>
                <w:lang w:val="en-US"/>
              </w:rPr>
              <w:t>În</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structura</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acestuia</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sunt</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prevăzute</w:t>
            </w:r>
            <w:proofErr w:type="spellEnd"/>
            <w:r w:rsidR="006C0C66" w:rsidRPr="006F5B20">
              <w:rPr>
                <w:color w:val="000000" w:themeColor="text1"/>
                <w:bdr w:val="none" w:sz="0" w:space="0" w:color="auto" w:frame="1"/>
                <w:lang w:val="en-US"/>
              </w:rPr>
              <w:t xml:space="preserve"> 4 </w:t>
            </w:r>
            <w:proofErr w:type="spellStart"/>
            <w:r w:rsidR="006C0C66" w:rsidRPr="006F5B20">
              <w:rPr>
                <w:color w:val="000000" w:themeColor="text1"/>
                <w:bdr w:val="none" w:sz="0" w:space="0" w:color="auto" w:frame="1"/>
                <w:lang w:val="en-US"/>
              </w:rPr>
              <w:t>subprograme</w:t>
            </w:r>
            <w:proofErr w:type="spellEnd"/>
            <w:r w:rsidR="006C0C66" w:rsidRPr="006F5B20">
              <w:rPr>
                <w:color w:val="000000" w:themeColor="text1"/>
                <w:bdr w:val="none" w:sz="0" w:space="0" w:color="auto" w:frame="1"/>
                <w:lang w:val="en-US"/>
              </w:rPr>
              <w:t xml:space="preserve"> </w:t>
            </w:r>
            <w:proofErr w:type="spellStart"/>
            <w:r w:rsidR="006C0C66" w:rsidRPr="006F5B20">
              <w:rPr>
                <w:color w:val="000000" w:themeColor="text1"/>
                <w:bdr w:val="none" w:sz="0" w:space="0" w:color="auto" w:frame="1"/>
                <w:lang w:val="en-US"/>
              </w:rPr>
              <w:t>după</w:t>
            </w:r>
            <w:proofErr w:type="spellEnd"/>
            <w:r w:rsidR="006C0C66" w:rsidRPr="006F5B20">
              <w:rPr>
                <w:color w:val="000000" w:themeColor="text1"/>
                <w:bdr w:val="none" w:sz="0" w:space="0" w:color="auto" w:frame="1"/>
                <w:lang w:val="en-US"/>
              </w:rPr>
              <w:t xml:space="preserve"> cum </w:t>
            </w:r>
            <w:proofErr w:type="spellStart"/>
            <w:r w:rsidR="006C0C66" w:rsidRPr="006F5B20">
              <w:rPr>
                <w:color w:val="000000" w:themeColor="text1"/>
                <w:bdr w:val="none" w:sz="0" w:space="0" w:color="auto" w:frame="1"/>
                <w:lang w:val="en-US"/>
              </w:rPr>
              <w:t>urmează</w:t>
            </w:r>
            <w:proofErr w:type="spellEnd"/>
            <w:r w:rsidR="006C0C66" w:rsidRPr="006F5B20">
              <w:rPr>
                <w:color w:val="000000" w:themeColor="text1"/>
                <w:bdr w:val="none" w:sz="0" w:space="0" w:color="auto" w:frame="1"/>
                <w:lang w:val="en-US"/>
              </w:rPr>
              <w:t xml:space="preserve">: </w:t>
            </w:r>
          </w:p>
          <w:p w14:paraId="7F682BDD" w14:textId="77777777" w:rsidR="006C0C66" w:rsidRPr="006F5B20" w:rsidRDefault="006C0C66" w:rsidP="006C0C66">
            <w:pPr>
              <w:shd w:val="clear" w:color="auto" w:fill="FFFFFF"/>
              <w:spacing w:after="0" w:line="240" w:lineRule="auto"/>
              <w:rPr>
                <w:rFonts w:ascii="Arial" w:eastAsia="Times New Roman" w:hAnsi="Arial" w:cs="Arial"/>
                <w:color w:val="000000" w:themeColor="text1"/>
                <w:sz w:val="20"/>
                <w:szCs w:val="20"/>
                <w:lang w:val="en-US"/>
              </w:rPr>
            </w:pPr>
            <w:r w:rsidRPr="006F5B20">
              <w:rPr>
                <w:rFonts w:ascii="Times New Roman" w:eastAsia="Times New Roman" w:hAnsi="Times New Roman" w:cs="Times New Roman"/>
                <w:color w:val="000000" w:themeColor="text1"/>
                <w:sz w:val="24"/>
                <w:szCs w:val="24"/>
                <w:bdr w:val="none" w:sz="0" w:space="0" w:color="auto" w:frame="1"/>
                <w:lang w:val="en-US"/>
              </w:rPr>
              <w:t xml:space="preserve">    a)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Subprogramul</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de screening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organizat</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pe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baze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populaţionale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pentru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cancerul</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de col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uterin</w:t>
            </w:r>
            <w:proofErr w:type="spellEnd"/>
            <w:r w:rsidRPr="006F5B20">
              <w:rPr>
                <w:rFonts w:ascii="Times New Roman" w:eastAsia="Times New Roman" w:hAnsi="Times New Roman" w:cs="Times New Roman"/>
                <w:color w:val="000000" w:themeColor="text1"/>
                <w:sz w:val="24"/>
                <w:szCs w:val="24"/>
                <w:bdr w:val="none" w:sz="0" w:space="0" w:color="auto" w:frame="1"/>
                <w:lang w:val="en-US"/>
              </w:rPr>
              <w:t>;</w:t>
            </w:r>
          </w:p>
          <w:p w14:paraId="5A67B6E4" w14:textId="77777777" w:rsidR="006C0C66" w:rsidRPr="006F5B20" w:rsidRDefault="006C0C66" w:rsidP="006C0C66">
            <w:pPr>
              <w:shd w:val="clear" w:color="auto" w:fill="FFFFFF"/>
              <w:spacing w:after="0" w:line="240" w:lineRule="auto"/>
              <w:rPr>
                <w:rFonts w:ascii="Arial" w:eastAsia="Times New Roman" w:hAnsi="Arial" w:cs="Arial"/>
                <w:color w:val="000000" w:themeColor="text1"/>
                <w:sz w:val="20"/>
                <w:szCs w:val="20"/>
                <w:lang w:val="en-US"/>
              </w:rPr>
            </w:pPr>
            <w:r w:rsidRPr="006F5B20">
              <w:rPr>
                <w:rFonts w:ascii="Times New Roman" w:eastAsia="Times New Roman" w:hAnsi="Times New Roman" w:cs="Times New Roman"/>
                <w:color w:val="000000" w:themeColor="text1"/>
                <w:sz w:val="24"/>
                <w:szCs w:val="24"/>
                <w:bdr w:val="none" w:sz="0" w:space="0" w:color="auto" w:frame="1"/>
                <w:lang w:val="en-US"/>
              </w:rPr>
              <w:t xml:space="preserve">    b)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Subprogramul</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de screening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organizat</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pe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baze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populaţionale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pentru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cancerul</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sân</w:t>
            </w:r>
            <w:proofErr w:type="spellEnd"/>
            <w:r w:rsidRPr="006F5B20">
              <w:rPr>
                <w:rFonts w:ascii="Times New Roman" w:eastAsia="Times New Roman" w:hAnsi="Times New Roman" w:cs="Times New Roman"/>
                <w:color w:val="000000" w:themeColor="text1"/>
                <w:sz w:val="24"/>
                <w:szCs w:val="24"/>
                <w:bdr w:val="none" w:sz="0" w:space="0" w:color="auto" w:frame="1"/>
                <w:lang w:val="en-US"/>
              </w:rPr>
              <w:t>;</w:t>
            </w:r>
          </w:p>
          <w:p w14:paraId="57E04189" w14:textId="77777777" w:rsidR="006C0C66" w:rsidRPr="006F5B20" w:rsidRDefault="006C0C66" w:rsidP="006C0C66">
            <w:pPr>
              <w:shd w:val="clear" w:color="auto" w:fill="FFFFFF"/>
              <w:spacing w:after="0" w:line="240" w:lineRule="auto"/>
              <w:rPr>
                <w:rFonts w:ascii="Arial" w:eastAsia="Times New Roman" w:hAnsi="Arial" w:cs="Arial"/>
                <w:color w:val="000000" w:themeColor="text1"/>
                <w:sz w:val="20"/>
                <w:szCs w:val="20"/>
                <w:lang w:val="en-US"/>
              </w:rPr>
            </w:pPr>
            <w:r w:rsidRPr="006F5B20">
              <w:rPr>
                <w:rFonts w:ascii="Times New Roman" w:eastAsia="Times New Roman" w:hAnsi="Times New Roman" w:cs="Times New Roman"/>
                <w:color w:val="000000" w:themeColor="text1"/>
                <w:sz w:val="24"/>
                <w:szCs w:val="24"/>
                <w:bdr w:val="none" w:sz="0" w:space="0" w:color="auto" w:frame="1"/>
                <w:lang w:val="en-US"/>
              </w:rPr>
              <w:t xml:space="preserve">    c)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Subprogramul</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de screening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organizat</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pe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baze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populaţionale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pentru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cancerul</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colorectal;</w:t>
            </w:r>
          </w:p>
          <w:p w14:paraId="513F1683" w14:textId="7798AB03" w:rsidR="006C0C66" w:rsidRPr="006F5B20" w:rsidRDefault="006C0C66" w:rsidP="006C0C66">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lang w:val="en-US"/>
              </w:rPr>
            </w:pPr>
            <w:r w:rsidRPr="006F5B20">
              <w:rPr>
                <w:rFonts w:ascii="Times New Roman" w:eastAsia="Times New Roman" w:hAnsi="Times New Roman" w:cs="Times New Roman"/>
                <w:color w:val="000000" w:themeColor="text1"/>
                <w:sz w:val="24"/>
                <w:szCs w:val="24"/>
                <w:bdr w:val="none" w:sz="0" w:space="0" w:color="auto" w:frame="1"/>
                <w:lang w:val="en-US"/>
              </w:rPr>
              <w:t xml:space="preserve">    d)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Subprogramul</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de screening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organizat</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pe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baze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populaţionale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pentru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depistarea</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infecţiilor</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cronice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cu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virusuri</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hepatitice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B/C/D</w:t>
            </w:r>
            <w:r w:rsidR="00592117" w:rsidRPr="006F5B20">
              <w:rPr>
                <w:rFonts w:ascii="Times New Roman" w:eastAsia="Times New Roman" w:hAnsi="Times New Roman" w:cs="Times New Roman"/>
                <w:color w:val="000000" w:themeColor="text1"/>
                <w:sz w:val="24"/>
                <w:szCs w:val="24"/>
                <w:bdr w:val="none" w:sz="0" w:space="0" w:color="auto" w:frame="1"/>
                <w:lang w:val="en-US"/>
              </w:rPr>
              <w:t>.</w:t>
            </w:r>
          </w:p>
          <w:p w14:paraId="7A7E4823" w14:textId="613ECED0" w:rsidR="000C54DF" w:rsidRPr="006F5B20" w:rsidRDefault="00703429" w:rsidP="00ED4AA6">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lang w:val="en-US"/>
              </w:rPr>
            </w:pPr>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Subprogramul</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de screening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organizat</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pe</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baze</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populaţionale</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pentru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cancerul</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de col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uterin</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este</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un subprogram a</w:t>
            </w:r>
            <w:r w:rsidR="004710D1">
              <w:rPr>
                <w:rFonts w:ascii="Times New Roman" w:eastAsia="Times New Roman" w:hAnsi="Times New Roman" w:cs="Times New Roman"/>
                <w:color w:val="000000" w:themeColor="text1"/>
                <w:sz w:val="24"/>
                <w:szCs w:val="24"/>
                <w:bdr w:val="none" w:sz="0" w:space="0" w:color="auto" w:frame="1"/>
                <w:lang w:val="en-US"/>
              </w:rPr>
              <w:t>le</w:t>
            </w:r>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cărui</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activități</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testare</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prin</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metoda</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Babeș</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Papanicolaou</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a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femeilor</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eligibile</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cu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vârsta</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cuprinsă</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între</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25 - 64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ani</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au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fost</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implementate</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începând</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cu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anul</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2012,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fonduri</w:t>
            </w:r>
            <w:r w:rsidR="00ED4AA6" w:rsidRPr="006F5B20">
              <w:rPr>
                <w:rFonts w:ascii="Times New Roman" w:eastAsia="Times New Roman" w:hAnsi="Times New Roman" w:cs="Times New Roman"/>
                <w:color w:val="000000" w:themeColor="text1"/>
                <w:sz w:val="24"/>
                <w:szCs w:val="24"/>
                <w:bdr w:val="none" w:sz="0" w:space="0" w:color="auto" w:frame="1"/>
                <w:lang w:val="en-US"/>
              </w:rPr>
              <w:t>le</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necesare</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derulării</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acestuia</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fiind</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asigurate</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din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bugetul</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Ministerului</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Sănătății</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prin</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ED4AA6" w:rsidRPr="006F5B20">
              <w:rPr>
                <w:rFonts w:ascii="Times New Roman" w:eastAsia="Times New Roman" w:hAnsi="Times New Roman" w:cs="Times New Roman"/>
                <w:color w:val="000000" w:themeColor="text1"/>
                <w:sz w:val="24"/>
                <w:szCs w:val="24"/>
                <w:bdr w:val="none" w:sz="0" w:space="0" w:color="auto" w:frame="1"/>
                <w:lang w:val="en-US"/>
              </w:rPr>
              <w:t>bugetul</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programelor</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naționale</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sănătate</w:t>
            </w:r>
            <w:proofErr w:type="spellEnd"/>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C54DF" w:rsidRPr="006F5B20">
              <w:rPr>
                <w:rFonts w:ascii="Times New Roman" w:eastAsia="Times New Roman" w:hAnsi="Times New Roman" w:cs="Times New Roman"/>
                <w:color w:val="000000" w:themeColor="text1"/>
                <w:sz w:val="24"/>
                <w:szCs w:val="24"/>
                <w:bdr w:val="none" w:sz="0" w:space="0" w:color="auto" w:frame="1"/>
                <w:lang w:val="en-US"/>
              </w:rPr>
              <w:t>publică</w:t>
            </w:r>
            <w:proofErr w:type="spellEnd"/>
            <w:r w:rsidR="00ED4AA6" w:rsidRPr="006F5B20">
              <w:rPr>
                <w:rFonts w:ascii="Times New Roman" w:eastAsia="Times New Roman" w:hAnsi="Times New Roman" w:cs="Times New Roman"/>
                <w:color w:val="000000" w:themeColor="text1"/>
                <w:sz w:val="24"/>
                <w:szCs w:val="24"/>
                <w:bdr w:val="none" w:sz="0" w:space="0" w:color="auto" w:frame="1"/>
                <w:lang w:val="en-US"/>
              </w:rPr>
              <w:t>.</w:t>
            </w:r>
            <w:r w:rsidR="000C54DF" w:rsidRPr="006F5B20">
              <w:rPr>
                <w:rFonts w:ascii="Times New Roman" w:eastAsia="Times New Roman" w:hAnsi="Times New Roman" w:cs="Times New Roman"/>
                <w:color w:val="000000" w:themeColor="text1"/>
                <w:sz w:val="24"/>
                <w:szCs w:val="24"/>
                <w:bdr w:val="none" w:sz="0" w:space="0" w:color="auto" w:frame="1"/>
                <w:lang w:val="en-US"/>
              </w:rPr>
              <w:t xml:space="preserve">  </w:t>
            </w:r>
          </w:p>
          <w:p w14:paraId="40B93B47" w14:textId="4F9B8065" w:rsidR="00592117" w:rsidRPr="006F5B20" w:rsidRDefault="00703429" w:rsidP="00592117">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6F5B20">
              <w:rPr>
                <w:rFonts w:ascii="Times New Roman" w:eastAsia="Times New Roman" w:hAnsi="Times New Roman" w:cs="Times New Roman"/>
                <w:color w:val="000000" w:themeColor="text1"/>
                <w:sz w:val="24"/>
                <w:szCs w:val="24"/>
                <w:bdr w:val="none" w:sz="0" w:space="0" w:color="auto" w:frame="1"/>
              </w:rPr>
              <w:t xml:space="preserve">      </w:t>
            </w:r>
            <w:r w:rsidR="00592117" w:rsidRPr="006F5B20">
              <w:rPr>
                <w:rFonts w:ascii="Times New Roman" w:eastAsia="Times New Roman" w:hAnsi="Times New Roman" w:cs="Times New Roman"/>
                <w:color w:val="000000" w:themeColor="text1"/>
                <w:sz w:val="24"/>
                <w:szCs w:val="24"/>
                <w:bdr w:val="none" w:sz="0" w:space="0" w:color="auto" w:frame="1"/>
              </w:rPr>
              <w:t>Subprogramele de screening organizat pe baze populaţionale pentru cancerul de sân, cancerul colorectal și pentru depistarea infecţiilor cronice cu virusuri hepatitice B/C/D au fost inițiate în anul 2018 și s-au desfășurat su</w:t>
            </w:r>
            <w:r w:rsidR="006E06E0" w:rsidRPr="006F5B20">
              <w:rPr>
                <w:rFonts w:ascii="Times New Roman" w:eastAsia="Times New Roman" w:hAnsi="Times New Roman" w:cs="Times New Roman"/>
                <w:color w:val="000000" w:themeColor="text1"/>
                <w:sz w:val="24"/>
                <w:szCs w:val="24"/>
                <w:bdr w:val="none" w:sz="0" w:space="0" w:color="auto" w:frame="1"/>
              </w:rPr>
              <w:t>b</w:t>
            </w:r>
            <w:r w:rsidR="00592117" w:rsidRPr="006F5B20">
              <w:rPr>
                <w:rFonts w:ascii="Times New Roman" w:eastAsia="Times New Roman" w:hAnsi="Times New Roman" w:cs="Times New Roman"/>
                <w:color w:val="000000" w:themeColor="text1"/>
                <w:sz w:val="24"/>
                <w:szCs w:val="24"/>
                <w:bdr w:val="none" w:sz="0" w:space="0" w:color="auto" w:frame="1"/>
              </w:rPr>
              <w:t xml:space="preserve"> forma de proiecte pilot regionale finanțate din Fondul Social European, Programul Operațional Capital Uman. De asemenea, tot sub formă de proiecte pilot finanțate din fonduri structurale </w:t>
            </w:r>
            <w:r w:rsidR="00A723DE" w:rsidRPr="006F5B20">
              <w:rPr>
                <w:rFonts w:ascii="Times New Roman" w:eastAsia="Times New Roman" w:hAnsi="Times New Roman" w:cs="Times New Roman"/>
                <w:color w:val="000000" w:themeColor="text1"/>
                <w:sz w:val="24"/>
                <w:szCs w:val="24"/>
                <w:bdr w:val="none" w:sz="0" w:space="0" w:color="auto" w:frame="1"/>
              </w:rPr>
              <w:t>nerambursabile</w:t>
            </w:r>
            <w:r w:rsidR="00592117" w:rsidRPr="006F5B20">
              <w:rPr>
                <w:rFonts w:ascii="Times New Roman" w:eastAsia="Times New Roman" w:hAnsi="Times New Roman" w:cs="Times New Roman"/>
                <w:color w:val="000000" w:themeColor="text1"/>
                <w:sz w:val="24"/>
                <w:szCs w:val="24"/>
                <w:bdr w:val="none" w:sz="0" w:space="0" w:color="auto" w:frame="1"/>
              </w:rPr>
              <w:t>, s-a derulat și screeningul pentru cancerul de col uterin utilizând  noi protocoale de testare privind identificarea infecțiilor presi</w:t>
            </w:r>
            <w:r w:rsidR="00ED4AA6" w:rsidRPr="006F5B20">
              <w:rPr>
                <w:rFonts w:ascii="Times New Roman" w:eastAsia="Times New Roman" w:hAnsi="Times New Roman" w:cs="Times New Roman"/>
                <w:color w:val="000000" w:themeColor="text1"/>
                <w:sz w:val="24"/>
                <w:szCs w:val="24"/>
                <w:bdr w:val="none" w:sz="0" w:space="0" w:color="auto" w:frame="1"/>
              </w:rPr>
              <w:t>s</w:t>
            </w:r>
            <w:r w:rsidR="00592117" w:rsidRPr="006F5B20">
              <w:rPr>
                <w:rFonts w:ascii="Times New Roman" w:eastAsia="Times New Roman" w:hAnsi="Times New Roman" w:cs="Times New Roman"/>
                <w:color w:val="000000" w:themeColor="text1"/>
                <w:sz w:val="24"/>
                <w:szCs w:val="24"/>
                <w:bdr w:val="none" w:sz="0" w:space="0" w:color="auto" w:frame="1"/>
              </w:rPr>
              <w:t xml:space="preserve">tente cu </w:t>
            </w:r>
            <w:r w:rsidR="00ED4AA6" w:rsidRPr="006F5B20">
              <w:rPr>
                <w:rFonts w:ascii="Times New Roman" w:eastAsia="Times New Roman" w:hAnsi="Times New Roman" w:cs="Times New Roman"/>
                <w:color w:val="000000" w:themeColor="text1"/>
                <w:sz w:val="24"/>
                <w:szCs w:val="24"/>
                <w:bdr w:val="none" w:sz="0" w:space="0" w:color="auto" w:frame="1"/>
              </w:rPr>
              <w:t xml:space="preserve">virusul </w:t>
            </w:r>
            <w:r w:rsidR="00592117" w:rsidRPr="006F5B20">
              <w:rPr>
                <w:rFonts w:ascii="Times New Roman" w:eastAsia="Times New Roman" w:hAnsi="Times New Roman" w:cs="Times New Roman"/>
                <w:color w:val="000000" w:themeColor="text1"/>
                <w:sz w:val="24"/>
                <w:szCs w:val="24"/>
                <w:bdr w:val="none" w:sz="0" w:space="0" w:color="auto" w:frame="1"/>
              </w:rPr>
              <w:t>HPV.</w:t>
            </w:r>
          </w:p>
          <w:p w14:paraId="39FE77C2" w14:textId="38336CF6" w:rsidR="00CE1B0D" w:rsidRPr="006F5B20" w:rsidRDefault="00CE1B0D" w:rsidP="00CE1B0D">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6F5B20">
              <w:rPr>
                <w:rFonts w:ascii="Times New Roman" w:eastAsia="Times New Roman" w:hAnsi="Times New Roman" w:cs="Times New Roman"/>
                <w:color w:val="000000" w:themeColor="text1"/>
                <w:sz w:val="24"/>
                <w:szCs w:val="24"/>
                <w:bdr w:val="none" w:sz="0" w:space="0" w:color="auto" w:frame="1"/>
              </w:rPr>
              <w:t xml:space="preserve">   Proiectele pilot de screening pentru cancerul de col uterin, cancerul de sân, cancerul colorectal au furnizat metodologiile unitare de implementare a programelor de screening, criteriile de asigurare a calității serviciilor medicale, astfel încât toți participanții să beneficieze de servicii de screening și depistare prococe în condiții de egală siguranță și calitate, iar programele de screening să aibă efect maximal asupra stării de sănătate a populației, în condiții de cost-eficiență. Totodată, proiectele pilot au permis și evaluarea capacității de testare și preluare în tratament la nivel regional și național, în mod real, astfel că fundamentează planurile de extindere regională și națională a programelor de screening, așa cum este prevăzut în Hotărârea nr. 709/2023 privind punerea în aplicare a prevederilor art. IV din Ordonanţa Guvernului nr. 26/2023 pentru modificarea art. 942 din Legea nr. 95/2006 privind reforma în domeniul sănătăţii şi pentru modificarea şi completarea Legii nr. 293/2022 pentru prevenirea şi combaterea cancerului. Aceste proiecte au dezvoltat de asemenea și platforme unitare de raportare a persoanelor testate, rezultatelor investigațiilor diagnostice ale acestora și recomandărilor de urmat, cu scopul de a crea cadrul de monitorizare al calității programelor de screening la nivel național și de a integra informațiile privind toate persoanele care au fost testate în cadrul fiecărui program în parte. </w:t>
            </w:r>
          </w:p>
          <w:p w14:paraId="06365D0F" w14:textId="43B79360" w:rsidR="00FE7B77" w:rsidRPr="006F5B20" w:rsidRDefault="00CE1B0D" w:rsidP="0059211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F5B20">
              <w:rPr>
                <w:rFonts w:ascii="Times New Roman" w:eastAsia="Times New Roman" w:hAnsi="Times New Roman" w:cs="Times New Roman"/>
                <w:color w:val="000000" w:themeColor="text1"/>
                <w:sz w:val="24"/>
                <w:szCs w:val="24"/>
                <w:bdr w:val="none" w:sz="0" w:space="0" w:color="auto" w:frame="1"/>
              </w:rPr>
              <w:t xml:space="preserve">      </w:t>
            </w:r>
            <w:r w:rsidR="00592117" w:rsidRPr="006F5B20">
              <w:rPr>
                <w:rFonts w:ascii="Times New Roman" w:eastAsia="Times New Roman" w:hAnsi="Times New Roman" w:cs="Times New Roman"/>
                <w:color w:val="000000" w:themeColor="text1"/>
                <w:sz w:val="24"/>
                <w:szCs w:val="24"/>
                <w:bdr w:val="none" w:sz="0" w:space="0" w:color="auto" w:frame="1"/>
              </w:rPr>
              <w:t xml:space="preserve">Totodată, </w:t>
            </w:r>
            <w:r w:rsidR="00A723DE" w:rsidRPr="006F5B20">
              <w:rPr>
                <w:rFonts w:ascii="Times New Roman" w:eastAsia="Times New Roman" w:hAnsi="Times New Roman" w:cs="Times New Roman"/>
                <w:color w:val="000000" w:themeColor="text1"/>
                <w:sz w:val="24"/>
                <w:szCs w:val="24"/>
                <w:bdr w:val="none" w:sz="0" w:space="0" w:color="auto" w:frame="1"/>
              </w:rPr>
              <w:t xml:space="preserve">pentru persoanele care au calitatea de asigurat în cadrul sistemului de asigurări sociale de sănătate </w:t>
            </w:r>
            <w:r w:rsidR="00592117" w:rsidRPr="006F5B20">
              <w:rPr>
                <w:rFonts w:ascii="Times New Roman" w:eastAsia="Times New Roman" w:hAnsi="Times New Roman" w:cs="Times New Roman"/>
                <w:color w:val="000000" w:themeColor="text1"/>
                <w:sz w:val="24"/>
                <w:szCs w:val="24"/>
                <w:bdr w:val="none" w:sz="0" w:space="0" w:color="auto" w:frame="1"/>
              </w:rPr>
              <w:t>finanțarea</w:t>
            </w:r>
            <w:r w:rsidR="00ED4AA6" w:rsidRPr="006F5B20">
              <w:rPr>
                <w:rFonts w:ascii="Times New Roman" w:eastAsia="Times New Roman" w:hAnsi="Times New Roman" w:cs="Times New Roman"/>
                <w:color w:val="000000" w:themeColor="text1"/>
                <w:sz w:val="24"/>
                <w:szCs w:val="24"/>
                <w:bdr w:val="none" w:sz="0" w:space="0" w:color="auto" w:frame="1"/>
              </w:rPr>
              <w:t xml:space="preserve"> </w:t>
            </w:r>
            <w:r w:rsidR="00FE7B77" w:rsidRPr="006F5B20">
              <w:rPr>
                <w:rFonts w:ascii="Times New Roman" w:eastAsia="Times New Roman" w:hAnsi="Times New Roman" w:cs="Times New Roman"/>
                <w:color w:val="000000" w:themeColor="text1"/>
                <w:sz w:val="24"/>
                <w:szCs w:val="24"/>
                <w:bdr w:val="none" w:sz="0" w:space="0" w:color="auto" w:frame="1"/>
              </w:rPr>
              <w:t>serviciilor medicale</w:t>
            </w:r>
            <w:r w:rsidR="00592117" w:rsidRPr="006F5B20">
              <w:rPr>
                <w:rFonts w:ascii="Times New Roman" w:eastAsia="Times New Roman" w:hAnsi="Times New Roman" w:cs="Times New Roman"/>
                <w:color w:val="000000" w:themeColor="text1"/>
                <w:sz w:val="24"/>
                <w:szCs w:val="24"/>
                <w:bdr w:val="none" w:sz="0" w:space="0" w:color="auto" w:frame="1"/>
              </w:rPr>
              <w:t xml:space="preserve"> clinice și paraclinice de screening</w:t>
            </w:r>
            <w:r w:rsidR="00FE7B77" w:rsidRPr="006F5B20">
              <w:rPr>
                <w:rFonts w:ascii="Times New Roman" w:eastAsia="Times New Roman" w:hAnsi="Times New Roman" w:cs="Times New Roman"/>
                <w:color w:val="000000" w:themeColor="text1"/>
                <w:sz w:val="24"/>
                <w:szCs w:val="24"/>
                <w:bdr w:val="none" w:sz="0" w:space="0" w:color="auto" w:frame="1"/>
              </w:rPr>
              <w:t xml:space="preserve">, precum și de </w:t>
            </w:r>
            <w:r w:rsidR="00592117" w:rsidRPr="006F5B20">
              <w:rPr>
                <w:rFonts w:ascii="Times New Roman" w:eastAsia="Times New Roman" w:hAnsi="Times New Roman" w:cs="Times New Roman"/>
                <w:color w:val="000000" w:themeColor="text1"/>
                <w:sz w:val="24"/>
                <w:szCs w:val="24"/>
                <w:bdr w:val="none" w:sz="0" w:space="0" w:color="auto" w:frame="1"/>
              </w:rPr>
              <w:t>confirmare</w:t>
            </w:r>
            <w:r w:rsidR="00FE7B77" w:rsidRPr="006F5B20">
              <w:rPr>
                <w:rFonts w:ascii="Times New Roman" w:eastAsia="Times New Roman" w:hAnsi="Times New Roman" w:cs="Times New Roman"/>
                <w:color w:val="000000" w:themeColor="text1"/>
                <w:sz w:val="24"/>
                <w:szCs w:val="24"/>
                <w:bdr w:val="none" w:sz="0" w:space="0" w:color="auto" w:frame="1"/>
              </w:rPr>
              <w:t xml:space="preserve"> a</w:t>
            </w:r>
            <w:r w:rsidR="00592117" w:rsidRPr="006F5B20">
              <w:rPr>
                <w:rFonts w:ascii="Times New Roman" w:eastAsia="Times New Roman" w:hAnsi="Times New Roman" w:cs="Times New Roman"/>
                <w:color w:val="000000" w:themeColor="text1"/>
                <w:sz w:val="24"/>
                <w:szCs w:val="24"/>
                <w:bdr w:val="none" w:sz="0" w:space="0" w:color="auto" w:frame="1"/>
              </w:rPr>
              <w:t xml:space="preserve"> </w:t>
            </w:r>
            <w:r w:rsidR="00FE7B77" w:rsidRPr="006F5B20">
              <w:rPr>
                <w:rFonts w:ascii="Times New Roman" w:eastAsia="Times New Roman" w:hAnsi="Times New Roman" w:cs="Times New Roman"/>
                <w:color w:val="000000" w:themeColor="text1"/>
                <w:sz w:val="24"/>
                <w:szCs w:val="24"/>
                <w:bdr w:val="none" w:sz="0" w:space="0" w:color="auto" w:frame="1"/>
              </w:rPr>
              <w:t>diagnosticului l</w:t>
            </w:r>
            <w:r w:rsidR="00592117" w:rsidRPr="006F5B20">
              <w:rPr>
                <w:rFonts w:ascii="Times New Roman" w:eastAsia="Times New Roman" w:hAnsi="Times New Roman" w:cs="Times New Roman"/>
                <w:color w:val="000000" w:themeColor="text1"/>
                <w:sz w:val="24"/>
                <w:szCs w:val="24"/>
                <w:bdr w:val="none" w:sz="0" w:space="0" w:color="auto" w:frame="1"/>
              </w:rPr>
              <w:t xml:space="preserve">a </w:t>
            </w:r>
            <w:r w:rsidR="002B0AA4" w:rsidRPr="006F5B20">
              <w:rPr>
                <w:rFonts w:ascii="Times New Roman" w:eastAsia="Times New Roman" w:hAnsi="Times New Roman" w:cs="Times New Roman"/>
                <w:color w:val="000000" w:themeColor="text1"/>
                <w:sz w:val="24"/>
                <w:szCs w:val="24"/>
                <w:bdr w:val="none" w:sz="0" w:space="0" w:color="auto" w:frame="1"/>
              </w:rPr>
              <w:t>bolnavi</w:t>
            </w:r>
            <w:r w:rsidR="00FE7B77" w:rsidRPr="006F5B20">
              <w:rPr>
                <w:rFonts w:ascii="Times New Roman" w:eastAsia="Times New Roman" w:hAnsi="Times New Roman" w:cs="Times New Roman"/>
                <w:color w:val="000000" w:themeColor="text1"/>
                <w:sz w:val="24"/>
                <w:szCs w:val="24"/>
                <w:bdr w:val="none" w:sz="0" w:space="0" w:color="auto" w:frame="1"/>
              </w:rPr>
              <w:t xml:space="preserve">i </w:t>
            </w:r>
            <w:r w:rsidR="00592117" w:rsidRPr="006F5B20">
              <w:rPr>
                <w:rFonts w:ascii="Times New Roman" w:eastAsia="Times New Roman" w:hAnsi="Times New Roman" w:cs="Times New Roman"/>
                <w:color w:val="000000" w:themeColor="text1"/>
                <w:sz w:val="24"/>
                <w:szCs w:val="24"/>
                <w:bdr w:val="none" w:sz="0" w:space="0" w:color="auto" w:frame="1"/>
              </w:rPr>
              <w:t xml:space="preserve">depistați cu suspiciune de </w:t>
            </w:r>
            <w:r w:rsidR="00FE7B77" w:rsidRPr="006F5B20">
              <w:rPr>
                <w:rFonts w:ascii="Times New Roman" w:eastAsia="Times New Roman" w:hAnsi="Times New Roman" w:cs="Times New Roman"/>
                <w:color w:val="000000" w:themeColor="text1"/>
                <w:sz w:val="24"/>
                <w:szCs w:val="24"/>
                <w:bdr w:val="none" w:sz="0" w:space="0" w:color="auto" w:frame="1"/>
              </w:rPr>
              <w:t xml:space="preserve">cancer și hepatite </w:t>
            </w:r>
            <w:r w:rsidR="00FE7B77" w:rsidRPr="006F5B20">
              <w:rPr>
                <w:rFonts w:ascii="Times New Roman" w:eastAsia="Times New Roman" w:hAnsi="Times New Roman" w:cs="Times New Roman"/>
                <w:color w:val="000000" w:themeColor="text1"/>
                <w:sz w:val="24"/>
                <w:szCs w:val="24"/>
                <w:bdr w:val="none" w:sz="0" w:space="0" w:color="auto" w:frame="1"/>
                <w:lang w:val="en-US"/>
              </w:rPr>
              <w:t xml:space="preserve">cu </w:t>
            </w:r>
            <w:proofErr w:type="spellStart"/>
            <w:r w:rsidR="00FE7B77" w:rsidRPr="006F5B20">
              <w:rPr>
                <w:rFonts w:ascii="Times New Roman" w:eastAsia="Times New Roman" w:hAnsi="Times New Roman" w:cs="Times New Roman"/>
                <w:color w:val="000000" w:themeColor="text1"/>
                <w:sz w:val="24"/>
                <w:szCs w:val="24"/>
                <w:bdr w:val="none" w:sz="0" w:space="0" w:color="auto" w:frame="1"/>
                <w:lang w:val="en-US"/>
              </w:rPr>
              <w:t>virusuri</w:t>
            </w:r>
            <w:proofErr w:type="spellEnd"/>
            <w:r w:rsidR="00FE7B77"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FE7B77" w:rsidRPr="006F5B20">
              <w:rPr>
                <w:rFonts w:ascii="Times New Roman" w:eastAsia="Times New Roman" w:hAnsi="Times New Roman" w:cs="Times New Roman"/>
                <w:color w:val="000000" w:themeColor="text1"/>
                <w:sz w:val="24"/>
                <w:szCs w:val="24"/>
                <w:bdr w:val="none" w:sz="0" w:space="0" w:color="auto" w:frame="1"/>
                <w:lang w:val="en-US"/>
              </w:rPr>
              <w:t>hepatitice</w:t>
            </w:r>
            <w:proofErr w:type="spellEnd"/>
            <w:r w:rsidR="00FE7B77" w:rsidRPr="006F5B20">
              <w:rPr>
                <w:rFonts w:ascii="Times New Roman" w:eastAsia="Times New Roman" w:hAnsi="Times New Roman" w:cs="Times New Roman"/>
                <w:color w:val="000000" w:themeColor="text1"/>
                <w:sz w:val="24"/>
                <w:szCs w:val="24"/>
                <w:bdr w:val="none" w:sz="0" w:space="0" w:color="auto" w:frame="1"/>
                <w:lang w:val="en-US"/>
              </w:rPr>
              <w:t xml:space="preserve"> B/C/D</w:t>
            </w:r>
            <w:r w:rsidR="007B12A7" w:rsidRPr="006F5B20">
              <w:rPr>
                <w:rFonts w:ascii="Times New Roman" w:eastAsia="Times New Roman" w:hAnsi="Times New Roman" w:cs="Times New Roman"/>
                <w:color w:val="000000" w:themeColor="text1"/>
                <w:sz w:val="24"/>
                <w:szCs w:val="24"/>
                <w:bdr w:val="none" w:sz="0" w:space="0" w:color="auto" w:frame="1"/>
              </w:rPr>
              <w:t xml:space="preserve">, </w:t>
            </w:r>
            <w:r w:rsidR="00FE7B77" w:rsidRPr="006F5B20">
              <w:rPr>
                <w:rFonts w:ascii="Times New Roman" w:eastAsia="Times New Roman" w:hAnsi="Times New Roman" w:cs="Times New Roman"/>
                <w:color w:val="000000" w:themeColor="text1"/>
                <w:sz w:val="24"/>
                <w:szCs w:val="24"/>
                <w:bdr w:val="none" w:sz="0" w:space="0" w:color="auto" w:frame="1"/>
              </w:rPr>
              <w:t>acordate în regim ambulatoriu sau în regim de spitalizare de zi</w:t>
            </w:r>
            <w:r w:rsidR="00592117" w:rsidRPr="006F5B20">
              <w:rPr>
                <w:rFonts w:ascii="Times New Roman" w:eastAsia="Times New Roman" w:hAnsi="Times New Roman" w:cs="Times New Roman"/>
                <w:color w:val="000000" w:themeColor="text1"/>
                <w:sz w:val="24"/>
                <w:szCs w:val="24"/>
                <w:bdr w:val="none" w:sz="0" w:space="0" w:color="auto" w:frame="1"/>
              </w:rPr>
              <w:t xml:space="preserve">, se realizează din bugetul </w:t>
            </w:r>
            <w:r w:rsidR="00FE7B77" w:rsidRPr="006F5B20">
              <w:rPr>
                <w:rFonts w:ascii="Times New Roman" w:eastAsia="Times New Roman" w:hAnsi="Times New Roman" w:cs="Times New Roman"/>
                <w:color w:val="000000" w:themeColor="text1"/>
                <w:sz w:val="24"/>
                <w:szCs w:val="24"/>
                <w:bdr w:val="none" w:sz="0" w:space="0" w:color="auto" w:frame="1"/>
              </w:rPr>
              <w:t xml:space="preserve">Fondului </w:t>
            </w:r>
            <w:r w:rsidR="00FE7B77" w:rsidRPr="006F5B20">
              <w:rPr>
                <w:rFonts w:ascii="Times New Roman" w:eastAsia="Times New Roman" w:hAnsi="Times New Roman" w:cs="Times New Roman"/>
                <w:color w:val="000000" w:themeColor="text1"/>
                <w:sz w:val="24"/>
                <w:szCs w:val="24"/>
                <w:bdr w:val="none" w:sz="0" w:space="0" w:color="auto" w:frame="1"/>
              </w:rPr>
              <w:lastRenderedPageBreak/>
              <w:t xml:space="preserve">național unic de asigurăi sociale de sănătate în conformitate cu prevederile </w:t>
            </w:r>
            <w:r w:rsidR="00B269F5" w:rsidRPr="006F5B20">
              <w:rPr>
                <w:rFonts w:ascii="Times New Roman" w:eastAsia="Times New Roman" w:hAnsi="Times New Roman" w:cs="Times New Roman"/>
                <w:color w:val="000000" w:themeColor="text1"/>
                <w:sz w:val="24"/>
                <w:szCs w:val="24"/>
              </w:rPr>
              <w:fldChar w:fldCharType="begin"/>
            </w:r>
            <w:r w:rsidR="00B269F5" w:rsidRPr="006F5B20">
              <w:rPr>
                <w:rFonts w:ascii="Times New Roman" w:eastAsia="Times New Roman" w:hAnsi="Times New Roman" w:cs="Times New Roman"/>
                <w:color w:val="000000" w:themeColor="text1"/>
                <w:sz w:val="24"/>
                <w:szCs w:val="24"/>
              </w:rPr>
              <w:instrText xml:space="preserve"> HYPERLINK "javascript:OpenDocumentView(409076,%207822524);" </w:instrText>
            </w:r>
            <w:r w:rsidR="00B269F5" w:rsidRPr="006F5B20">
              <w:rPr>
                <w:rFonts w:ascii="Times New Roman" w:eastAsia="Times New Roman" w:hAnsi="Times New Roman" w:cs="Times New Roman"/>
                <w:color w:val="000000" w:themeColor="text1"/>
                <w:sz w:val="24"/>
                <w:szCs w:val="24"/>
              </w:rPr>
              <w:fldChar w:fldCharType="separate"/>
            </w:r>
            <w:r w:rsidR="00FE7B77" w:rsidRPr="006F5B20">
              <w:rPr>
                <w:rFonts w:ascii="Times New Roman" w:eastAsia="Times New Roman" w:hAnsi="Times New Roman" w:cs="Times New Roman"/>
                <w:color w:val="000000" w:themeColor="text1"/>
                <w:sz w:val="24"/>
                <w:szCs w:val="24"/>
              </w:rPr>
              <w:t>Hot</w:t>
            </w:r>
            <w:r w:rsidR="00B269F5" w:rsidRPr="006F5B20">
              <w:rPr>
                <w:rFonts w:ascii="Times New Roman" w:eastAsia="Times New Roman" w:hAnsi="Times New Roman" w:cs="Times New Roman"/>
                <w:color w:val="000000" w:themeColor="text1"/>
                <w:sz w:val="24"/>
                <w:szCs w:val="24"/>
              </w:rPr>
              <w:fldChar w:fldCharType="end"/>
            </w:r>
            <w:hyperlink r:id="rId8" w:history="1">
              <w:r w:rsidR="00FE7B77" w:rsidRPr="006F5B20">
                <w:rPr>
                  <w:rFonts w:ascii="Times New Roman" w:eastAsia="Times New Roman" w:hAnsi="Times New Roman" w:cs="Times New Roman"/>
                  <w:color w:val="000000" w:themeColor="text1"/>
                  <w:sz w:val="24"/>
                  <w:szCs w:val="24"/>
                </w:rPr>
                <w:t>ă</w:t>
              </w:r>
            </w:hyperlink>
            <w:hyperlink r:id="rId9" w:history="1">
              <w:r w:rsidR="00FE7B77" w:rsidRPr="006F5B20">
                <w:rPr>
                  <w:rFonts w:ascii="Times New Roman" w:eastAsia="Times New Roman" w:hAnsi="Times New Roman" w:cs="Times New Roman"/>
                  <w:color w:val="000000" w:themeColor="text1"/>
                  <w:sz w:val="24"/>
                  <w:szCs w:val="24"/>
                </w:rPr>
                <w:t>r</w:t>
              </w:r>
            </w:hyperlink>
            <w:hyperlink r:id="rId10" w:history="1">
              <w:r w:rsidR="00FE7B77" w:rsidRPr="006F5B20">
                <w:rPr>
                  <w:rFonts w:ascii="Times New Roman" w:eastAsia="Times New Roman" w:hAnsi="Times New Roman" w:cs="Times New Roman"/>
                  <w:color w:val="000000" w:themeColor="text1"/>
                  <w:sz w:val="24"/>
                  <w:szCs w:val="24"/>
                </w:rPr>
                <w:t>â</w:t>
              </w:r>
            </w:hyperlink>
            <w:hyperlink r:id="rId11" w:history="1">
              <w:r w:rsidR="00FE7B77" w:rsidRPr="006F5B20">
                <w:rPr>
                  <w:rFonts w:ascii="Times New Roman" w:eastAsia="Times New Roman" w:hAnsi="Times New Roman" w:cs="Times New Roman"/>
                  <w:color w:val="000000" w:themeColor="text1"/>
                  <w:sz w:val="24"/>
                  <w:szCs w:val="24"/>
                </w:rPr>
                <w:t>rii</w:t>
              </w:r>
            </w:hyperlink>
            <w:r w:rsidR="00FE7B77" w:rsidRPr="006F5B20">
              <w:rPr>
                <w:rFonts w:ascii="Times New Roman" w:eastAsia="Times New Roman" w:hAnsi="Times New Roman" w:cs="Times New Roman"/>
                <w:color w:val="000000" w:themeColor="text1"/>
                <w:sz w:val="24"/>
                <w:szCs w:val="24"/>
              </w:rPr>
              <w:t xml:space="preserve"> Guvernului nr. 521/2023 pentru aprobarea pachetelor de servicii şi a Contractului-cadru care reglementează condiţiile acordării asistenţei medicale, a medicamentelor şi a dispozitivelor medicale, în cadrul sistemului de asigurări sociale de sănătate, cu modificările și completările ulterioare și ale normelor metodologice de aplicare a acesteia aprobate prin Ordinul MS și CNAS nr. 1857/441/2023, cu modificările și completările ulterioare. </w:t>
            </w:r>
          </w:p>
          <w:p w14:paraId="40284EEB" w14:textId="1B997CC2" w:rsidR="00A22036" w:rsidRPr="006F5B20" w:rsidRDefault="00703429" w:rsidP="00592117">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lang w:val="pt-BR"/>
              </w:rPr>
            </w:pPr>
            <w:r w:rsidRPr="006F5B20">
              <w:rPr>
                <w:rFonts w:ascii="Times New Roman" w:eastAsia="Times New Roman" w:hAnsi="Times New Roman" w:cs="Times New Roman"/>
                <w:color w:val="000000" w:themeColor="text1"/>
                <w:sz w:val="24"/>
                <w:szCs w:val="24"/>
                <w:bdr w:val="none" w:sz="0" w:space="0" w:color="auto" w:frame="1"/>
              </w:rPr>
              <w:t xml:space="preserve">     </w:t>
            </w:r>
            <w:r w:rsidR="00A723DE" w:rsidRPr="006F5B20">
              <w:rPr>
                <w:rFonts w:ascii="Times New Roman" w:eastAsia="Times New Roman" w:hAnsi="Times New Roman" w:cs="Times New Roman"/>
                <w:color w:val="000000" w:themeColor="text1"/>
                <w:sz w:val="24"/>
                <w:szCs w:val="24"/>
                <w:bdr w:val="none" w:sz="0" w:space="0" w:color="auto" w:frame="1"/>
              </w:rPr>
              <w:t xml:space="preserve">În același timp, odată cu intrarea în vigoare a Legii nr. 293/2022 </w:t>
            </w:r>
            <w:r w:rsidR="00A723DE" w:rsidRPr="006F5B20">
              <w:rPr>
                <w:rFonts w:ascii="Times New Roman" w:eastAsia="Times New Roman" w:hAnsi="Times New Roman" w:cs="Times New Roman"/>
                <w:color w:val="000000" w:themeColor="text1"/>
                <w:sz w:val="24"/>
                <w:szCs w:val="24"/>
              </w:rPr>
              <w:t xml:space="preserve">pentru prevenirea şi combaterea cancerului, cu </w:t>
            </w:r>
            <w:r w:rsidR="00A723DE" w:rsidRPr="006F5B20">
              <w:rPr>
                <w:rFonts w:ascii="Times New Roman" w:eastAsia="Times New Roman" w:hAnsi="Times New Roman" w:cs="Times New Roman"/>
                <w:color w:val="000000" w:themeColor="text1"/>
                <w:sz w:val="24"/>
                <w:szCs w:val="24"/>
                <w:bdr w:val="none" w:sz="0" w:space="0" w:color="auto" w:frame="1"/>
              </w:rPr>
              <w:t>modificările şi completările ulterioare</w:t>
            </w:r>
            <w:r w:rsidR="00A723DE" w:rsidRPr="006F5B20">
              <w:rPr>
                <w:rFonts w:ascii="Arial" w:hAnsi="Arial" w:cs="Arial"/>
                <w:b/>
                <w:bCs/>
                <w:color w:val="000000" w:themeColor="text1"/>
                <w:sz w:val="20"/>
                <w:szCs w:val="20"/>
                <w:shd w:val="clear" w:color="auto" w:fill="FFFFFF"/>
              </w:rPr>
              <w:t>,</w:t>
            </w:r>
            <w:r w:rsidR="00A723DE" w:rsidRPr="006F5B20">
              <w:rPr>
                <w:rFonts w:ascii="Times New Roman" w:eastAsia="Times New Roman" w:hAnsi="Times New Roman" w:cs="Times New Roman"/>
                <w:color w:val="000000" w:themeColor="text1"/>
                <w:sz w:val="24"/>
                <w:szCs w:val="24"/>
              </w:rPr>
              <w:t xml:space="preserve"> </w:t>
            </w:r>
            <w:r w:rsidR="00A723DE" w:rsidRPr="006F5B20">
              <w:rPr>
                <w:rFonts w:ascii="Times New Roman" w:eastAsia="Times New Roman" w:hAnsi="Times New Roman" w:cs="Times New Roman"/>
                <w:color w:val="000000" w:themeColor="text1"/>
                <w:sz w:val="24"/>
                <w:szCs w:val="24"/>
                <w:bdr w:val="none" w:sz="0" w:space="0" w:color="auto" w:frame="1"/>
              </w:rPr>
              <w:t>dezvoltarea de programe organizate pe baze populaționale de screening pentru cancer constituie un obiectiv important al Planului național de prevenire și combatere a cancerului.</w:t>
            </w:r>
            <w:r w:rsidR="00691BB6" w:rsidRPr="006F5B20">
              <w:rPr>
                <w:rFonts w:ascii="Times New Roman" w:eastAsia="Times New Roman" w:hAnsi="Times New Roman" w:cs="Times New Roman"/>
                <w:color w:val="000000" w:themeColor="text1"/>
                <w:sz w:val="24"/>
                <w:szCs w:val="24"/>
                <w:bdr w:val="none" w:sz="0" w:space="0" w:color="auto" w:frame="1"/>
              </w:rPr>
              <w:t xml:space="preserve"> </w:t>
            </w:r>
            <w:r w:rsidR="00A22036" w:rsidRPr="006F5B20">
              <w:rPr>
                <w:rFonts w:ascii="Times New Roman" w:eastAsia="Times New Roman" w:hAnsi="Times New Roman" w:cs="Times New Roman"/>
                <w:color w:val="000000" w:themeColor="text1"/>
                <w:sz w:val="24"/>
                <w:szCs w:val="24"/>
                <w:bdr w:val="none" w:sz="0" w:space="0" w:color="auto" w:frame="1"/>
              </w:rPr>
              <w:t xml:space="preserve">Astfel, conform prevederilor </w:t>
            </w:r>
            <w:r w:rsidR="00592117" w:rsidRPr="006F5B20">
              <w:rPr>
                <w:rFonts w:ascii="Times New Roman" w:eastAsia="Times New Roman" w:hAnsi="Times New Roman" w:cs="Times New Roman"/>
                <w:color w:val="000000" w:themeColor="text1"/>
                <w:sz w:val="24"/>
                <w:szCs w:val="24"/>
                <w:bdr w:val="none" w:sz="0" w:space="0" w:color="auto" w:frame="1"/>
                <w:lang w:val="en-GB"/>
              </w:rPr>
              <w:t xml:space="preserve">art. 4 </w:t>
            </w:r>
            <w:proofErr w:type="spellStart"/>
            <w:r w:rsidR="00592117" w:rsidRPr="006F5B20">
              <w:rPr>
                <w:rFonts w:ascii="Times New Roman" w:eastAsia="Times New Roman" w:hAnsi="Times New Roman" w:cs="Times New Roman"/>
                <w:color w:val="000000" w:themeColor="text1"/>
                <w:sz w:val="24"/>
                <w:szCs w:val="24"/>
                <w:bdr w:val="none" w:sz="0" w:space="0" w:color="auto" w:frame="1"/>
                <w:lang w:val="en-GB"/>
              </w:rPr>
              <w:t>alin</w:t>
            </w:r>
            <w:proofErr w:type="spellEnd"/>
            <w:r w:rsidR="00592117" w:rsidRPr="006F5B20">
              <w:rPr>
                <w:rFonts w:ascii="Times New Roman" w:eastAsia="Times New Roman" w:hAnsi="Times New Roman" w:cs="Times New Roman"/>
                <w:color w:val="000000" w:themeColor="text1"/>
                <w:sz w:val="24"/>
                <w:szCs w:val="24"/>
                <w:bdr w:val="none" w:sz="0" w:space="0" w:color="auto" w:frame="1"/>
                <w:lang w:val="en-GB"/>
              </w:rPr>
              <w:t xml:space="preserve">. </w:t>
            </w:r>
            <w:r w:rsidR="00592117" w:rsidRPr="006F5B20">
              <w:rPr>
                <w:rFonts w:ascii="Times New Roman" w:eastAsia="Times New Roman" w:hAnsi="Times New Roman" w:cs="Times New Roman"/>
                <w:color w:val="000000" w:themeColor="text1"/>
                <w:sz w:val="24"/>
                <w:szCs w:val="24"/>
                <w:bdr w:val="none" w:sz="0" w:space="0" w:color="auto" w:frame="1"/>
                <w:lang w:val="pt-BR"/>
              </w:rPr>
              <w:t xml:space="preserve">(1) din Legea nr. 293/2022 </w:t>
            </w:r>
          </w:p>
          <w:p w14:paraId="56B965BD" w14:textId="5A9A9711" w:rsidR="00A22036" w:rsidRPr="006F5B20" w:rsidRDefault="003257D2" w:rsidP="00703429">
            <w:pPr>
              <w:shd w:val="clear" w:color="auto" w:fill="FFFFFF"/>
              <w:spacing w:after="0" w:line="240" w:lineRule="auto"/>
              <w:jc w:val="both"/>
              <w:rPr>
                <w:rFonts w:ascii="Arial" w:eastAsia="Times New Roman" w:hAnsi="Arial" w:cs="Arial"/>
                <w:color w:val="000000" w:themeColor="text1"/>
                <w:sz w:val="20"/>
                <w:szCs w:val="20"/>
                <w:lang w:val="en-US"/>
              </w:rPr>
            </w:pPr>
            <w:proofErr w:type="spellStart"/>
            <w:r w:rsidRPr="006F5B20">
              <w:rPr>
                <w:rFonts w:ascii="Times New Roman" w:eastAsia="Times New Roman" w:hAnsi="Times New Roman" w:cs="Times New Roman"/>
                <w:color w:val="000000" w:themeColor="text1"/>
                <w:sz w:val="24"/>
                <w:szCs w:val="24"/>
                <w:bdr w:val="none" w:sz="0" w:space="0" w:color="auto" w:frame="1"/>
                <w:lang w:val="en-US"/>
              </w:rPr>
              <w:t>t</w:t>
            </w:r>
            <w:r w:rsidR="00A22036" w:rsidRPr="006F5B20">
              <w:rPr>
                <w:rFonts w:ascii="Times New Roman" w:eastAsia="Times New Roman" w:hAnsi="Times New Roman" w:cs="Times New Roman"/>
                <w:color w:val="000000" w:themeColor="text1"/>
                <w:sz w:val="24"/>
                <w:szCs w:val="24"/>
                <w:bdr w:val="none" w:sz="0" w:space="0" w:color="auto" w:frame="1"/>
                <w:lang w:val="en-US"/>
              </w:rPr>
              <w:t>oţi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cetăţenii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români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care se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află</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pe</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teritoriul</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României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au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domiciliul</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sau</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reşedinţa</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în</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România</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cetăţenii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statelor</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membre</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ale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Uniunii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Europene</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ai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Spaţiului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Economic European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şi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cetăţenii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Confederaţiei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Elveţiene</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precum</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şi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străinii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şi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apatrizii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care au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domiciliul</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sau</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reşedinţa</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în</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România</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au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dreptul</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garantat</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de stat la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serviciile</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natură</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medicală</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socială</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şi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susţinere</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psihologică</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cuprinse</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în</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Planul</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naţional</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prevenire</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şi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combatere</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a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cancerului</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după</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 xml:space="preserve"> cum </w:t>
            </w:r>
            <w:proofErr w:type="spellStart"/>
            <w:r w:rsidR="00A22036" w:rsidRPr="006F5B20">
              <w:rPr>
                <w:rFonts w:ascii="Times New Roman" w:eastAsia="Times New Roman" w:hAnsi="Times New Roman" w:cs="Times New Roman"/>
                <w:color w:val="000000" w:themeColor="text1"/>
                <w:sz w:val="24"/>
                <w:szCs w:val="24"/>
                <w:bdr w:val="none" w:sz="0" w:space="0" w:color="auto" w:frame="1"/>
                <w:lang w:val="en-US"/>
              </w:rPr>
              <w:t>urmează</w:t>
            </w:r>
            <w:proofErr w:type="spellEnd"/>
            <w:r w:rsidR="00A22036" w:rsidRPr="006F5B20">
              <w:rPr>
                <w:rFonts w:ascii="Times New Roman" w:eastAsia="Times New Roman" w:hAnsi="Times New Roman" w:cs="Times New Roman"/>
                <w:color w:val="000000" w:themeColor="text1"/>
                <w:sz w:val="24"/>
                <w:szCs w:val="24"/>
                <w:bdr w:val="none" w:sz="0" w:space="0" w:color="auto" w:frame="1"/>
                <w:lang w:val="en-US"/>
              </w:rPr>
              <w:t>:</w:t>
            </w:r>
          </w:p>
          <w:p w14:paraId="2180F481" w14:textId="77777777" w:rsidR="00A22036" w:rsidRPr="006F5B20" w:rsidRDefault="00A22036" w:rsidP="00703429">
            <w:pPr>
              <w:shd w:val="clear" w:color="auto" w:fill="FFFFFF"/>
              <w:spacing w:after="0" w:line="240" w:lineRule="auto"/>
              <w:jc w:val="both"/>
              <w:rPr>
                <w:rFonts w:ascii="Arial" w:eastAsia="Times New Roman" w:hAnsi="Arial" w:cs="Arial"/>
                <w:color w:val="000000" w:themeColor="text1"/>
                <w:sz w:val="20"/>
                <w:szCs w:val="20"/>
                <w:lang w:val="en-US"/>
              </w:rPr>
            </w:pPr>
            <w:r w:rsidRPr="006F5B20">
              <w:rPr>
                <w:rFonts w:ascii="Times New Roman" w:eastAsia="Times New Roman" w:hAnsi="Times New Roman" w:cs="Times New Roman"/>
                <w:color w:val="000000" w:themeColor="text1"/>
                <w:sz w:val="24"/>
                <w:szCs w:val="24"/>
                <w:bdr w:val="none" w:sz="0" w:space="0" w:color="auto" w:frame="1"/>
                <w:lang w:val="en-US"/>
              </w:rPr>
              <w:t xml:space="preserve">    a)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servicii</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medicale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prevenire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diagnostic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şi</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tratament</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al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cancerului</w:t>
            </w:r>
            <w:proofErr w:type="spellEnd"/>
            <w:r w:rsidRPr="006F5B20">
              <w:rPr>
                <w:rFonts w:ascii="Times New Roman" w:eastAsia="Times New Roman" w:hAnsi="Times New Roman" w:cs="Times New Roman"/>
                <w:color w:val="000000" w:themeColor="text1"/>
                <w:sz w:val="24"/>
                <w:szCs w:val="24"/>
                <w:bdr w:val="none" w:sz="0" w:space="0" w:color="auto" w:frame="1"/>
                <w:lang w:val="en-US"/>
              </w:rPr>
              <w:t>;</w:t>
            </w:r>
          </w:p>
          <w:p w14:paraId="6B30C177" w14:textId="77777777" w:rsidR="00A22036" w:rsidRPr="006F5B20" w:rsidRDefault="00A22036" w:rsidP="00703429">
            <w:pPr>
              <w:shd w:val="clear" w:color="auto" w:fill="FFFFFF"/>
              <w:spacing w:after="0" w:line="240" w:lineRule="auto"/>
              <w:jc w:val="both"/>
              <w:rPr>
                <w:rFonts w:ascii="Arial" w:eastAsia="Times New Roman" w:hAnsi="Arial" w:cs="Arial"/>
                <w:color w:val="000000" w:themeColor="text1"/>
                <w:sz w:val="20"/>
                <w:szCs w:val="20"/>
                <w:lang w:val="en-US"/>
              </w:rPr>
            </w:pPr>
            <w:r w:rsidRPr="006F5B20">
              <w:rPr>
                <w:rFonts w:ascii="Times New Roman" w:eastAsia="Times New Roman" w:hAnsi="Times New Roman" w:cs="Times New Roman"/>
                <w:color w:val="000000" w:themeColor="text1"/>
                <w:sz w:val="24"/>
                <w:szCs w:val="24"/>
                <w:bdr w:val="none" w:sz="0" w:space="0" w:color="auto" w:frame="1"/>
                <w:lang w:val="en-US"/>
              </w:rPr>
              <w:t xml:space="preserve">    b)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servicii</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îngrijire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inclusiv</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îngrijiri</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paliative</w:t>
            </w:r>
            <w:proofErr w:type="spellEnd"/>
            <w:r w:rsidRPr="006F5B20">
              <w:rPr>
                <w:rFonts w:ascii="Times New Roman" w:eastAsia="Times New Roman" w:hAnsi="Times New Roman" w:cs="Times New Roman"/>
                <w:color w:val="000000" w:themeColor="text1"/>
                <w:sz w:val="24"/>
                <w:szCs w:val="24"/>
                <w:bdr w:val="none" w:sz="0" w:space="0" w:color="auto" w:frame="1"/>
                <w:lang w:val="en-US"/>
              </w:rPr>
              <w:t>;</w:t>
            </w:r>
          </w:p>
          <w:p w14:paraId="487AF2CF" w14:textId="77777777" w:rsidR="00A22036" w:rsidRPr="006F5B20" w:rsidRDefault="00A22036" w:rsidP="00703429">
            <w:pPr>
              <w:shd w:val="clear" w:color="auto" w:fill="FFFFFF"/>
              <w:spacing w:after="0" w:line="240" w:lineRule="auto"/>
              <w:jc w:val="both"/>
              <w:rPr>
                <w:rFonts w:ascii="Arial" w:eastAsia="Times New Roman" w:hAnsi="Arial" w:cs="Arial"/>
                <w:color w:val="000000" w:themeColor="text1"/>
                <w:sz w:val="20"/>
                <w:szCs w:val="20"/>
                <w:lang w:val="en-US"/>
              </w:rPr>
            </w:pPr>
            <w:r w:rsidRPr="006F5B20">
              <w:rPr>
                <w:rFonts w:ascii="Times New Roman" w:eastAsia="Times New Roman" w:hAnsi="Times New Roman" w:cs="Times New Roman"/>
                <w:color w:val="000000" w:themeColor="text1"/>
                <w:sz w:val="24"/>
                <w:szCs w:val="24"/>
                <w:bdr w:val="none" w:sz="0" w:space="0" w:color="auto" w:frame="1"/>
                <w:lang w:val="en-US"/>
              </w:rPr>
              <w:t xml:space="preserve">    c)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servicii</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psihooncologie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onconutriţie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şi</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oncofertilitate</w:t>
            </w:r>
            <w:proofErr w:type="spellEnd"/>
            <w:r w:rsidRPr="006F5B20">
              <w:rPr>
                <w:rFonts w:ascii="Times New Roman" w:eastAsia="Times New Roman" w:hAnsi="Times New Roman" w:cs="Times New Roman"/>
                <w:color w:val="000000" w:themeColor="text1"/>
                <w:sz w:val="24"/>
                <w:szCs w:val="24"/>
                <w:bdr w:val="none" w:sz="0" w:space="0" w:color="auto" w:frame="1"/>
                <w:lang w:val="en-US"/>
              </w:rPr>
              <w:t>;</w:t>
            </w:r>
          </w:p>
          <w:p w14:paraId="2FC1BD5A" w14:textId="77777777" w:rsidR="00A22036" w:rsidRPr="006F5B20" w:rsidRDefault="00A22036" w:rsidP="00703429">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lang w:val="en-US"/>
              </w:rPr>
            </w:pPr>
            <w:r w:rsidRPr="006F5B20">
              <w:rPr>
                <w:rFonts w:ascii="Times New Roman" w:eastAsia="Times New Roman" w:hAnsi="Times New Roman" w:cs="Times New Roman"/>
                <w:color w:val="000000" w:themeColor="text1"/>
                <w:sz w:val="24"/>
                <w:szCs w:val="24"/>
                <w:bdr w:val="none" w:sz="0" w:space="0" w:color="auto" w:frame="1"/>
                <w:lang w:val="en-US"/>
              </w:rPr>
              <w:t xml:space="preserve">    d) </w:t>
            </w:r>
            <w:proofErr w:type="spellStart"/>
            <w:proofErr w:type="gramStart"/>
            <w:r w:rsidRPr="006F5B20">
              <w:rPr>
                <w:rFonts w:ascii="Times New Roman" w:eastAsia="Times New Roman" w:hAnsi="Times New Roman" w:cs="Times New Roman"/>
                <w:color w:val="000000" w:themeColor="text1"/>
                <w:sz w:val="24"/>
                <w:szCs w:val="24"/>
                <w:bdr w:val="none" w:sz="0" w:space="0" w:color="auto" w:frame="1"/>
                <w:lang w:val="en-US"/>
              </w:rPr>
              <w:t>servicii</w:t>
            </w:r>
            <w:proofErr w:type="spellEnd"/>
            <w:proofErr w:type="gram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sociale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şi</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indemnizaţii</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lunare</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Pr="006F5B20">
              <w:rPr>
                <w:rFonts w:ascii="Times New Roman" w:eastAsia="Times New Roman" w:hAnsi="Times New Roman" w:cs="Times New Roman"/>
                <w:color w:val="000000" w:themeColor="text1"/>
                <w:sz w:val="24"/>
                <w:szCs w:val="24"/>
                <w:bdr w:val="none" w:sz="0" w:space="0" w:color="auto" w:frame="1"/>
                <w:lang w:val="en-US"/>
              </w:rPr>
              <w:t>hrană</w:t>
            </w:r>
            <w:proofErr w:type="spellEnd"/>
            <w:r w:rsidRPr="006F5B20">
              <w:rPr>
                <w:rFonts w:ascii="Times New Roman" w:eastAsia="Times New Roman" w:hAnsi="Times New Roman" w:cs="Times New Roman"/>
                <w:color w:val="000000" w:themeColor="text1"/>
                <w:sz w:val="24"/>
                <w:szCs w:val="24"/>
                <w:bdr w:val="none" w:sz="0" w:space="0" w:color="auto" w:frame="1"/>
                <w:lang w:val="en-US"/>
              </w:rPr>
              <w:t>.</w:t>
            </w:r>
          </w:p>
          <w:p w14:paraId="73F86C17" w14:textId="672D8B6D" w:rsidR="00092DFE" w:rsidRPr="006F5B20" w:rsidRDefault="00CE1B0D" w:rsidP="00092DFE">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lang w:val="en-US"/>
              </w:rPr>
            </w:pPr>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Având</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în</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vedere</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că</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prin</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art</w:t>
            </w:r>
            <w:r w:rsidRPr="006F5B20">
              <w:rPr>
                <w:rFonts w:ascii="Times New Roman" w:eastAsia="Times New Roman" w:hAnsi="Times New Roman" w:cs="Times New Roman"/>
                <w:color w:val="000000" w:themeColor="text1"/>
                <w:sz w:val="24"/>
                <w:szCs w:val="24"/>
                <w:bdr w:val="none" w:sz="0" w:space="0" w:color="auto" w:frame="1"/>
                <w:lang w:val="en-US"/>
              </w:rPr>
              <w:t>icolului</w:t>
            </w:r>
            <w:proofErr w:type="spellEnd"/>
            <w:r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sus</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menționat</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drepturile</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prevăzute</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în</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Planul</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naţional</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prevenire</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şi</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combatere</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a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cancerului</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sunt</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conferite</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tuturor</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persoanelor</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indiferent</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calitatea</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asigurat</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gramStart"/>
            <w:r w:rsidR="003257D2" w:rsidRPr="006F5B20">
              <w:rPr>
                <w:rFonts w:ascii="Times New Roman" w:eastAsia="Times New Roman" w:hAnsi="Times New Roman" w:cs="Times New Roman"/>
                <w:color w:val="000000" w:themeColor="text1"/>
                <w:sz w:val="24"/>
                <w:szCs w:val="24"/>
                <w:bdr w:val="none" w:sz="0" w:space="0" w:color="auto" w:frame="1"/>
                <w:lang w:val="en-US"/>
              </w:rPr>
              <w:t>a</w:t>
            </w:r>
            <w:proofErr w:type="gram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acestora</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și</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faptul</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57D2" w:rsidRPr="006F5B20">
              <w:rPr>
                <w:rFonts w:ascii="Times New Roman" w:eastAsia="Times New Roman" w:hAnsi="Times New Roman" w:cs="Times New Roman"/>
                <w:color w:val="000000" w:themeColor="text1"/>
                <w:sz w:val="24"/>
                <w:szCs w:val="24"/>
                <w:bdr w:val="none" w:sz="0" w:space="0" w:color="auto" w:frame="1"/>
                <w:lang w:val="en-US"/>
              </w:rPr>
              <w:t>că</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potrivit</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prevederilor</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art. 224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alin</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(1) </w:t>
            </w:r>
            <w:proofErr w:type="gramStart"/>
            <w:r w:rsidR="00703429" w:rsidRPr="006F5B20">
              <w:rPr>
                <w:rFonts w:ascii="Times New Roman" w:eastAsia="Times New Roman" w:hAnsi="Times New Roman" w:cs="Times New Roman"/>
                <w:color w:val="000000" w:themeColor="text1"/>
                <w:sz w:val="24"/>
                <w:szCs w:val="24"/>
                <w:bdr w:val="none" w:sz="0" w:space="0" w:color="auto" w:frame="1"/>
                <w:lang w:val="en-US"/>
              </w:rPr>
              <w:t>lit</w:t>
            </w:r>
            <w:proofErr w:type="gram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f) </w:t>
            </w:r>
            <w:proofErr w:type="gramStart"/>
            <w:r w:rsidR="00703429" w:rsidRPr="006F5B20">
              <w:rPr>
                <w:rFonts w:ascii="Times New Roman" w:eastAsia="Times New Roman" w:hAnsi="Times New Roman" w:cs="Times New Roman"/>
                <w:color w:val="000000" w:themeColor="text1"/>
                <w:sz w:val="24"/>
                <w:szCs w:val="24"/>
                <w:bdr w:val="none" w:sz="0" w:space="0" w:color="auto" w:frame="1"/>
                <w:lang w:val="en-US"/>
              </w:rPr>
              <w:t>din</w:t>
            </w:r>
            <w:proofErr w:type="gram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Legea</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nr</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95/2006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privind</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reforma</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în</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domeniul</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sănătății</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republicată</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cu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modificările</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și</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completările</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ulterioare</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w:t>
            </w:r>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bolnavii</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cu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afecţiuni</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incluse</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în</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programele</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naţionale</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sănătate</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stabilite</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Ministerul</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Sănătăţii</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până</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la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vindecarea</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respectivei</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afecţiuni</w:t>
            </w:r>
            <w:proofErr w:type="spellEnd"/>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dobândesc</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calitatea</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asigurat</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rezultă</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703429" w:rsidRPr="006F5B20">
              <w:rPr>
                <w:rFonts w:ascii="Times New Roman" w:eastAsia="Times New Roman" w:hAnsi="Times New Roman" w:cs="Times New Roman"/>
                <w:color w:val="000000" w:themeColor="text1"/>
                <w:sz w:val="24"/>
                <w:szCs w:val="24"/>
                <w:bdr w:val="none" w:sz="0" w:space="0" w:color="auto" w:frame="1"/>
                <w:lang w:val="en-US"/>
              </w:rPr>
              <w:t>că</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toate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persoanele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asigurate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beneficiază</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serviciile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medicale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prevăzute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în</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cuprinsul</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hyperlink r:id="rId12" w:history="1">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Hot</w:t>
              </w:r>
            </w:hyperlink>
            <w:hyperlink r:id="rId13" w:history="1">
              <w:r w:rsidR="00092DFE" w:rsidRPr="006F5B20">
                <w:rPr>
                  <w:rFonts w:ascii="Times New Roman" w:eastAsia="Times New Roman" w:hAnsi="Times New Roman" w:cs="Times New Roman"/>
                  <w:color w:val="000000" w:themeColor="text1"/>
                  <w:sz w:val="24"/>
                  <w:szCs w:val="24"/>
                  <w:bdr w:val="none" w:sz="0" w:space="0" w:color="auto" w:frame="1"/>
                  <w:lang w:val="en-US"/>
                </w:rPr>
                <w:t>ă</w:t>
              </w:r>
            </w:hyperlink>
            <w:hyperlink r:id="rId14" w:history="1">
              <w:r w:rsidR="00092DFE" w:rsidRPr="006F5B20">
                <w:rPr>
                  <w:rFonts w:ascii="Times New Roman" w:eastAsia="Times New Roman" w:hAnsi="Times New Roman" w:cs="Times New Roman"/>
                  <w:color w:val="000000" w:themeColor="text1"/>
                  <w:sz w:val="24"/>
                  <w:szCs w:val="24"/>
                  <w:bdr w:val="none" w:sz="0" w:space="0" w:color="auto" w:frame="1"/>
                  <w:lang w:val="en-US"/>
                </w:rPr>
                <w:t>r</w:t>
              </w:r>
            </w:hyperlink>
            <w:hyperlink r:id="rId15" w:history="1">
              <w:r w:rsidR="00092DFE" w:rsidRPr="006F5B20">
                <w:rPr>
                  <w:rFonts w:ascii="Times New Roman" w:eastAsia="Times New Roman" w:hAnsi="Times New Roman" w:cs="Times New Roman"/>
                  <w:color w:val="000000" w:themeColor="text1"/>
                  <w:sz w:val="24"/>
                  <w:szCs w:val="24"/>
                  <w:bdr w:val="none" w:sz="0" w:space="0" w:color="auto" w:frame="1"/>
                  <w:lang w:val="en-US"/>
                </w:rPr>
                <w:t>â</w:t>
              </w:r>
            </w:hyperlink>
            <w:hyperlink r:id="rId16" w:history="1">
              <w:r w:rsidR="00092DFE" w:rsidRPr="006F5B20">
                <w:rPr>
                  <w:rFonts w:ascii="Times New Roman" w:eastAsia="Times New Roman" w:hAnsi="Times New Roman" w:cs="Times New Roman"/>
                  <w:color w:val="000000" w:themeColor="text1"/>
                  <w:sz w:val="24"/>
                  <w:szCs w:val="24"/>
                  <w:bdr w:val="none" w:sz="0" w:space="0" w:color="auto" w:frame="1"/>
                  <w:lang w:val="en-US"/>
                </w:rPr>
                <w:t>rii</w:t>
              </w:r>
              <w:proofErr w:type="spellEnd"/>
            </w:hyperlink>
            <w:r w:rsidR="00092DFE" w:rsidRPr="006F5B20">
              <w:rPr>
                <w:rFonts w:ascii="Times New Roman" w:eastAsia="Times New Roman" w:hAnsi="Times New Roman" w:cs="Times New Roman"/>
                <w:color w:val="000000" w:themeColor="text1"/>
                <w:sz w:val="24"/>
                <w:szCs w:val="24"/>
                <w:bdr w:val="none" w:sz="0" w:space="0" w:color="auto" w:frame="1"/>
                <w:lang w:val="en-US"/>
              </w:rPr>
              <w:t>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Guvernului</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nr</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521/2023 cu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modificările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și</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completările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ulterioare</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precum</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și</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Hotărârii</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Guvernului</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nr</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423/2022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privind</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aprobarea</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programelor</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naţionale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sănătate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și</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a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normelor</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tehnice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aplicare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gramStart"/>
            <w:r w:rsidR="00092DFE" w:rsidRPr="006F5B20">
              <w:rPr>
                <w:rFonts w:ascii="Times New Roman" w:eastAsia="Times New Roman" w:hAnsi="Times New Roman" w:cs="Times New Roman"/>
                <w:color w:val="000000" w:themeColor="text1"/>
                <w:sz w:val="24"/>
                <w:szCs w:val="24"/>
                <w:bdr w:val="none" w:sz="0" w:space="0" w:color="auto" w:frame="1"/>
                <w:lang w:val="en-US"/>
              </w:rPr>
              <w:t>a</w:t>
            </w:r>
            <w:proofErr w:type="gram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acestora</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cu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modificările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şi</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completările</w:t>
            </w:r>
            <w:proofErr w:type="spellEnd"/>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092DFE" w:rsidRPr="006F5B20">
              <w:rPr>
                <w:rFonts w:ascii="Times New Roman" w:eastAsia="Times New Roman" w:hAnsi="Times New Roman" w:cs="Times New Roman"/>
                <w:color w:val="000000" w:themeColor="text1"/>
                <w:sz w:val="24"/>
                <w:szCs w:val="24"/>
                <w:bdr w:val="none" w:sz="0" w:space="0" w:color="auto" w:frame="1"/>
                <w:lang w:val="en-US"/>
              </w:rPr>
              <w:t>ulterioare</w:t>
            </w:r>
            <w:proofErr w:type="spellEnd"/>
            <w:r w:rsidR="00703429" w:rsidRPr="006F5B20">
              <w:rPr>
                <w:rFonts w:ascii="Times New Roman" w:eastAsia="Times New Roman" w:hAnsi="Times New Roman" w:cs="Times New Roman"/>
                <w:color w:val="000000" w:themeColor="text1"/>
                <w:sz w:val="24"/>
                <w:szCs w:val="24"/>
                <w:bdr w:val="none" w:sz="0" w:space="0" w:color="auto" w:frame="1"/>
                <w:lang w:val="en-US"/>
              </w:rPr>
              <w:t xml:space="preserve">. </w:t>
            </w:r>
            <w:r w:rsidR="00092DFE" w:rsidRPr="006F5B20">
              <w:rPr>
                <w:rFonts w:ascii="Times New Roman" w:eastAsia="Times New Roman" w:hAnsi="Times New Roman" w:cs="Times New Roman"/>
                <w:color w:val="000000" w:themeColor="text1"/>
                <w:sz w:val="24"/>
                <w:szCs w:val="24"/>
                <w:bdr w:val="none" w:sz="0" w:space="0" w:color="auto" w:frame="1"/>
                <w:lang w:val="en-US"/>
              </w:rPr>
              <w:t xml:space="preserve"> </w:t>
            </w:r>
          </w:p>
          <w:p w14:paraId="60EF16AD" w14:textId="6BA768A5" w:rsidR="00592117" w:rsidRPr="006F5B20" w:rsidRDefault="00092DFE" w:rsidP="00592117">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6F5B20">
              <w:rPr>
                <w:rFonts w:ascii="Times New Roman" w:eastAsia="Times New Roman" w:hAnsi="Times New Roman" w:cs="Times New Roman"/>
                <w:color w:val="000000" w:themeColor="text1"/>
                <w:sz w:val="24"/>
                <w:szCs w:val="24"/>
                <w:bdr w:val="none" w:sz="0" w:space="0" w:color="auto" w:frame="1"/>
                <w:lang w:val="en-US"/>
              </w:rPr>
              <w:t xml:space="preserve"> </w:t>
            </w:r>
            <w:r w:rsidR="003257D2" w:rsidRPr="006F5B20">
              <w:rPr>
                <w:rFonts w:ascii="Times New Roman" w:eastAsia="Times New Roman" w:hAnsi="Times New Roman" w:cs="Times New Roman"/>
                <w:color w:val="000000" w:themeColor="text1"/>
                <w:sz w:val="24"/>
                <w:szCs w:val="24"/>
                <w:bdr w:val="none" w:sz="0" w:space="0" w:color="auto" w:frame="1"/>
                <w:lang w:val="en-US"/>
              </w:rPr>
              <w:t xml:space="preserve">  </w:t>
            </w:r>
            <w:r w:rsidR="00327DFA"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CE1B0D" w:rsidRPr="006F5B20">
              <w:rPr>
                <w:rFonts w:ascii="Times New Roman" w:eastAsia="Times New Roman" w:hAnsi="Times New Roman" w:cs="Times New Roman"/>
                <w:color w:val="000000" w:themeColor="text1"/>
                <w:sz w:val="24"/>
                <w:szCs w:val="24"/>
                <w:bdr w:val="none" w:sz="0" w:space="0" w:color="auto" w:frame="1"/>
                <w:lang w:val="en-US"/>
              </w:rPr>
              <w:t>În</w:t>
            </w:r>
            <w:proofErr w:type="spellEnd"/>
            <w:r w:rsidR="00CE1B0D"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CE1B0D" w:rsidRPr="006F5B20">
              <w:rPr>
                <w:rFonts w:ascii="Times New Roman" w:eastAsia="Times New Roman" w:hAnsi="Times New Roman" w:cs="Times New Roman"/>
                <w:color w:val="000000" w:themeColor="text1"/>
                <w:sz w:val="24"/>
                <w:szCs w:val="24"/>
                <w:bdr w:val="none" w:sz="0" w:space="0" w:color="auto" w:frame="1"/>
                <w:lang w:val="en-US"/>
              </w:rPr>
              <w:t>acest</w:t>
            </w:r>
            <w:proofErr w:type="spellEnd"/>
            <w:r w:rsidR="00CE1B0D" w:rsidRPr="006F5B20">
              <w:rPr>
                <w:rFonts w:ascii="Times New Roman" w:eastAsia="Times New Roman" w:hAnsi="Times New Roman" w:cs="Times New Roman"/>
                <w:color w:val="000000" w:themeColor="text1"/>
                <w:sz w:val="24"/>
                <w:szCs w:val="24"/>
                <w:bdr w:val="none" w:sz="0" w:space="0" w:color="auto" w:frame="1"/>
                <w:lang w:val="en-US"/>
              </w:rPr>
              <w:t xml:space="preserve"> context, </w:t>
            </w:r>
            <w:proofErr w:type="spellStart"/>
            <w:r w:rsidR="00327DFA" w:rsidRPr="006F5B20">
              <w:rPr>
                <w:rFonts w:ascii="Times New Roman" w:eastAsia="Times New Roman" w:hAnsi="Times New Roman" w:cs="Times New Roman"/>
                <w:color w:val="000000" w:themeColor="text1"/>
                <w:sz w:val="24"/>
                <w:szCs w:val="24"/>
                <w:bdr w:val="none" w:sz="0" w:space="0" w:color="auto" w:frame="1"/>
                <w:lang w:val="en-US"/>
              </w:rPr>
              <w:t>este</w:t>
            </w:r>
            <w:proofErr w:type="spellEnd"/>
            <w:r w:rsidR="00327DFA" w:rsidRPr="006F5B20">
              <w:rPr>
                <w:rFonts w:ascii="Times New Roman" w:eastAsia="Times New Roman" w:hAnsi="Times New Roman" w:cs="Times New Roman"/>
                <w:color w:val="000000" w:themeColor="text1"/>
                <w:sz w:val="24"/>
                <w:szCs w:val="24"/>
                <w:bdr w:val="none" w:sz="0" w:space="0" w:color="auto" w:frame="1"/>
                <w:lang w:val="en-US"/>
              </w:rPr>
              <w:t xml:space="preserve"> de </w:t>
            </w:r>
            <w:proofErr w:type="spellStart"/>
            <w:r w:rsidR="00327DFA" w:rsidRPr="006F5B20">
              <w:rPr>
                <w:rFonts w:ascii="Times New Roman" w:eastAsia="Times New Roman" w:hAnsi="Times New Roman" w:cs="Times New Roman"/>
                <w:color w:val="000000" w:themeColor="text1"/>
                <w:sz w:val="24"/>
                <w:szCs w:val="24"/>
                <w:bdr w:val="none" w:sz="0" w:space="0" w:color="auto" w:frame="1"/>
                <w:lang w:val="en-US"/>
              </w:rPr>
              <w:t>menționat</w:t>
            </w:r>
            <w:proofErr w:type="spellEnd"/>
            <w:r w:rsidR="00327DFA"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7DFA" w:rsidRPr="006F5B20">
              <w:rPr>
                <w:rFonts w:ascii="Times New Roman" w:eastAsia="Times New Roman" w:hAnsi="Times New Roman" w:cs="Times New Roman"/>
                <w:color w:val="000000" w:themeColor="text1"/>
                <w:sz w:val="24"/>
                <w:szCs w:val="24"/>
                <w:bdr w:val="none" w:sz="0" w:space="0" w:color="auto" w:frame="1"/>
                <w:lang w:val="en-US"/>
              </w:rPr>
              <w:t>faptul</w:t>
            </w:r>
            <w:proofErr w:type="spellEnd"/>
            <w:r w:rsidR="00327DFA"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7DFA" w:rsidRPr="006F5B20">
              <w:rPr>
                <w:rFonts w:ascii="Times New Roman" w:eastAsia="Times New Roman" w:hAnsi="Times New Roman" w:cs="Times New Roman"/>
                <w:color w:val="000000" w:themeColor="text1"/>
                <w:sz w:val="24"/>
                <w:szCs w:val="24"/>
                <w:bdr w:val="none" w:sz="0" w:space="0" w:color="auto" w:frame="1"/>
                <w:lang w:val="en-US"/>
              </w:rPr>
              <w:t>că</w:t>
            </w:r>
            <w:proofErr w:type="spellEnd"/>
            <w:r w:rsidR="00327DFA"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7DFA" w:rsidRPr="006F5B20">
              <w:rPr>
                <w:rFonts w:ascii="Times New Roman" w:eastAsia="Times New Roman" w:hAnsi="Times New Roman" w:cs="Times New Roman"/>
                <w:color w:val="000000" w:themeColor="text1"/>
                <w:sz w:val="24"/>
                <w:szCs w:val="24"/>
                <w:bdr w:val="none" w:sz="0" w:space="0" w:color="auto" w:frame="1"/>
                <w:lang w:val="en-US"/>
              </w:rPr>
              <w:t>în</w:t>
            </w:r>
            <w:proofErr w:type="spellEnd"/>
            <w:r w:rsidR="00327DFA" w:rsidRPr="006F5B20">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00327DFA" w:rsidRPr="006F5B20">
              <w:rPr>
                <w:rFonts w:ascii="Times New Roman" w:eastAsia="Times New Roman" w:hAnsi="Times New Roman" w:cs="Times New Roman"/>
                <w:color w:val="000000" w:themeColor="text1"/>
                <w:sz w:val="24"/>
                <w:szCs w:val="24"/>
                <w:bdr w:val="none" w:sz="0" w:space="0" w:color="auto" w:frame="1"/>
                <w:lang w:val="en-US"/>
              </w:rPr>
              <w:t>prezent</w:t>
            </w:r>
            <w:proofErr w:type="spellEnd"/>
            <w:r w:rsidR="00327DFA" w:rsidRPr="006F5B20">
              <w:rPr>
                <w:rFonts w:ascii="Times New Roman" w:eastAsia="Times New Roman" w:hAnsi="Times New Roman" w:cs="Times New Roman"/>
                <w:color w:val="000000" w:themeColor="text1"/>
                <w:sz w:val="24"/>
                <w:szCs w:val="24"/>
                <w:bdr w:val="none" w:sz="0" w:space="0" w:color="auto" w:frame="1"/>
                <w:lang w:val="en-US"/>
              </w:rPr>
              <w:t xml:space="preserve">, </w:t>
            </w:r>
            <w:r w:rsidR="00327DFA" w:rsidRPr="006F5B20">
              <w:rPr>
                <w:rFonts w:ascii="Times New Roman" w:eastAsia="Times New Roman" w:hAnsi="Times New Roman" w:cs="Times New Roman"/>
                <w:color w:val="000000" w:themeColor="text1"/>
                <w:sz w:val="24"/>
                <w:szCs w:val="24"/>
                <w:bdr w:val="none" w:sz="0" w:space="0" w:color="auto" w:frame="1"/>
              </w:rPr>
              <w:t xml:space="preserve">persoanele care nu beneficiază de calitatea de asigurat în cadrul sistemului de asigurări sociale de sănătatate nu au acces la </w:t>
            </w:r>
            <w:r w:rsidR="00CE1B0D" w:rsidRPr="006F5B20">
              <w:rPr>
                <w:rFonts w:ascii="Times New Roman" w:eastAsia="Times New Roman" w:hAnsi="Times New Roman" w:cs="Times New Roman"/>
                <w:color w:val="000000" w:themeColor="text1"/>
                <w:sz w:val="24"/>
                <w:szCs w:val="24"/>
                <w:bdr w:val="none" w:sz="0" w:space="0" w:color="auto" w:frame="1"/>
              </w:rPr>
              <w:t>screening și diagnostic precoce de cancer</w:t>
            </w:r>
            <w:r w:rsidR="00327DFA" w:rsidRPr="006F5B20">
              <w:rPr>
                <w:rFonts w:ascii="Times New Roman" w:eastAsia="Times New Roman" w:hAnsi="Times New Roman" w:cs="Times New Roman"/>
                <w:color w:val="000000" w:themeColor="text1"/>
                <w:sz w:val="24"/>
                <w:szCs w:val="24"/>
                <w:bdr w:val="none" w:sz="0" w:space="0" w:color="auto" w:frame="1"/>
              </w:rPr>
              <w:t xml:space="preserve">. </w:t>
            </w:r>
            <w:r w:rsidR="00592117" w:rsidRPr="006F5B20">
              <w:rPr>
                <w:rFonts w:ascii="Times New Roman" w:eastAsia="Times New Roman" w:hAnsi="Times New Roman" w:cs="Times New Roman"/>
                <w:color w:val="000000" w:themeColor="text1"/>
                <w:sz w:val="24"/>
                <w:szCs w:val="24"/>
                <w:bdr w:val="none" w:sz="0" w:space="0" w:color="auto" w:frame="1"/>
              </w:rPr>
              <w:t xml:space="preserve">Pentru această categorie de persoane se intenționează utilizarea de fonduri externe nerambursabile din Programul Sănătate finanțat din Fondul de Coeziune, care conține alocări financiare aprobate cu această destinație. </w:t>
            </w:r>
          </w:p>
          <w:p w14:paraId="2E7B1F7A" w14:textId="7670706C" w:rsidR="006C0C66" w:rsidRPr="006F5B20" w:rsidRDefault="005E1E67" w:rsidP="00073AF1">
            <w:pPr>
              <w:shd w:val="clear" w:color="auto" w:fill="FFFFFF"/>
              <w:spacing w:after="0" w:line="240" w:lineRule="auto"/>
              <w:jc w:val="both"/>
              <w:rPr>
                <w:rStyle w:val="rvts8"/>
                <w:rFonts w:ascii="Times New Roman" w:eastAsia="Times New Roman" w:hAnsi="Times New Roman" w:cs="Times New Roman"/>
                <w:color w:val="000000" w:themeColor="text1"/>
                <w:sz w:val="24"/>
                <w:szCs w:val="24"/>
                <w:bdr w:val="none" w:sz="0" w:space="0" w:color="auto" w:frame="1"/>
              </w:rPr>
            </w:pPr>
            <w:r w:rsidRPr="006F5B20">
              <w:rPr>
                <w:rFonts w:ascii="Times New Roman" w:eastAsia="Times New Roman" w:hAnsi="Times New Roman" w:cs="Times New Roman"/>
                <w:color w:val="000000" w:themeColor="text1"/>
                <w:sz w:val="24"/>
                <w:szCs w:val="24"/>
                <w:bdr w:val="none" w:sz="0" w:space="0" w:color="auto" w:frame="1"/>
              </w:rPr>
              <w:t xml:space="preserve"> </w:t>
            </w:r>
          </w:p>
        </w:tc>
      </w:tr>
      <w:tr w:rsidR="006F5B20" w:rsidRPr="006F5B20" w14:paraId="120A1889" w14:textId="77777777" w:rsidTr="00592117">
        <w:trPr>
          <w:trHeight w:val="1880"/>
        </w:trPr>
        <w:tc>
          <w:tcPr>
            <w:tcW w:w="10207" w:type="dxa"/>
            <w:gridSpan w:val="7"/>
          </w:tcPr>
          <w:p w14:paraId="1239A64F" w14:textId="77777777" w:rsidR="005E1E67" w:rsidRPr="006F5B20" w:rsidRDefault="005E1E67" w:rsidP="00AD5285">
            <w:pPr>
              <w:tabs>
                <w:tab w:val="left" w:pos="1168"/>
              </w:tabs>
              <w:autoSpaceDE w:val="0"/>
              <w:autoSpaceDN w:val="0"/>
              <w:adjustRightInd w:val="0"/>
              <w:spacing w:after="0" w:line="240" w:lineRule="auto"/>
              <w:jc w:val="both"/>
              <w:rPr>
                <w:rFonts w:ascii="Times New Roman" w:hAnsi="Times New Roman" w:cs="Times New Roman"/>
                <w:b/>
                <w:color w:val="000000" w:themeColor="text1"/>
                <w:sz w:val="24"/>
                <w:szCs w:val="24"/>
              </w:rPr>
            </w:pPr>
          </w:p>
          <w:p w14:paraId="00A2218C" w14:textId="10BB40B6" w:rsidR="00F54CF9" w:rsidRPr="006F5B20" w:rsidRDefault="00AD5285" w:rsidP="00AD5285">
            <w:pPr>
              <w:tabs>
                <w:tab w:val="left" w:pos="1168"/>
              </w:tabs>
              <w:autoSpaceDE w:val="0"/>
              <w:autoSpaceDN w:val="0"/>
              <w:adjustRightInd w:val="0"/>
              <w:spacing w:after="0" w:line="240" w:lineRule="auto"/>
              <w:jc w:val="both"/>
              <w:rPr>
                <w:rFonts w:ascii="Times New Roman" w:hAnsi="Times New Roman" w:cs="Times New Roman"/>
                <w:b/>
                <w:color w:val="000000" w:themeColor="text1"/>
                <w:sz w:val="24"/>
                <w:szCs w:val="24"/>
              </w:rPr>
            </w:pPr>
            <w:r w:rsidRPr="006F5B20">
              <w:rPr>
                <w:rFonts w:ascii="Times New Roman" w:hAnsi="Times New Roman" w:cs="Times New Roman"/>
                <w:b/>
                <w:color w:val="000000" w:themeColor="text1"/>
                <w:sz w:val="24"/>
                <w:szCs w:val="24"/>
              </w:rPr>
              <w:t>2.3</w:t>
            </w:r>
            <w:r w:rsidR="009D160D" w:rsidRPr="006F5B20">
              <w:rPr>
                <w:rFonts w:ascii="Times New Roman" w:hAnsi="Times New Roman" w:cs="Times New Roman"/>
                <w:b/>
                <w:color w:val="000000" w:themeColor="text1"/>
                <w:sz w:val="24"/>
                <w:szCs w:val="24"/>
              </w:rPr>
              <w:t xml:space="preserve"> </w:t>
            </w:r>
            <w:r w:rsidR="00731DC3" w:rsidRPr="006F5B20">
              <w:rPr>
                <w:rFonts w:ascii="Times New Roman" w:hAnsi="Times New Roman" w:cs="Times New Roman"/>
                <w:b/>
                <w:color w:val="000000" w:themeColor="text1"/>
                <w:sz w:val="24"/>
                <w:szCs w:val="24"/>
              </w:rPr>
              <w:t>Schimbări preconizate</w:t>
            </w:r>
            <w:r w:rsidR="009E1ED8" w:rsidRPr="006F5B20">
              <w:rPr>
                <w:rFonts w:ascii="Times New Roman" w:hAnsi="Times New Roman" w:cs="Times New Roman"/>
                <w:b/>
                <w:color w:val="000000" w:themeColor="text1"/>
                <w:sz w:val="24"/>
                <w:szCs w:val="24"/>
              </w:rPr>
              <w:t xml:space="preserve"> </w:t>
            </w:r>
          </w:p>
          <w:p w14:paraId="25DEFFA5" w14:textId="276355F4" w:rsidR="007B7CF2" w:rsidRPr="006F5B20" w:rsidRDefault="00FA2712" w:rsidP="00FB19EB">
            <w:pPr>
              <w:pStyle w:val="ListParagraph"/>
              <w:tabs>
                <w:tab w:val="left" w:pos="38"/>
              </w:tabs>
              <w:autoSpaceDE w:val="0"/>
              <w:autoSpaceDN w:val="0"/>
              <w:adjustRightInd w:val="0"/>
              <w:spacing w:after="0" w:line="240" w:lineRule="auto"/>
              <w:ind w:left="38"/>
              <w:jc w:val="both"/>
              <w:rPr>
                <w:rFonts w:ascii="Times New Roman" w:hAnsi="Times New Roman" w:cs="Times New Roman"/>
                <w:iCs/>
                <w:color w:val="000000" w:themeColor="text1"/>
                <w:sz w:val="24"/>
                <w:szCs w:val="24"/>
              </w:rPr>
            </w:pPr>
            <w:r w:rsidRPr="006F5B20">
              <w:rPr>
                <w:rFonts w:ascii="Times New Roman" w:hAnsi="Times New Roman" w:cs="Times New Roman"/>
                <w:color w:val="000000" w:themeColor="text1"/>
                <w:sz w:val="24"/>
                <w:szCs w:val="24"/>
              </w:rPr>
              <w:t xml:space="preserve"> </w:t>
            </w:r>
            <w:r w:rsidR="002B4215" w:rsidRPr="006F5B20">
              <w:rPr>
                <w:rFonts w:ascii="Times New Roman" w:hAnsi="Times New Roman" w:cs="Times New Roman"/>
                <w:color w:val="000000" w:themeColor="text1"/>
                <w:sz w:val="24"/>
                <w:szCs w:val="24"/>
              </w:rPr>
              <w:t xml:space="preserve">     </w:t>
            </w:r>
            <w:r w:rsidR="00FA2E06" w:rsidRPr="006F5B20">
              <w:rPr>
                <w:rFonts w:ascii="Times New Roman" w:hAnsi="Times New Roman" w:cs="Times New Roman"/>
                <w:iCs/>
                <w:color w:val="000000" w:themeColor="text1"/>
                <w:sz w:val="24"/>
                <w:szCs w:val="24"/>
              </w:rPr>
              <w:t>În conformitate cu  prevederile</w:t>
            </w:r>
            <w:r w:rsidR="007B7CF2" w:rsidRPr="006F5B20">
              <w:rPr>
                <w:rFonts w:ascii="Times New Roman" w:hAnsi="Times New Roman" w:cs="Times New Roman"/>
                <w:iCs/>
                <w:color w:val="000000" w:themeColor="text1"/>
                <w:sz w:val="24"/>
                <w:szCs w:val="24"/>
              </w:rPr>
              <w:t xml:space="preserve"> </w:t>
            </w:r>
            <w:r w:rsidR="00FA2E06" w:rsidRPr="006F5B20">
              <w:rPr>
                <w:rFonts w:ascii="Times New Roman" w:hAnsi="Times New Roman" w:cs="Times New Roman"/>
                <w:iCs/>
                <w:color w:val="000000" w:themeColor="text1"/>
                <w:sz w:val="24"/>
                <w:szCs w:val="24"/>
              </w:rPr>
              <w:t xml:space="preserve">HG nr. 20/2023 privind constatarea încetării stării de risc epidemiologic și biologic generate de pandemia de COVID-19 </w:t>
            </w:r>
            <w:r w:rsidR="007B7CF2" w:rsidRPr="006F5B20">
              <w:rPr>
                <w:rFonts w:ascii="Times New Roman" w:hAnsi="Times New Roman" w:cs="Times New Roman"/>
                <w:iCs/>
                <w:color w:val="000000" w:themeColor="text1"/>
                <w:sz w:val="24"/>
                <w:szCs w:val="24"/>
              </w:rPr>
              <w:t xml:space="preserve">și ale </w:t>
            </w:r>
            <w:r w:rsidR="00FA2E06" w:rsidRPr="006F5B20">
              <w:rPr>
                <w:rFonts w:ascii="Times New Roman" w:hAnsi="Times New Roman" w:cs="Times New Roman"/>
                <w:iCs/>
                <w:color w:val="000000" w:themeColor="text1"/>
                <w:sz w:val="24"/>
                <w:szCs w:val="24"/>
              </w:rPr>
              <w:t xml:space="preserve">art. 1 din Hotărârea Comitetului Național pentru Situații de Urgență nr. 36 din 21.07.2020, precum și a faptului că </w:t>
            </w:r>
            <w:r w:rsidRPr="006F5B20">
              <w:rPr>
                <w:rFonts w:ascii="Times New Roman" w:hAnsi="Times New Roman" w:cs="Times New Roman"/>
                <w:iCs/>
                <w:color w:val="000000" w:themeColor="text1"/>
                <w:sz w:val="24"/>
                <w:szCs w:val="24"/>
              </w:rPr>
              <w:t xml:space="preserve">potrivit indicatorilor epidemiologici </w:t>
            </w:r>
            <w:r w:rsidR="00FA2E06" w:rsidRPr="006F5B20">
              <w:rPr>
                <w:rFonts w:ascii="Times New Roman" w:hAnsi="Times New Roman" w:cs="Times New Roman"/>
                <w:iCs/>
                <w:color w:val="000000" w:themeColor="text1"/>
                <w:sz w:val="24"/>
                <w:szCs w:val="24"/>
              </w:rPr>
              <w:t>circulația SARS-CoV-2 este în scădere și nu mai necesită asigurarea testării pentru SARS-CoV-2 prin RT-PCR/NAAT pentru toate persoanele simptomatice</w:t>
            </w:r>
            <w:r w:rsidRPr="006F5B20">
              <w:rPr>
                <w:rFonts w:ascii="Times New Roman" w:hAnsi="Times New Roman" w:cs="Times New Roman"/>
                <w:iCs/>
                <w:color w:val="000000" w:themeColor="text1"/>
                <w:sz w:val="24"/>
                <w:szCs w:val="24"/>
              </w:rPr>
              <w:t xml:space="preserve"> și urmare</w:t>
            </w:r>
            <w:r w:rsidR="00FA2E06" w:rsidRPr="006F5B20">
              <w:rPr>
                <w:rFonts w:ascii="Times New Roman" w:hAnsi="Times New Roman" w:cs="Times New Roman"/>
                <w:iCs/>
                <w:color w:val="000000" w:themeColor="text1"/>
                <w:sz w:val="24"/>
                <w:szCs w:val="24"/>
              </w:rPr>
              <w:t xml:space="preserve"> adresei </w:t>
            </w:r>
            <w:r w:rsidR="00FA2E06" w:rsidRPr="006F5B20">
              <w:rPr>
                <w:rFonts w:ascii="Times New Roman" w:hAnsi="Times New Roman" w:cs="Times New Roman"/>
                <w:color w:val="000000" w:themeColor="text1"/>
                <w:sz w:val="24"/>
                <w:szCs w:val="24"/>
              </w:rPr>
              <w:t xml:space="preserve">INSP nr. 13784/14.07.2023 </w:t>
            </w:r>
            <w:r w:rsidR="007B7CF2" w:rsidRPr="006F5B20">
              <w:rPr>
                <w:rFonts w:ascii="Times New Roman" w:hAnsi="Times New Roman" w:cs="Times New Roman"/>
                <w:color w:val="000000" w:themeColor="text1"/>
                <w:sz w:val="24"/>
                <w:szCs w:val="24"/>
              </w:rPr>
              <w:t xml:space="preserve">propunem </w:t>
            </w:r>
            <w:r w:rsidR="00FA2E06" w:rsidRPr="006F5B20">
              <w:rPr>
                <w:rFonts w:ascii="Times New Roman" w:hAnsi="Times New Roman" w:cs="Times New Roman"/>
                <w:iCs/>
                <w:color w:val="000000" w:themeColor="text1"/>
                <w:sz w:val="24"/>
                <w:szCs w:val="24"/>
              </w:rPr>
              <w:t>desființarea Subprogramului naţional de testare NAAT/RT-PCR şi de secvenţiere din structura Programului naţional de supraveghere şi control al bolilor transmisibile prioritare</w:t>
            </w:r>
            <w:r w:rsidR="007B7CF2" w:rsidRPr="006F5B20">
              <w:rPr>
                <w:rFonts w:ascii="Times New Roman" w:hAnsi="Times New Roman" w:cs="Times New Roman"/>
                <w:iCs/>
                <w:color w:val="000000" w:themeColor="text1"/>
                <w:sz w:val="24"/>
                <w:szCs w:val="24"/>
              </w:rPr>
              <w:t xml:space="preserve">. Urmare acestui fapt, </w:t>
            </w:r>
            <w:r w:rsidRPr="006F5B20">
              <w:rPr>
                <w:rFonts w:ascii="Times New Roman" w:hAnsi="Times New Roman" w:cs="Times New Roman"/>
                <w:iCs/>
                <w:color w:val="000000" w:themeColor="text1"/>
                <w:sz w:val="24"/>
                <w:szCs w:val="24"/>
              </w:rPr>
              <w:t>prin Normele tehnice de realizare a programelor naționale de sănătate publică, aprobate prin ordin al ministrului sănătății</w:t>
            </w:r>
            <w:r w:rsidR="00FB19EB" w:rsidRPr="006F5B20">
              <w:rPr>
                <w:rFonts w:ascii="Times New Roman" w:hAnsi="Times New Roman" w:cs="Times New Roman"/>
                <w:iCs/>
                <w:color w:val="000000" w:themeColor="text1"/>
                <w:sz w:val="24"/>
                <w:szCs w:val="24"/>
              </w:rPr>
              <w:t>,</w:t>
            </w:r>
            <w:r w:rsidRPr="006F5B20">
              <w:rPr>
                <w:rFonts w:ascii="Times New Roman" w:hAnsi="Times New Roman" w:cs="Times New Roman"/>
                <w:iCs/>
                <w:color w:val="000000" w:themeColor="text1"/>
                <w:sz w:val="24"/>
                <w:szCs w:val="24"/>
              </w:rPr>
              <w:t xml:space="preserve"> se va asigura cadrul legislativ pentru realizarea</w:t>
            </w:r>
            <w:r w:rsidR="002B4215" w:rsidRPr="006F5B20">
              <w:rPr>
                <w:rFonts w:ascii="Times New Roman" w:hAnsi="Times New Roman" w:cs="Times New Roman"/>
                <w:iCs/>
                <w:color w:val="000000" w:themeColor="text1"/>
                <w:sz w:val="24"/>
                <w:szCs w:val="24"/>
              </w:rPr>
              <w:t xml:space="preserve"> testării RT-PCR în scopul stabilirii diagnosticului microbiologic sau pentru confirmarea diagnosticului etiologic în cazul tuturor bolilor transmisibile, inclusiv pentru infecția cu SARS-CoV-2,  precum și a și a secvenţierii genomice prin tehnici NGS, conform metodologiilor de supraveghere elaborate de INSP</w:t>
            </w:r>
            <w:r w:rsidR="00FB19EB" w:rsidRPr="006F5B20">
              <w:rPr>
                <w:rFonts w:ascii="Times New Roman" w:hAnsi="Times New Roman" w:cs="Times New Roman"/>
                <w:iCs/>
                <w:color w:val="000000" w:themeColor="text1"/>
                <w:sz w:val="24"/>
                <w:szCs w:val="24"/>
              </w:rPr>
              <w:t>, în cadrul Subprogramului naţional de supraveghere şi control al bolilor transmisibile prioritare</w:t>
            </w:r>
            <w:r w:rsidR="002B4215" w:rsidRPr="006F5B20">
              <w:rPr>
                <w:rFonts w:ascii="Times New Roman" w:hAnsi="Times New Roman" w:cs="Times New Roman"/>
                <w:iCs/>
                <w:color w:val="000000" w:themeColor="text1"/>
                <w:sz w:val="24"/>
                <w:szCs w:val="24"/>
              </w:rPr>
              <w:t xml:space="preserve"> din structura Programului naţional de supraveghere şi control al bolilor transmisibile prioritare.</w:t>
            </w:r>
            <w:r w:rsidR="0001297D" w:rsidRPr="006F5B20">
              <w:rPr>
                <w:rFonts w:ascii="Times New Roman" w:hAnsi="Times New Roman" w:cs="Times New Roman"/>
                <w:iCs/>
                <w:color w:val="000000" w:themeColor="text1"/>
                <w:sz w:val="24"/>
                <w:szCs w:val="24"/>
              </w:rPr>
              <w:t xml:space="preserve"> </w:t>
            </w:r>
            <w:r w:rsidR="007B7CF2" w:rsidRPr="006F5B20">
              <w:rPr>
                <w:rFonts w:ascii="Times New Roman" w:hAnsi="Times New Roman" w:cs="Times New Roman"/>
                <w:iCs/>
                <w:color w:val="000000" w:themeColor="text1"/>
                <w:sz w:val="24"/>
                <w:szCs w:val="24"/>
              </w:rPr>
              <w:t xml:space="preserve"> </w:t>
            </w:r>
          </w:p>
          <w:p w14:paraId="749CB907" w14:textId="569D5E40" w:rsidR="00E27B18" w:rsidRPr="006F5B20" w:rsidRDefault="002B4215" w:rsidP="00D20866">
            <w:pPr>
              <w:autoSpaceDE w:val="0"/>
              <w:autoSpaceDN w:val="0"/>
              <w:adjustRightInd w:val="0"/>
              <w:spacing w:after="0" w:line="240" w:lineRule="auto"/>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 xml:space="preserve">     Totodată, </w:t>
            </w:r>
            <w:r w:rsidR="002128FD" w:rsidRPr="006F5B20">
              <w:rPr>
                <w:rFonts w:ascii="Times New Roman" w:hAnsi="Times New Roman" w:cs="Times New Roman"/>
                <w:color w:val="000000" w:themeColor="text1"/>
                <w:sz w:val="24"/>
                <w:szCs w:val="24"/>
              </w:rPr>
              <w:t xml:space="preserve">având în vedere că deschiderea creditelor bugetare pentru finanțarea contravalorii testelor </w:t>
            </w:r>
            <w:r w:rsidR="002128FD" w:rsidRPr="006F5B20">
              <w:rPr>
                <w:rFonts w:ascii="Times New Roman" w:hAnsi="Times New Roman" w:cs="Times New Roman"/>
                <w:iCs/>
                <w:color w:val="000000" w:themeColor="text1"/>
                <w:sz w:val="24"/>
                <w:szCs w:val="24"/>
              </w:rPr>
              <w:t xml:space="preserve">RT-PCR efectuate este condiționată de raportarea în CoronaForms și de validarea acestora de către </w:t>
            </w:r>
            <w:r w:rsidR="002128FD" w:rsidRPr="006F5B20">
              <w:rPr>
                <w:rFonts w:ascii="Times New Roman" w:hAnsi="Times New Roman" w:cs="Times New Roman"/>
                <w:iCs/>
                <w:color w:val="000000" w:themeColor="text1"/>
                <w:sz w:val="24"/>
                <w:szCs w:val="24"/>
              </w:rPr>
              <w:lastRenderedPageBreak/>
              <w:t xml:space="preserve">direcțiile de sănătate publică, activități a căror realizare va depăși termenul de 31 martie 2024,  </w:t>
            </w:r>
            <w:r w:rsidR="002128FD" w:rsidRPr="006F5B20">
              <w:rPr>
                <w:rFonts w:ascii="Times New Roman" w:hAnsi="Times New Roman" w:cs="Times New Roman"/>
                <w:color w:val="000000" w:themeColor="text1"/>
                <w:sz w:val="24"/>
                <w:szCs w:val="24"/>
              </w:rPr>
              <w:t xml:space="preserve">propunem </w:t>
            </w:r>
            <w:r w:rsidR="00B04413" w:rsidRPr="006F5B20">
              <w:rPr>
                <w:rFonts w:ascii="Times New Roman" w:hAnsi="Times New Roman" w:cs="Times New Roman"/>
                <w:color w:val="000000" w:themeColor="text1"/>
                <w:sz w:val="24"/>
                <w:szCs w:val="24"/>
              </w:rPr>
              <w:t>aprobarea unei norme tranzitorii potrivit căreia sumele necesare pentru finanțarea serviciilor medicale de testare NAAT/RT-PCR şi de secvenţiere realizate până la data de 31 martie 2024 în cadrul Subprogramului naţional de testare NAAT/RT-PCR şi de secvenţiere să se asigure din bugetul alocat pentru implementarea Programului naţional de supraveghere şi control al bolilor transmisibile prioritare în anul 2024, în baza documentelor prevăzute la art. 8 alin. (2) şi (3) din HG nr. 423/2022, cu modificările și completările ulterioare, transmise la Ministerul Sănătății până cel târziu la data de 30 iunie 2024.</w:t>
            </w:r>
          </w:p>
          <w:p w14:paraId="1A72CB0A" w14:textId="77777777" w:rsidR="00AB7434" w:rsidRPr="006F5B20" w:rsidRDefault="007B7CF2" w:rsidP="00D20866">
            <w:pPr>
              <w:spacing w:after="0" w:line="240" w:lineRule="auto"/>
              <w:ind w:firstLine="344"/>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 xml:space="preserve"> </w:t>
            </w:r>
          </w:p>
          <w:p w14:paraId="22AA1E6B" w14:textId="40E3F721" w:rsidR="00085C2E" w:rsidRPr="006F5B20" w:rsidRDefault="00E27B18" w:rsidP="00D20866">
            <w:pPr>
              <w:spacing w:after="0" w:line="240" w:lineRule="auto"/>
              <w:ind w:firstLine="344"/>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În domeniul prevenţiei tul</w:t>
            </w:r>
            <w:r w:rsidR="007B7CF2" w:rsidRPr="006F5B20">
              <w:rPr>
                <w:rFonts w:ascii="Times New Roman" w:hAnsi="Times New Roman" w:cs="Times New Roman"/>
                <w:color w:val="000000" w:themeColor="text1"/>
                <w:sz w:val="24"/>
                <w:szCs w:val="24"/>
              </w:rPr>
              <w:t xml:space="preserve">burărilor de sănătate mintală, </w:t>
            </w:r>
            <w:r w:rsidRPr="006F5B20">
              <w:rPr>
                <w:rFonts w:ascii="Times New Roman" w:hAnsi="Times New Roman" w:cs="Times New Roman"/>
                <w:color w:val="000000" w:themeColor="text1"/>
                <w:sz w:val="24"/>
                <w:szCs w:val="24"/>
              </w:rPr>
              <w:t>p</w:t>
            </w:r>
            <w:r w:rsidR="00085C2E" w:rsidRPr="006F5B20">
              <w:rPr>
                <w:rFonts w:ascii="Times New Roman" w:hAnsi="Times New Roman" w:cs="Times New Roman"/>
                <w:color w:val="000000" w:themeColor="text1"/>
                <w:sz w:val="24"/>
                <w:szCs w:val="24"/>
              </w:rPr>
              <w:t>o</w:t>
            </w:r>
            <w:r w:rsidRPr="006F5B20">
              <w:rPr>
                <w:rFonts w:ascii="Times New Roman" w:hAnsi="Times New Roman" w:cs="Times New Roman"/>
                <w:color w:val="000000" w:themeColor="text1"/>
                <w:sz w:val="24"/>
                <w:szCs w:val="24"/>
              </w:rPr>
              <w:t>trivit</w:t>
            </w:r>
            <w:r w:rsidR="00085C2E" w:rsidRPr="006F5B20">
              <w:rPr>
                <w:rFonts w:ascii="Times New Roman" w:hAnsi="Times New Roman" w:cs="Times New Roman"/>
                <w:color w:val="000000" w:themeColor="text1"/>
                <w:sz w:val="24"/>
                <w:szCs w:val="24"/>
              </w:rPr>
              <w:t xml:space="preserve"> Organizației Mondiale a Sănătății, se estimează că aproximativ </w:t>
            </w:r>
            <w:r w:rsidR="007B7CF2" w:rsidRPr="006F5B20">
              <w:rPr>
                <w:rFonts w:ascii="Times New Roman" w:hAnsi="Times New Roman" w:cs="Times New Roman"/>
                <w:color w:val="000000" w:themeColor="text1"/>
                <w:sz w:val="24"/>
                <w:szCs w:val="24"/>
              </w:rPr>
              <w:t xml:space="preserve">1 din 2 </w:t>
            </w:r>
            <w:r w:rsidR="00085C2E" w:rsidRPr="006F5B20">
              <w:rPr>
                <w:rFonts w:ascii="Times New Roman" w:hAnsi="Times New Roman" w:cs="Times New Roman"/>
                <w:color w:val="000000" w:themeColor="text1"/>
                <w:sz w:val="24"/>
                <w:szCs w:val="24"/>
              </w:rPr>
              <w:t xml:space="preserve">persoane va experimenta o formă de tulburare mintală în cursul unui an, iar aproximativ 1 din 6 copii și adolescenți suferă de o problemă de sănătate mintală. </w:t>
            </w:r>
          </w:p>
          <w:p w14:paraId="2C169963" w14:textId="405108E9" w:rsidR="00623622" w:rsidRPr="006F5B20" w:rsidRDefault="007B7CF2" w:rsidP="00D20866">
            <w:pPr>
              <w:spacing w:after="0" w:line="240" w:lineRule="auto"/>
              <w:ind w:firstLine="344"/>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 xml:space="preserve"> </w:t>
            </w:r>
            <w:r w:rsidR="00085C2E" w:rsidRPr="006F5B20">
              <w:rPr>
                <w:rFonts w:ascii="Times New Roman" w:hAnsi="Times New Roman" w:cs="Times New Roman"/>
                <w:color w:val="000000" w:themeColor="text1"/>
                <w:sz w:val="24"/>
                <w:szCs w:val="24"/>
              </w:rPr>
              <w:t xml:space="preserve">În vederea unei intervenții strategice pentru a oferi sprijin adecvat </w:t>
            </w:r>
            <w:r w:rsidR="00E83987" w:rsidRPr="006F5B20">
              <w:rPr>
                <w:rFonts w:ascii="Times New Roman" w:hAnsi="Times New Roman" w:cs="Times New Roman"/>
                <w:color w:val="000000" w:themeColor="text1"/>
                <w:sz w:val="24"/>
                <w:szCs w:val="24"/>
              </w:rPr>
              <w:t xml:space="preserve">şi </w:t>
            </w:r>
            <w:r w:rsidR="00623622" w:rsidRPr="006F5B20">
              <w:rPr>
                <w:rFonts w:ascii="Times New Roman" w:hAnsi="Times New Roman" w:cs="Times New Roman"/>
                <w:color w:val="000000" w:themeColor="text1"/>
                <w:sz w:val="24"/>
                <w:szCs w:val="24"/>
              </w:rPr>
              <w:t>în acord cu prevederile Strategiei naţionale de sănătate pentru perioada 2023 - 2030, aprobată prin Hotărârea</w:t>
            </w:r>
            <w:r w:rsidRPr="006F5B20">
              <w:rPr>
                <w:rFonts w:ascii="Times New Roman" w:hAnsi="Times New Roman" w:cs="Times New Roman"/>
                <w:color w:val="000000" w:themeColor="text1"/>
                <w:sz w:val="24"/>
                <w:szCs w:val="24"/>
              </w:rPr>
              <w:t xml:space="preserve"> Guvernului nr.1.004/</w:t>
            </w:r>
            <w:r w:rsidR="00623622" w:rsidRPr="006F5B20">
              <w:rPr>
                <w:rFonts w:ascii="Times New Roman" w:hAnsi="Times New Roman" w:cs="Times New Roman"/>
                <w:color w:val="000000" w:themeColor="text1"/>
                <w:sz w:val="24"/>
                <w:szCs w:val="24"/>
              </w:rPr>
              <w:t>2023</w:t>
            </w:r>
            <w:r w:rsidR="00F35887" w:rsidRPr="006F5B20">
              <w:rPr>
                <w:rFonts w:ascii="Times New Roman" w:hAnsi="Times New Roman" w:cs="Times New Roman"/>
                <w:color w:val="000000" w:themeColor="text1"/>
                <w:sz w:val="24"/>
                <w:szCs w:val="24"/>
              </w:rPr>
              <w:t xml:space="preserve"> este necesară modificarea obiectivelor Programului național de sănătate mintală și profilaxie în patologia psihiatrică</w:t>
            </w:r>
            <w:r w:rsidR="00085C2E" w:rsidRPr="006F5B20">
              <w:rPr>
                <w:rFonts w:ascii="Times New Roman" w:hAnsi="Times New Roman" w:cs="Times New Roman"/>
                <w:color w:val="000000" w:themeColor="text1"/>
                <w:sz w:val="24"/>
                <w:szCs w:val="24"/>
              </w:rPr>
              <w:t xml:space="preserve">. </w:t>
            </w:r>
          </w:p>
          <w:p w14:paraId="1E7EB255" w14:textId="68D2FFD1" w:rsidR="00623622" w:rsidRPr="006F5B20" w:rsidRDefault="007B7CF2" w:rsidP="00D20866">
            <w:pPr>
              <w:autoSpaceDE w:val="0"/>
              <w:autoSpaceDN w:val="0"/>
              <w:adjustRightInd w:val="0"/>
              <w:spacing w:after="0" w:line="240" w:lineRule="auto"/>
              <w:ind w:firstLine="344"/>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Unul dintre</w:t>
            </w:r>
            <w:r w:rsidR="00623622" w:rsidRPr="006F5B20">
              <w:rPr>
                <w:rFonts w:ascii="Times New Roman" w:hAnsi="Times New Roman" w:cs="Times New Roman"/>
                <w:color w:val="000000" w:themeColor="text1"/>
                <w:sz w:val="24"/>
                <w:szCs w:val="24"/>
              </w:rPr>
              <w:t xml:space="preserve"> obiectivel</w:t>
            </w:r>
            <w:r w:rsidRPr="006F5B20">
              <w:rPr>
                <w:rFonts w:ascii="Times New Roman" w:hAnsi="Times New Roman" w:cs="Times New Roman"/>
                <w:color w:val="000000" w:themeColor="text1"/>
                <w:sz w:val="24"/>
                <w:szCs w:val="24"/>
              </w:rPr>
              <w:t>e</w:t>
            </w:r>
            <w:r w:rsidR="00623622" w:rsidRPr="006F5B20">
              <w:rPr>
                <w:rFonts w:ascii="Times New Roman" w:hAnsi="Times New Roman" w:cs="Times New Roman"/>
                <w:color w:val="000000" w:themeColor="text1"/>
                <w:sz w:val="24"/>
                <w:szCs w:val="24"/>
              </w:rPr>
              <w:t xml:space="preserve"> Strategie</w:t>
            </w:r>
            <w:r w:rsidR="00E83987" w:rsidRPr="006F5B20">
              <w:rPr>
                <w:rFonts w:ascii="Times New Roman" w:hAnsi="Times New Roman" w:cs="Times New Roman"/>
                <w:color w:val="000000" w:themeColor="text1"/>
                <w:sz w:val="24"/>
                <w:szCs w:val="24"/>
              </w:rPr>
              <w:t>i</w:t>
            </w:r>
            <w:r w:rsidR="00623622" w:rsidRPr="006F5B20">
              <w:rPr>
                <w:rFonts w:ascii="Times New Roman" w:hAnsi="Times New Roman" w:cs="Times New Roman"/>
                <w:color w:val="000000" w:themeColor="text1"/>
                <w:sz w:val="24"/>
                <w:szCs w:val="24"/>
              </w:rPr>
              <w:t xml:space="preserve"> naţionale de sănătate </w:t>
            </w:r>
            <w:r w:rsidRPr="006F5B20">
              <w:rPr>
                <w:rFonts w:ascii="Times New Roman" w:hAnsi="Times New Roman" w:cs="Times New Roman"/>
                <w:color w:val="000000" w:themeColor="text1"/>
                <w:sz w:val="24"/>
                <w:szCs w:val="24"/>
              </w:rPr>
              <w:t>pentru perioada 2023 - 2030 este</w:t>
            </w:r>
            <w:r w:rsidR="00623622" w:rsidRPr="006F5B20">
              <w:rPr>
                <w:rFonts w:ascii="Times New Roman" w:hAnsi="Times New Roman" w:cs="Times New Roman"/>
                <w:color w:val="000000" w:themeColor="text1"/>
                <w:sz w:val="24"/>
                <w:szCs w:val="24"/>
              </w:rPr>
              <w:t xml:space="preserve"> acela </w:t>
            </w:r>
            <w:r w:rsidRPr="006F5B20">
              <w:rPr>
                <w:rFonts w:ascii="Times New Roman" w:hAnsi="Times New Roman" w:cs="Times New Roman"/>
                <w:color w:val="000000" w:themeColor="text1"/>
                <w:sz w:val="24"/>
                <w:szCs w:val="24"/>
              </w:rPr>
              <w:t>de</w:t>
            </w:r>
            <w:r w:rsidR="00623622" w:rsidRPr="006F5B20">
              <w:rPr>
                <w:rFonts w:ascii="Times New Roman" w:hAnsi="Times New Roman" w:cs="Times New Roman"/>
                <w:color w:val="000000" w:themeColor="text1"/>
                <w:sz w:val="24"/>
                <w:szCs w:val="24"/>
              </w:rPr>
              <w:t xml:space="preserve"> optimizare</w:t>
            </w:r>
            <w:r w:rsidRPr="006F5B20">
              <w:rPr>
                <w:rFonts w:ascii="Times New Roman" w:hAnsi="Times New Roman" w:cs="Times New Roman"/>
                <w:color w:val="000000" w:themeColor="text1"/>
                <w:sz w:val="24"/>
                <w:szCs w:val="24"/>
              </w:rPr>
              <w:t xml:space="preserve"> </w:t>
            </w:r>
            <w:r w:rsidR="00623622" w:rsidRPr="006F5B20">
              <w:rPr>
                <w:rFonts w:ascii="Times New Roman" w:hAnsi="Times New Roman" w:cs="Times New Roman"/>
                <w:color w:val="000000" w:themeColor="text1"/>
                <w:sz w:val="24"/>
                <w:szCs w:val="24"/>
              </w:rPr>
              <w:t>a furnizării serviciilor de sănătate pentru probleme majore de sănătate publică</w:t>
            </w:r>
            <w:r w:rsidRPr="006F5B20">
              <w:rPr>
                <w:rFonts w:ascii="Times New Roman" w:hAnsi="Times New Roman" w:cs="Times New Roman"/>
                <w:color w:val="000000" w:themeColor="text1"/>
                <w:sz w:val="24"/>
                <w:szCs w:val="24"/>
              </w:rPr>
              <w:t>. Pentru atingerea acestui obiectiv</w:t>
            </w:r>
            <w:r w:rsidR="00623622" w:rsidRPr="006F5B20">
              <w:rPr>
                <w:rFonts w:ascii="Times New Roman" w:hAnsi="Times New Roman" w:cs="Times New Roman"/>
                <w:color w:val="000000" w:themeColor="text1"/>
                <w:sz w:val="24"/>
                <w:szCs w:val="24"/>
              </w:rPr>
              <w:t xml:space="preserve"> sunt pre</w:t>
            </w:r>
            <w:r w:rsidR="0013251F" w:rsidRPr="006F5B20">
              <w:rPr>
                <w:rFonts w:ascii="Times New Roman" w:hAnsi="Times New Roman" w:cs="Times New Roman"/>
                <w:color w:val="000000" w:themeColor="text1"/>
                <w:sz w:val="24"/>
                <w:szCs w:val="24"/>
              </w:rPr>
              <w:t>v</w:t>
            </w:r>
            <w:r w:rsidR="00623622" w:rsidRPr="006F5B20">
              <w:rPr>
                <w:rFonts w:ascii="Times New Roman" w:hAnsi="Times New Roman" w:cs="Times New Roman"/>
                <w:color w:val="000000" w:themeColor="text1"/>
                <w:sz w:val="24"/>
                <w:szCs w:val="24"/>
              </w:rPr>
              <w:t>ăzute acţiuni care vizează printre altele, furnizarea serviciilor de sănătate mintală la nivel comunitar</w:t>
            </w:r>
            <w:r w:rsidR="00E41E67" w:rsidRPr="006F5B20">
              <w:rPr>
                <w:rFonts w:ascii="Times New Roman" w:hAnsi="Times New Roman" w:cs="Times New Roman"/>
                <w:color w:val="000000" w:themeColor="text1"/>
                <w:sz w:val="24"/>
                <w:szCs w:val="24"/>
              </w:rPr>
              <w:t>,</w:t>
            </w:r>
            <w:r w:rsidR="00623622" w:rsidRPr="006F5B20">
              <w:rPr>
                <w:rFonts w:ascii="Times New Roman" w:hAnsi="Times New Roman" w:cs="Times New Roman"/>
                <w:color w:val="000000" w:themeColor="text1"/>
                <w:sz w:val="24"/>
                <w:szCs w:val="24"/>
              </w:rPr>
              <w:t xml:space="preserve"> cu accent pe prevenţie şi reinserţie socială, precum şi pe evaluarea riscului de </w:t>
            </w:r>
            <w:r w:rsidR="00E41E67" w:rsidRPr="006F5B20">
              <w:rPr>
                <w:rFonts w:ascii="Times New Roman" w:hAnsi="Times New Roman" w:cs="Times New Roman"/>
                <w:color w:val="000000" w:themeColor="text1"/>
                <w:sz w:val="24"/>
                <w:szCs w:val="24"/>
              </w:rPr>
              <w:t xml:space="preserve">apariție a </w:t>
            </w:r>
            <w:r w:rsidR="00623622" w:rsidRPr="006F5B20">
              <w:rPr>
                <w:rFonts w:ascii="Times New Roman" w:hAnsi="Times New Roman" w:cs="Times New Roman"/>
                <w:color w:val="000000" w:themeColor="text1"/>
                <w:sz w:val="24"/>
                <w:szCs w:val="24"/>
              </w:rPr>
              <w:t>probleme</w:t>
            </w:r>
            <w:r w:rsidR="00E41E67" w:rsidRPr="006F5B20">
              <w:rPr>
                <w:rFonts w:ascii="Times New Roman" w:hAnsi="Times New Roman" w:cs="Times New Roman"/>
                <w:color w:val="000000" w:themeColor="text1"/>
                <w:sz w:val="24"/>
                <w:szCs w:val="24"/>
              </w:rPr>
              <w:t>lor</w:t>
            </w:r>
            <w:r w:rsidR="00623622" w:rsidRPr="006F5B20">
              <w:rPr>
                <w:rFonts w:ascii="Times New Roman" w:hAnsi="Times New Roman" w:cs="Times New Roman"/>
                <w:color w:val="000000" w:themeColor="text1"/>
                <w:sz w:val="24"/>
                <w:szCs w:val="24"/>
              </w:rPr>
              <w:t xml:space="preserve"> de sănătate m</w:t>
            </w:r>
            <w:r w:rsidRPr="006F5B20">
              <w:rPr>
                <w:rFonts w:ascii="Times New Roman" w:hAnsi="Times New Roman" w:cs="Times New Roman"/>
                <w:color w:val="000000" w:themeColor="text1"/>
                <w:sz w:val="24"/>
                <w:szCs w:val="24"/>
              </w:rPr>
              <w:t>intală adecvate vârstei (</w:t>
            </w:r>
            <w:r w:rsidR="00623622" w:rsidRPr="006F5B20">
              <w:rPr>
                <w:rFonts w:ascii="Times New Roman" w:hAnsi="Times New Roman" w:cs="Times New Roman"/>
                <w:color w:val="000000" w:themeColor="text1"/>
                <w:sz w:val="24"/>
                <w:szCs w:val="24"/>
              </w:rPr>
              <w:t>adicţii, depresie, demenţă).</w:t>
            </w:r>
          </w:p>
          <w:p w14:paraId="0F390622" w14:textId="6DED1579" w:rsidR="00623622" w:rsidRPr="006F5B20" w:rsidRDefault="00E41E67" w:rsidP="00D20866">
            <w:pPr>
              <w:autoSpaceDE w:val="0"/>
              <w:autoSpaceDN w:val="0"/>
              <w:adjustRightInd w:val="0"/>
              <w:spacing w:after="0" w:line="240" w:lineRule="auto"/>
              <w:ind w:firstLine="344"/>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În acest context,</w:t>
            </w:r>
            <w:r w:rsidR="00390915" w:rsidRPr="006F5B20">
              <w:rPr>
                <w:rFonts w:ascii="Times New Roman" w:hAnsi="Times New Roman" w:cs="Times New Roman"/>
                <w:color w:val="000000" w:themeColor="text1"/>
                <w:sz w:val="24"/>
                <w:szCs w:val="24"/>
              </w:rPr>
              <w:t xml:space="preserve"> </w:t>
            </w:r>
            <w:r w:rsidR="00E83987" w:rsidRPr="006F5B20">
              <w:rPr>
                <w:rFonts w:ascii="Times New Roman" w:hAnsi="Times New Roman" w:cs="Times New Roman"/>
                <w:color w:val="000000" w:themeColor="text1"/>
                <w:sz w:val="24"/>
                <w:szCs w:val="24"/>
              </w:rPr>
              <w:t>propunem</w:t>
            </w:r>
            <w:r w:rsidR="00623622" w:rsidRPr="006F5B20">
              <w:rPr>
                <w:rFonts w:ascii="Times New Roman" w:hAnsi="Times New Roman" w:cs="Times New Roman"/>
                <w:color w:val="000000" w:themeColor="text1"/>
                <w:sz w:val="24"/>
                <w:szCs w:val="24"/>
              </w:rPr>
              <w:t xml:space="preserve"> modific</w:t>
            </w:r>
            <w:r w:rsidRPr="006F5B20">
              <w:rPr>
                <w:rFonts w:ascii="Times New Roman" w:hAnsi="Times New Roman" w:cs="Times New Roman"/>
                <w:color w:val="000000" w:themeColor="text1"/>
                <w:sz w:val="24"/>
                <w:szCs w:val="24"/>
              </w:rPr>
              <w:t xml:space="preserve">area obiectivelor Programului naţional de sănătate mintală şi profilaxie psihiatrică </w:t>
            </w:r>
            <w:r w:rsidR="00623622" w:rsidRPr="006F5B20">
              <w:rPr>
                <w:rFonts w:ascii="Times New Roman" w:hAnsi="Times New Roman" w:cs="Times New Roman"/>
                <w:color w:val="000000" w:themeColor="text1"/>
                <w:sz w:val="24"/>
                <w:szCs w:val="24"/>
              </w:rPr>
              <w:t>după cum urmează:</w:t>
            </w:r>
          </w:p>
          <w:p w14:paraId="221C1AC0" w14:textId="1B519BFA" w:rsidR="00E41E67" w:rsidRPr="006F5B20" w:rsidRDefault="0013251F" w:rsidP="00E41E67">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bookmarkStart w:id="0" w:name="_Hlk157591790"/>
            <w:r w:rsidRPr="006F5B20">
              <w:rPr>
                <w:rFonts w:ascii="Times New Roman" w:hAnsi="Times New Roman" w:cs="Times New Roman"/>
                <w:color w:val="000000" w:themeColor="text1"/>
                <w:sz w:val="24"/>
                <w:szCs w:val="24"/>
              </w:rPr>
              <w:t>r</w:t>
            </w:r>
            <w:r w:rsidR="00085C2E" w:rsidRPr="006F5B20">
              <w:rPr>
                <w:rFonts w:ascii="Times New Roman" w:hAnsi="Times New Roman" w:cs="Times New Roman"/>
                <w:color w:val="000000" w:themeColor="text1"/>
                <w:sz w:val="24"/>
                <w:szCs w:val="24"/>
              </w:rPr>
              <w:t>ealizarea activităților de terapie ocupațională în cadrul unităților care implementează PNSM, în vederea favorizării măsurilor de reinserție socială și profesională a persoanelor c</w:t>
            </w:r>
            <w:r w:rsidR="00E41E67" w:rsidRPr="006F5B20">
              <w:rPr>
                <w:rFonts w:ascii="Times New Roman" w:hAnsi="Times New Roman" w:cs="Times New Roman"/>
                <w:color w:val="000000" w:themeColor="text1"/>
                <w:sz w:val="24"/>
                <w:szCs w:val="24"/>
              </w:rPr>
              <w:t xml:space="preserve">u tulburări de sănătate mintală; </w:t>
            </w:r>
          </w:p>
          <w:p w14:paraId="132D8E0E" w14:textId="05C6B768" w:rsidR="00E41E67" w:rsidRPr="006F5B20" w:rsidRDefault="0013251F" w:rsidP="00AB7434">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c</w:t>
            </w:r>
            <w:r w:rsidR="00E41E67" w:rsidRPr="006F5B20">
              <w:rPr>
                <w:rFonts w:ascii="Times New Roman" w:hAnsi="Times New Roman" w:cs="Times New Roman"/>
                <w:color w:val="000000" w:themeColor="text1"/>
                <w:sz w:val="24"/>
                <w:szCs w:val="24"/>
              </w:rPr>
              <w:t>reșterea conștientizării și informării populației generale și a profesioniștilor din sănătate prin îmbunătățirea înțelegerii patologiei tulburărilor adictive, depresive și anxioase.</w:t>
            </w:r>
          </w:p>
          <w:p w14:paraId="079C0B3F" w14:textId="33514801" w:rsidR="00FB68AC" w:rsidRPr="006F5B20" w:rsidRDefault="00E41E67" w:rsidP="00D20866">
            <w:pPr>
              <w:spacing w:after="0" w:line="240" w:lineRule="auto"/>
              <w:ind w:firstLine="486"/>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Reformularea obiectivului menționat la lit.</w:t>
            </w:r>
            <w:r w:rsidR="008A4A4D" w:rsidRPr="006F5B20">
              <w:rPr>
                <w:rFonts w:ascii="Times New Roman" w:hAnsi="Times New Roman" w:cs="Times New Roman"/>
                <w:color w:val="000000" w:themeColor="text1"/>
                <w:sz w:val="24"/>
                <w:szCs w:val="24"/>
              </w:rPr>
              <w:t xml:space="preserve"> </w:t>
            </w:r>
            <w:r w:rsidRPr="006F5B20">
              <w:rPr>
                <w:rFonts w:ascii="Times New Roman" w:hAnsi="Times New Roman" w:cs="Times New Roman"/>
                <w:color w:val="000000" w:themeColor="text1"/>
                <w:sz w:val="24"/>
                <w:szCs w:val="24"/>
              </w:rPr>
              <w:t>a) rezultă î</w:t>
            </w:r>
            <w:r w:rsidR="00FB68AC" w:rsidRPr="006F5B20">
              <w:rPr>
                <w:rFonts w:ascii="Times New Roman" w:hAnsi="Times New Roman" w:cs="Times New Roman"/>
                <w:color w:val="000000" w:themeColor="text1"/>
                <w:sz w:val="24"/>
                <w:szCs w:val="24"/>
              </w:rPr>
              <w:t xml:space="preserve">n urma </w:t>
            </w:r>
            <w:r w:rsidR="00390915" w:rsidRPr="006F5B20">
              <w:rPr>
                <w:rFonts w:ascii="Times New Roman" w:hAnsi="Times New Roman" w:cs="Times New Roman"/>
                <w:color w:val="000000" w:themeColor="text1"/>
                <w:sz w:val="24"/>
                <w:szCs w:val="24"/>
              </w:rPr>
              <w:t>analizei efectuate de C</w:t>
            </w:r>
            <w:r w:rsidR="005560E3" w:rsidRPr="006F5B20">
              <w:rPr>
                <w:rFonts w:ascii="Times New Roman" w:hAnsi="Times New Roman" w:cs="Times New Roman"/>
                <w:color w:val="000000" w:themeColor="text1"/>
                <w:sz w:val="24"/>
                <w:szCs w:val="24"/>
              </w:rPr>
              <w:t xml:space="preserve">entrul </w:t>
            </w:r>
            <w:r w:rsidR="00390915" w:rsidRPr="006F5B20">
              <w:rPr>
                <w:rFonts w:ascii="Times New Roman" w:hAnsi="Times New Roman" w:cs="Times New Roman"/>
                <w:color w:val="000000" w:themeColor="text1"/>
                <w:sz w:val="24"/>
                <w:szCs w:val="24"/>
              </w:rPr>
              <w:t>N</w:t>
            </w:r>
            <w:r w:rsidR="005560E3" w:rsidRPr="006F5B20">
              <w:rPr>
                <w:rFonts w:ascii="Times New Roman" w:hAnsi="Times New Roman" w:cs="Times New Roman"/>
                <w:color w:val="000000" w:themeColor="text1"/>
                <w:sz w:val="24"/>
                <w:szCs w:val="24"/>
              </w:rPr>
              <w:t xml:space="preserve">aţional de </w:t>
            </w:r>
            <w:r w:rsidR="00390915" w:rsidRPr="006F5B20">
              <w:rPr>
                <w:rFonts w:ascii="Times New Roman" w:hAnsi="Times New Roman" w:cs="Times New Roman"/>
                <w:color w:val="000000" w:themeColor="text1"/>
                <w:sz w:val="24"/>
                <w:szCs w:val="24"/>
              </w:rPr>
              <w:t>S</w:t>
            </w:r>
            <w:r w:rsidR="005560E3" w:rsidRPr="006F5B20">
              <w:rPr>
                <w:rFonts w:ascii="Times New Roman" w:hAnsi="Times New Roman" w:cs="Times New Roman"/>
                <w:color w:val="000000" w:themeColor="text1"/>
                <w:sz w:val="24"/>
                <w:szCs w:val="24"/>
              </w:rPr>
              <w:t xml:space="preserve">ănătate </w:t>
            </w:r>
            <w:r w:rsidR="00390915" w:rsidRPr="006F5B20">
              <w:rPr>
                <w:rFonts w:ascii="Times New Roman" w:hAnsi="Times New Roman" w:cs="Times New Roman"/>
                <w:color w:val="000000" w:themeColor="text1"/>
                <w:sz w:val="24"/>
                <w:szCs w:val="24"/>
              </w:rPr>
              <w:t>M</w:t>
            </w:r>
            <w:r w:rsidR="005560E3" w:rsidRPr="006F5B20">
              <w:rPr>
                <w:rFonts w:ascii="Times New Roman" w:hAnsi="Times New Roman" w:cs="Times New Roman"/>
                <w:color w:val="000000" w:themeColor="text1"/>
                <w:sz w:val="24"/>
                <w:szCs w:val="24"/>
              </w:rPr>
              <w:t xml:space="preserve">intală şi </w:t>
            </w:r>
            <w:r w:rsidR="00390915" w:rsidRPr="006F5B20">
              <w:rPr>
                <w:rFonts w:ascii="Times New Roman" w:hAnsi="Times New Roman" w:cs="Times New Roman"/>
                <w:color w:val="000000" w:themeColor="text1"/>
                <w:sz w:val="24"/>
                <w:szCs w:val="24"/>
              </w:rPr>
              <w:t>L</w:t>
            </w:r>
            <w:r w:rsidR="005560E3" w:rsidRPr="006F5B20">
              <w:rPr>
                <w:rFonts w:ascii="Times New Roman" w:hAnsi="Times New Roman" w:cs="Times New Roman"/>
                <w:color w:val="000000" w:themeColor="text1"/>
                <w:sz w:val="24"/>
                <w:szCs w:val="24"/>
              </w:rPr>
              <w:t xml:space="preserve">uptă </w:t>
            </w:r>
            <w:r w:rsidR="00390915" w:rsidRPr="006F5B20">
              <w:rPr>
                <w:rFonts w:ascii="Times New Roman" w:hAnsi="Times New Roman" w:cs="Times New Roman"/>
                <w:color w:val="000000" w:themeColor="text1"/>
                <w:sz w:val="24"/>
                <w:szCs w:val="24"/>
              </w:rPr>
              <w:t>A</w:t>
            </w:r>
            <w:r w:rsidRPr="006F5B20">
              <w:rPr>
                <w:rFonts w:ascii="Times New Roman" w:hAnsi="Times New Roman" w:cs="Times New Roman"/>
                <w:color w:val="000000" w:themeColor="text1"/>
                <w:sz w:val="24"/>
                <w:szCs w:val="24"/>
              </w:rPr>
              <w:t>ntidrog</w:t>
            </w:r>
            <w:r w:rsidR="00390915" w:rsidRPr="006F5B20">
              <w:rPr>
                <w:rFonts w:ascii="Times New Roman" w:hAnsi="Times New Roman" w:cs="Times New Roman"/>
                <w:color w:val="000000" w:themeColor="text1"/>
                <w:sz w:val="24"/>
                <w:szCs w:val="24"/>
              </w:rPr>
              <w:t xml:space="preserve"> împreună</w:t>
            </w:r>
            <w:r w:rsidR="00FB68AC" w:rsidRPr="006F5B20">
              <w:rPr>
                <w:rFonts w:ascii="Times New Roman" w:hAnsi="Times New Roman" w:cs="Times New Roman"/>
                <w:color w:val="000000" w:themeColor="text1"/>
                <w:sz w:val="24"/>
                <w:szCs w:val="24"/>
              </w:rPr>
              <w:t xml:space="preserve"> cu specialiștii în terapie ocupațională, cu asistenții sociali din </w:t>
            </w:r>
            <w:r w:rsidRPr="006F5B20">
              <w:rPr>
                <w:rFonts w:ascii="Times New Roman" w:hAnsi="Times New Roman" w:cs="Times New Roman"/>
                <w:color w:val="000000" w:themeColor="text1"/>
                <w:sz w:val="24"/>
                <w:szCs w:val="24"/>
              </w:rPr>
              <w:t>centrele de sănătate mintală</w:t>
            </w:r>
            <w:r w:rsidR="00FB68AC" w:rsidRPr="006F5B20">
              <w:rPr>
                <w:rFonts w:ascii="Times New Roman" w:hAnsi="Times New Roman" w:cs="Times New Roman"/>
                <w:color w:val="000000" w:themeColor="text1"/>
                <w:sz w:val="24"/>
                <w:szCs w:val="24"/>
              </w:rPr>
              <w:t xml:space="preserve">, cu </w:t>
            </w:r>
            <w:r w:rsidR="00390915" w:rsidRPr="006F5B20">
              <w:rPr>
                <w:rFonts w:ascii="Times New Roman" w:hAnsi="Times New Roman" w:cs="Times New Roman"/>
                <w:color w:val="000000" w:themeColor="text1"/>
                <w:sz w:val="24"/>
                <w:szCs w:val="24"/>
              </w:rPr>
              <w:t xml:space="preserve">consultarea </w:t>
            </w:r>
            <w:r w:rsidR="00FB68AC" w:rsidRPr="006F5B20">
              <w:rPr>
                <w:rFonts w:ascii="Times New Roman" w:hAnsi="Times New Roman" w:cs="Times New Roman"/>
                <w:color w:val="000000" w:themeColor="text1"/>
                <w:sz w:val="24"/>
                <w:szCs w:val="24"/>
              </w:rPr>
              <w:t>pacienți</w:t>
            </w:r>
            <w:r w:rsidR="00390915" w:rsidRPr="006F5B20">
              <w:rPr>
                <w:rFonts w:ascii="Times New Roman" w:hAnsi="Times New Roman" w:cs="Times New Roman"/>
                <w:color w:val="000000" w:themeColor="text1"/>
                <w:sz w:val="24"/>
                <w:szCs w:val="24"/>
              </w:rPr>
              <w:t>or</w:t>
            </w:r>
            <w:r w:rsidR="00FB68AC" w:rsidRPr="006F5B20">
              <w:rPr>
                <w:rFonts w:ascii="Times New Roman" w:hAnsi="Times New Roman" w:cs="Times New Roman"/>
                <w:color w:val="000000" w:themeColor="text1"/>
                <w:sz w:val="24"/>
                <w:szCs w:val="24"/>
              </w:rPr>
              <w:t xml:space="preserve"> beneficiari ai serviciilor de ergoterapie și a altor servicii </w:t>
            </w:r>
            <w:r w:rsidRPr="006F5B20">
              <w:rPr>
                <w:rFonts w:ascii="Times New Roman" w:hAnsi="Times New Roman" w:cs="Times New Roman"/>
                <w:color w:val="000000" w:themeColor="text1"/>
                <w:sz w:val="24"/>
                <w:szCs w:val="24"/>
              </w:rPr>
              <w:t>medicale acordate în</w:t>
            </w:r>
            <w:r w:rsidR="00FB68AC" w:rsidRPr="006F5B20">
              <w:rPr>
                <w:rFonts w:ascii="Times New Roman" w:hAnsi="Times New Roman" w:cs="Times New Roman"/>
                <w:color w:val="000000" w:themeColor="text1"/>
                <w:sz w:val="24"/>
                <w:szCs w:val="24"/>
              </w:rPr>
              <w:t xml:space="preserve"> </w:t>
            </w:r>
            <w:r w:rsidRPr="006F5B20">
              <w:rPr>
                <w:rFonts w:ascii="Times New Roman" w:hAnsi="Times New Roman" w:cs="Times New Roman"/>
                <w:color w:val="000000" w:themeColor="text1"/>
                <w:sz w:val="24"/>
                <w:szCs w:val="24"/>
              </w:rPr>
              <w:t xml:space="preserve">centrele de sănătate mintală </w:t>
            </w:r>
            <w:r w:rsidR="00FB68AC" w:rsidRPr="006F5B20">
              <w:rPr>
                <w:rFonts w:ascii="Times New Roman" w:hAnsi="Times New Roman" w:cs="Times New Roman"/>
                <w:color w:val="000000" w:themeColor="text1"/>
                <w:sz w:val="24"/>
                <w:szCs w:val="24"/>
              </w:rPr>
              <w:t xml:space="preserve"> </w:t>
            </w:r>
            <w:r w:rsidRPr="006F5B20">
              <w:rPr>
                <w:rFonts w:ascii="Times New Roman" w:hAnsi="Times New Roman" w:cs="Times New Roman"/>
                <w:color w:val="000000" w:themeColor="text1"/>
                <w:sz w:val="24"/>
                <w:szCs w:val="24"/>
              </w:rPr>
              <w:t>din cuprinsul căreia reiese</w:t>
            </w:r>
            <w:r w:rsidR="00FB68AC" w:rsidRPr="006F5B20">
              <w:rPr>
                <w:rFonts w:ascii="Times New Roman" w:hAnsi="Times New Roman" w:cs="Times New Roman"/>
                <w:color w:val="000000" w:themeColor="text1"/>
                <w:sz w:val="24"/>
                <w:szCs w:val="24"/>
              </w:rPr>
              <w:t>:</w:t>
            </w:r>
          </w:p>
          <w:p w14:paraId="08682610" w14:textId="7BC24C0B" w:rsidR="00FB68AC" w:rsidRPr="006F5B20" w:rsidRDefault="00FB68AC" w:rsidP="00D20866">
            <w:pPr>
              <w:spacing w:after="0" w:line="240" w:lineRule="auto"/>
              <w:ind w:firstLine="486"/>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 xml:space="preserve">- </w:t>
            </w:r>
            <w:r w:rsidR="00E41E67" w:rsidRPr="006F5B20">
              <w:rPr>
                <w:rFonts w:ascii="Times New Roman" w:hAnsi="Times New Roman" w:cs="Times New Roman"/>
                <w:color w:val="000000" w:themeColor="text1"/>
                <w:sz w:val="24"/>
                <w:szCs w:val="24"/>
              </w:rPr>
              <w:t>necesitatea</w:t>
            </w:r>
            <w:r w:rsidRPr="006F5B20">
              <w:rPr>
                <w:rFonts w:ascii="Times New Roman" w:hAnsi="Times New Roman" w:cs="Times New Roman"/>
                <w:color w:val="000000" w:themeColor="text1"/>
                <w:sz w:val="24"/>
                <w:szCs w:val="24"/>
              </w:rPr>
              <w:t xml:space="preserve"> diversific</w:t>
            </w:r>
            <w:r w:rsidR="00E41E67" w:rsidRPr="006F5B20">
              <w:rPr>
                <w:rFonts w:ascii="Times New Roman" w:hAnsi="Times New Roman" w:cs="Times New Roman"/>
                <w:color w:val="000000" w:themeColor="text1"/>
                <w:sz w:val="24"/>
                <w:szCs w:val="24"/>
              </w:rPr>
              <w:t>ării</w:t>
            </w:r>
            <w:r w:rsidRPr="006F5B20">
              <w:rPr>
                <w:rFonts w:ascii="Times New Roman" w:hAnsi="Times New Roman" w:cs="Times New Roman"/>
                <w:color w:val="000000" w:themeColor="text1"/>
                <w:sz w:val="24"/>
                <w:szCs w:val="24"/>
              </w:rPr>
              <w:t xml:space="preserve"> activităților de terapie ocupațională astfel încât acestea să faciliteze creșterea autonomiei pacienților în viața de zi cu zi și reinserția lor socială</w:t>
            </w:r>
            <w:r w:rsidR="005560E3" w:rsidRPr="006F5B20">
              <w:rPr>
                <w:rFonts w:ascii="Times New Roman" w:hAnsi="Times New Roman" w:cs="Times New Roman"/>
                <w:color w:val="000000" w:themeColor="text1"/>
                <w:sz w:val="24"/>
                <w:szCs w:val="24"/>
              </w:rPr>
              <w:t>;</w:t>
            </w:r>
          </w:p>
          <w:p w14:paraId="1E88F3CE" w14:textId="6B9AE861" w:rsidR="00FB68AC" w:rsidRPr="006F5B20" w:rsidRDefault="00FB68AC" w:rsidP="00D20866">
            <w:pPr>
              <w:spacing w:after="0" w:line="240" w:lineRule="auto"/>
              <w:ind w:firstLine="486"/>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 actualizarea cunoștințelor și abilităților terapeuților ocupaționali</w:t>
            </w:r>
            <w:r w:rsidR="00E41E67" w:rsidRPr="006F5B20">
              <w:rPr>
                <w:rFonts w:ascii="Times New Roman" w:hAnsi="Times New Roman" w:cs="Times New Roman"/>
                <w:color w:val="000000" w:themeColor="text1"/>
                <w:sz w:val="24"/>
                <w:szCs w:val="24"/>
              </w:rPr>
              <w:t xml:space="preserve"> implicați în realizarea activităților de terapie ocupațională</w:t>
            </w:r>
            <w:r w:rsidRPr="006F5B20">
              <w:rPr>
                <w:rFonts w:ascii="Times New Roman" w:hAnsi="Times New Roman" w:cs="Times New Roman"/>
                <w:color w:val="000000" w:themeColor="text1"/>
                <w:sz w:val="24"/>
                <w:szCs w:val="24"/>
              </w:rPr>
              <w:t>, astfel încât să răspundă nevoilor reale ale pacienților în direcția creșterii autonomiei personale și a reinserției sociale</w:t>
            </w:r>
            <w:r w:rsidR="005560E3" w:rsidRPr="006F5B20">
              <w:rPr>
                <w:rFonts w:ascii="Times New Roman" w:hAnsi="Times New Roman" w:cs="Times New Roman"/>
                <w:color w:val="000000" w:themeColor="text1"/>
                <w:sz w:val="24"/>
                <w:szCs w:val="24"/>
              </w:rPr>
              <w:t>;</w:t>
            </w:r>
          </w:p>
          <w:p w14:paraId="490C5FBF" w14:textId="1E92E226" w:rsidR="00897128" w:rsidRPr="006F5B20" w:rsidRDefault="00FB68AC" w:rsidP="00D20866">
            <w:pPr>
              <w:spacing w:after="0" w:line="240" w:lineRule="auto"/>
              <w:ind w:firstLine="486"/>
              <w:jc w:val="both"/>
              <w:rPr>
                <w:rFonts w:ascii="Times New Roman" w:hAnsi="Times New Roman" w:cs="Times New Roman"/>
                <w:color w:val="000000" w:themeColor="text1"/>
                <w:sz w:val="24"/>
                <w:szCs w:val="24"/>
              </w:rPr>
            </w:pPr>
            <w:r w:rsidRPr="006F5B20">
              <w:rPr>
                <w:rFonts w:ascii="Times New Roman" w:hAnsi="Times New Roman" w:cs="Times New Roman"/>
                <w:color w:val="000000" w:themeColor="text1"/>
                <w:sz w:val="24"/>
                <w:szCs w:val="24"/>
              </w:rPr>
              <w:t xml:space="preserve">- </w:t>
            </w:r>
            <w:r w:rsidR="00897128" w:rsidRPr="006F5B20">
              <w:rPr>
                <w:rFonts w:ascii="Times New Roman" w:hAnsi="Times New Roman" w:cs="Times New Roman"/>
                <w:color w:val="000000" w:themeColor="text1"/>
                <w:sz w:val="24"/>
                <w:szCs w:val="24"/>
              </w:rPr>
              <w:t xml:space="preserve">necesitatea efectuării unui studiu de impact al serviciilor servicii de terapie ocupațională acordate în cadrul Programului naţional de sănătate mintală şi profilaxie psihiatrică </w:t>
            </w:r>
          </w:p>
          <w:p w14:paraId="7180D881" w14:textId="0D00EFCB" w:rsidR="00C66A8E" w:rsidRPr="006F5B20" w:rsidRDefault="00C32B4D" w:rsidP="006413E6">
            <w:pPr>
              <w:spacing w:after="0" w:line="240" w:lineRule="auto"/>
              <w:ind w:firstLine="486"/>
              <w:jc w:val="both"/>
              <w:rPr>
                <w:rFonts w:ascii="Times New Roman" w:hAnsi="Times New Roman" w:cs="Times New Roman"/>
                <w:color w:val="000000" w:themeColor="text1"/>
                <w:sz w:val="24"/>
                <w:szCs w:val="24"/>
              </w:rPr>
            </w:pPr>
            <w:bookmarkStart w:id="1" w:name="_Hlk157689936"/>
            <w:bookmarkEnd w:id="0"/>
            <w:r w:rsidRPr="006F5B20">
              <w:rPr>
                <w:rFonts w:ascii="Times New Roman" w:hAnsi="Times New Roman" w:cs="Times New Roman"/>
                <w:color w:val="000000" w:themeColor="text1"/>
                <w:sz w:val="24"/>
                <w:szCs w:val="24"/>
              </w:rPr>
              <w:t xml:space="preserve">În condițiile creșterii numărului de persoane consumatoare de droguri ilegale, conform </w:t>
            </w:r>
            <w:r w:rsidR="00586C93" w:rsidRPr="006F5B20">
              <w:rPr>
                <w:rFonts w:ascii="Times New Roman" w:hAnsi="Times New Roman" w:cs="Times New Roman"/>
                <w:color w:val="000000" w:themeColor="text1"/>
                <w:sz w:val="24"/>
                <w:szCs w:val="24"/>
              </w:rPr>
              <w:t>Raportului național privind situația drogurilor 2022 publicat pe site-ul Agenției Naționale Antidrog</w:t>
            </w:r>
            <w:r w:rsidRPr="006F5B20">
              <w:rPr>
                <w:rFonts w:ascii="Times New Roman" w:hAnsi="Times New Roman" w:cs="Times New Roman"/>
                <w:color w:val="000000" w:themeColor="text1"/>
                <w:sz w:val="24"/>
                <w:szCs w:val="24"/>
              </w:rPr>
              <w:t xml:space="preserve"> și a numărului de persoane consumatoare de alcool care ajung în unitățile de psihiatrie sau în alte unități sanitare cu patologii provocate și/sau acutizate de consumul de alcool (</w:t>
            </w:r>
            <w:r w:rsidR="00586C93" w:rsidRPr="006F5B20">
              <w:rPr>
                <w:rFonts w:ascii="Times New Roman" w:hAnsi="Times New Roman" w:cs="Times New Roman"/>
                <w:color w:val="000000" w:themeColor="text1"/>
                <w:sz w:val="24"/>
                <w:szCs w:val="24"/>
              </w:rPr>
              <w:t>conform datelor statistice furnizate de Institutul Național de Sănătate Publică - Centrul Național de Statistică în Sănătatea Publică, cu privire la situația internărilor pentru diagnosticul de tulburări mentale și de comportament datorate folosirii alcoolului</w:t>
            </w:r>
            <w:r w:rsidRPr="006F5B20">
              <w:rPr>
                <w:rFonts w:ascii="Times New Roman" w:hAnsi="Times New Roman" w:cs="Times New Roman"/>
                <w:color w:val="000000" w:themeColor="text1"/>
                <w:sz w:val="24"/>
                <w:szCs w:val="24"/>
              </w:rPr>
              <w:t>)</w:t>
            </w:r>
            <w:r w:rsidR="006413E6" w:rsidRPr="006F5B20">
              <w:rPr>
                <w:rFonts w:ascii="Times New Roman" w:hAnsi="Times New Roman" w:cs="Times New Roman"/>
                <w:color w:val="000000" w:themeColor="text1"/>
                <w:sz w:val="24"/>
                <w:szCs w:val="24"/>
              </w:rPr>
              <w:t xml:space="preserve"> s-a avut în vedere</w:t>
            </w:r>
            <w:r w:rsidR="00C66A8E" w:rsidRPr="006F5B20">
              <w:rPr>
                <w:rFonts w:ascii="Times New Roman" w:hAnsi="Times New Roman" w:cs="Times New Roman"/>
                <w:color w:val="000000" w:themeColor="text1"/>
                <w:sz w:val="24"/>
                <w:szCs w:val="24"/>
              </w:rPr>
              <w:t xml:space="preserve"> faptul că la nivelul populației, precum și a profesioniștilor din domeniul sănătății este necesară </w:t>
            </w:r>
            <w:r w:rsidRPr="006F5B20">
              <w:rPr>
                <w:rFonts w:ascii="Times New Roman" w:hAnsi="Times New Roman" w:cs="Times New Roman"/>
                <w:color w:val="000000" w:themeColor="text1"/>
                <w:sz w:val="24"/>
                <w:szCs w:val="24"/>
              </w:rPr>
              <w:t xml:space="preserve">adoptarea unor măsuri pentru </w:t>
            </w:r>
            <w:r w:rsidR="00C66A8E" w:rsidRPr="006F5B20">
              <w:rPr>
                <w:rFonts w:ascii="Times New Roman" w:hAnsi="Times New Roman" w:cs="Times New Roman"/>
                <w:color w:val="000000" w:themeColor="text1"/>
                <w:sz w:val="24"/>
                <w:szCs w:val="24"/>
              </w:rPr>
              <w:t>creșterea conștientizării și gradului de informare a acestora cu privire la riscurile asociate consumului de droguri și alcool și a interdependenței acestuia cu anxietatea și depresia</w:t>
            </w:r>
            <w:r w:rsidRPr="006F5B20">
              <w:rPr>
                <w:rFonts w:ascii="Times New Roman" w:hAnsi="Times New Roman" w:cs="Times New Roman"/>
                <w:color w:val="000000" w:themeColor="text1"/>
                <w:sz w:val="24"/>
                <w:szCs w:val="24"/>
              </w:rPr>
              <w:t>.</w:t>
            </w:r>
            <w:r w:rsidR="00C66A8E" w:rsidRPr="006F5B20">
              <w:rPr>
                <w:rFonts w:ascii="Times New Roman" w:hAnsi="Times New Roman" w:cs="Times New Roman"/>
                <w:color w:val="000000" w:themeColor="text1"/>
                <w:sz w:val="24"/>
                <w:szCs w:val="24"/>
              </w:rPr>
              <w:t xml:space="preserve"> </w:t>
            </w:r>
            <w:r w:rsidRPr="006F5B20">
              <w:rPr>
                <w:rFonts w:ascii="Times New Roman" w:hAnsi="Times New Roman" w:cs="Times New Roman"/>
                <w:color w:val="000000" w:themeColor="text1"/>
                <w:sz w:val="24"/>
                <w:szCs w:val="24"/>
              </w:rPr>
              <w:t>În acest caz, a fost propus obiectivul prevăzut la lit. b</w:t>
            </w:r>
            <w:r w:rsidR="006D0E70" w:rsidRPr="006F5B20">
              <w:rPr>
                <w:rFonts w:ascii="Times New Roman" w:hAnsi="Times New Roman" w:cs="Times New Roman"/>
                <w:color w:val="000000" w:themeColor="text1"/>
                <w:sz w:val="24"/>
                <w:szCs w:val="24"/>
              </w:rPr>
              <w:t xml:space="preserve">). </w:t>
            </w:r>
            <w:r w:rsidR="006413E6" w:rsidRPr="006F5B20">
              <w:rPr>
                <w:rFonts w:ascii="Times New Roman" w:hAnsi="Times New Roman" w:cs="Times New Roman"/>
                <w:color w:val="000000" w:themeColor="text1"/>
                <w:sz w:val="24"/>
                <w:szCs w:val="24"/>
              </w:rPr>
              <w:t xml:space="preserve"> </w:t>
            </w:r>
          </w:p>
          <w:p w14:paraId="3376CF7F" w14:textId="77777777" w:rsidR="00AB7434" w:rsidRPr="006F5B20" w:rsidRDefault="00AB7434" w:rsidP="00A05C5E">
            <w:pPr>
              <w:spacing w:after="0" w:line="240" w:lineRule="auto"/>
              <w:ind w:firstLine="486"/>
              <w:jc w:val="both"/>
              <w:rPr>
                <w:rFonts w:ascii="Times New Roman" w:hAnsi="Times New Roman" w:cs="Times New Roman"/>
                <w:color w:val="000000" w:themeColor="text1"/>
                <w:sz w:val="24"/>
                <w:szCs w:val="24"/>
              </w:rPr>
            </w:pPr>
          </w:p>
          <w:p w14:paraId="67FADCFB" w14:textId="24AD9649" w:rsidR="00A05C5E" w:rsidRPr="006F5B20" w:rsidRDefault="007D11F2" w:rsidP="00A05C5E">
            <w:pPr>
              <w:spacing w:after="0" w:line="240" w:lineRule="auto"/>
              <w:ind w:firstLine="486"/>
              <w:jc w:val="both"/>
              <w:rPr>
                <w:rFonts w:ascii="Times New Roman" w:eastAsia="Times New Roman" w:hAnsi="Times New Roman" w:cs="Times New Roman"/>
                <w:color w:val="000000" w:themeColor="text1"/>
                <w:sz w:val="24"/>
                <w:szCs w:val="24"/>
                <w:bdr w:val="none" w:sz="0" w:space="0" w:color="auto" w:frame="1"/>
              </w:rPr>
            </w:pPr>
            <w:r w:rsidRPr="006F5B20">
              <w:rPr>
                <w:rFonts w:ascii="Times New Roman" w:hAnsi="Times New Roman" w:cs="Times New Roman"/>
                <w:color w:val="000000" w:themeColor="text1"/>
                <w:sz w:val="24"/>
                <w:szCs w:val="24"/>
              </w:rPr>
              <w:t xml:space="preserve">În ceea ce privește Programul naţional de screening organizat pentru boli cronice cu impact asupra sănătăţii publice </w:t>
            </w:r>
            <w:r w:rsidR="00073AF1" w:rsidRPr="006F5B20">
              <w:rPr>
                <w:rFonts w:ascii="Times New Roman" w:hAnsi="Times New Roman" w:cs="Times New Roman"/>
                <w:color w:val="000000" w:themeColor="text1"/>
                <w:sz w:val="24"/>
                <w:szCs w:val="24"/>
              </w:rPr>
              <w:t xml:space="preserve">propunem reformularea obiectivului acestuia astfel:  creșterea accesului populației la </w:t>
            </w:r>
            <w:r w:rsidR="00073AF1" w:rsidRPr="006F5B20">
              <w:rPr>
                <w:rFonts w:ascii="Times New Roman" w:hAnsi="Times New Roman" w:cs="Times New Roman"/>
                <w:color w:val="000000" w:themeColor="text1"/>
                <w:sz w:val="24"/>
                <w:szCs w:val="24"/>
              </w:rPr>
              <w:lastRenderedPageBreak/>
              <w:t xml:space="preserve">programe de screening organizate pe baze populaționale pentru boli cronice cu impact asupra sănătăţii publice. Această propunere este motivată de faptul că </w:t>
            </w:r>
            <w:r w:rsidR="00073AF1" w:rsidRPr="006F5B20">
              <w:rPr>
                <w:rFonts w:ascii="Times New Roman" w:eastAsia="Times New Roman" w:hAnsi="Times New Roman" w:cs="Times New Roman"/>
                <w:color w:val="000000" w:themeColor="text1"/>
                <w:sz w:val="24"/>
                <w:szCs w:val="24"/>
                <w:bdr w:val="none" w:sz="0" w:space="0" w:color="auto" w:frame="1"/>
              </w:rPr>
              <w:t xml:space="preserve">măsurile care vizează acordarea  serviciilor medicale de prevenție, diagnostic și tratament al bolilor cronice pentru persoanele asigurate </w:t>
            </w:r>
            <w:r w:rsidR="00740DA2" w:rsidRPr="006F5B20">
              <w:rPr>
                <w:rFonts w:ascii="Times New Roman" w:eastAsia="Times New Roman" w:hAnsi="Times New Roman" w:cs="Times New Roman"/>
                <w:color w:val="000000" w:themeColor="text1"/>
                <w:sz w:val="24"/>
                <w:szCs w:val="24"/>
                <w:bdr w:val="none" w:sz="0" w:space="0" w:color="auto" w:frame="1"/>
              </w:rPr>
              <w:t xml:space="preserve">sunt </w:t>
            </w:r>
            <w:r w:rsidR="00073AF1" w:rsidRPr="006F5B20">
              <w:rPr>
                <w:rFonts w:ascii="Times New Roman" w:eastAsia="Times New Roman" w:hAnsi="Times New Roman" w:cs="Times New Roman"/>
                <w:color w:val="000000" w:themeColor="text1"/>
                <w:sz w:val="24"/>
                <w:szCs w:val="24"/>
                <w:bdr w:val="none" w:sz="0" w:space="0" w:color="auto" w:frame="1"/>
              </w:rPr>
              <w:t xml:space="preserve">reglementate prin intermediul mai multor acte normative a căror punere în aplicare se încadrează în domeniul de competență al Ministerului Sănătății sau al Casei Naționale de Asigurări de Sănătate, după caz. În această situație, </w:t>
            </w:r>
            <w:r w:rsidR="00740DA2" w:rsidRPr="006F5B20">
              <w:rPr>
                <w:rFonts w:ascii="Times New Roman" w:eastAsia="Times New Roman" w:hAnsi="Times New Roman" w:cs="Times New Roman"/>
                <w:color w:val="000000" w:themeColor="text1"/>
                <w:sz w:val="24"/>
                <w:szCs w:val="24"/>
                <w:bdr w:val="none" w:sz="0" w:space="0" w:color="auto" w:frame="1"/>
              </w:rPr>
              <w:t xml:space="preserve">având în vedere și </w:t>
            </w:r>
            <w:r w:rsidR="00740DA2" w:rsidRPr="006F5B20">
              <w:rPr>
                <w:rFonts w:ascii="Times New Roman" w:hAnsi="Times New Roman" w:cs="Times New Roman"/>
                <w:color w:val="000000" w:themeColor="text1"/>
                <w:sz w:val="24"/>
                <w:szCs w:val="24"/>
                <w:lang w:val="pt-BR"/>
              </w:rPr>
              <w:t xml:space="preserve">Recomandarea Consiliului Uniunii Europene privind consolidarea prevenirii prin depistare timpurie: O nouă abordare a UE privind screeningul pentru depistarea cancerului (2022/C 473/01), </w:t>
            </w:r>
            <w:r w:rsidR="00073AF1" w:rsidRPr="006F5B20">
              <w:rPr>
                <w:rFonts w:ascii="Times New Roman" w:eastAsia="Times New Roman" w:hAnsi="Times New Roman" w:cs="Times New Roman"/>
                <w:color w:val="000000" w:themeColor="text1"/>
                <w:sz w:val="24"/>
                <w:szCs w:val="24"/>
                <w:bdr w:val="none" w:sz="0" w:space="0" w:color="auto" w:frame="1"/>
              </w:rPr>
              <w:t xml:space="preserve">considerăm necesară asigurarea cadrului legislativ care să reglementeze integrarea și coordonarea unitară a serviciilor medicale </w:t>
            </w:r>
            <w:r w:rsidR="00A05C5E" w:rsidRPr="006F5B20">
              <w:rPr>
                <w:rFonts w:ascii="Times New Roman" w:eastAsia="Times New Roman" w:hAnsi="Times New Roman" w:cs="Times New Roman"/>
                <w:color w:val="000000" w:themeColor="text1"/>
                <w:sz w:val="24"/>
                <w:szCs w:val="24"/>
                <w:bdr w:val="none" w:sz="0" w:space="0" w:color="auto" w:frame="1"/>
              </w:rPr>
              <w:t xml:space="preserve">acordate pentru prevenirea, diagnosticul și tratamentul bolilor cronice, indiferent de sursa de finanțare a acestora, </w:t>
            </w:r>
            <w:r w:rsidR="00073AF1" w:rsidRPr="006F5B20">
              <w:rPr>
                <w:rFonts w:ascii="Times New Roman" w:eastAsia="Times New Roman" w:hAnsi="Times New Roman" w:cs="Times New Roman"/>
                <w:color w:val="000000" w:themeColor="text1"/>
                <w:sz w:val="24"/>
                <w:szCs w:val="24"/>
                <w:bdr w:val="none" w:sz="0" w:space="0" w:color="auto" w:frame="1"/>
              </w:rPr>
              <w:t>în cadrul unui program de screening organizat</w:t>
            </w:r>
            <w:r w:rsidR="00740DA2" w:rsidRPr="006F5B20">
              <w:rPr>
                <w:rFonts w:ascii="Times New Roman" w:eastAsia="Times New Roman" w:hAnsi="Times New Roman" w:cs="Times New Roman"/>
                <w:color w:val="000000" w:themeColor="text1"/>
                <w:sz w:val="24"/>
                <w:szCs w:val="24"/>
                <w:bdr w:val="none" w:sz="0" w:space="0" w:color="auto" w:frame="1"/>
              </w:rPr>
              <w:t xml:space="preserve"> sub coordonarea Ministerului Sănătății</w:t>
            </w:r>
            <w:r w:rsidR="00073AF1" w:rsidRPr="006F5B20">
              <w:rPr>
                <w:rFonts w:ascii="Times New Roman" w:eastAsia="Times New Roman" w:hAnsi="Times New Roman" w:cs="Times New Roman"/>
                <w:color w:val="000000" w:themeColor="text1"/>
                <w:sz w:val="24"/>
                <w:szCs w:val="24"/>
                <w:bdr w:val="none" w:sz="0" w:space="0" w:color="auto" w:frame="1"/>
              </w:rPr>
              <w:t xml:space="preserve"> </w:t>
            </w:r>
            <w:r w:rsidR="00740DA2" w:rsidRPr="006F5B20">
              <w:rPr>
                <w:rFonts w:ascii="Times New Roman" w:eastAsia="Times New Roman" w:hAnsi="Times New Roman" w:cs="Times New Roman"/>
                <w:color w:val="000000" w:themeColor="text1"/>
                <w:sz w:val="24"/>
                <w:szCs w:val="24"/>
                <w:bdr w:val="none" w:sz="0" w:space="0" w:color="auto" w:frame="1"/>
              </w:rPr>
              <w:t xml:space="preserve">și a </w:t>
            </w:r>
            <w:r w:rsidR="00740DA2" w:rsidRPr="006F5B20">
              <w:rPr>
                <w:rFonts w:ascii="Times New Roman" w:hAnsi="Times New Roman" w:cs="Times New Roman"/>
                <w:color w:val="000000" w:themeColor="text1"/>
                <w:sz w:val="24"/>
                <w:szCs w:val="24"/>
                <w:lang w:val="pt-BR"/>
              </w:rPr>
              <w:t>Institutului Național de Sănătate Publică</w:t>
            </w:r>
            <w:r w:rsidR="00740DA2" w:rsidRPr="006F5B20">
              <w:rPr>
                <w:rFonts w:ascii="Times New Roman" w:eastAsia="Times New Roman" w:hAnsi="Times New Roman" w:cs="Times New Roman"/>
                <w:color w:val="000000" w:themeColor="text1"/>
                <w:sz w:val="24"/>
                <w:szCs w:val="24"/>
                <w:bdr w:val="none" w:sz="0" w:space="0" w:color="auto" w:frame="1"/>
              </w:rPr>
              <w:t xml:space="preserve"> </w:t>
            </w:r>
            <w:r w:rsidR="00073AF1" w:rsidRPr="006F5B20">
              <w:rPr>
                <w:rFonts w:ascii="Times New Roman" w:eastAsia="Times New Roman" w:hAnsi="Times New Roman" w:cs="Times New Roman"/>
                <w:color w:val="000000" w:themeColor="text1"/>
                <w:sz w:val="24"/>
                <w:szCs w:val="24"/>
                <w:bdr w:val="none" w:sz="0" w:space="0" w:color="auto" w:frame="1"/>
              </w:rPr>
              <w:t xml:space="preserve">pentru atingerea obiectivului propus, acela de a scădea povara bolilor cronice în populație în condiții de cost-eficiență, calitate și  siguranță.  </w:t>
            </w:r>
          </w:p>
          <w:p w14:paraId="4B8FD568" w14:textId="1E8C3834" w:rsidR="00A05C5E" w:rsidRPr="006F5B20" w:rsidRDefault="00A05C5E" w:rsidP="00A05C5E">
            <w:pPr>
              <w:spacing w:after="0" w:line="240" w:lineRule="auto"/>
              <w:ind w:firstLine="486"/>
              <w:jc w:val="both"/>
              <w:rPr>
                <w:rFonts w:ascii="Times New Roman" w:hAnsi="Times New Roman" w:cs="Times New Roman"/>
                <w:color w:val="000000" w:themeColor="text1"/>
                <w:sz w:val="24"/>
                <w:szCs w:val="24"/>
                <w:lang w:val="pt-BR"/>
              </w:rPr>
            </w:pPr>
            <w:r w:rsidRPr="006F5B20">
              <w:rPr>
                <w:rFonts w:ascii="Times New Roman" w:hAnsi="Times New Roman" w:cs="Times New Roman"/>
                <w:color w:val="000000" w:themeColor="text1"/>
                <w:sz w:val="24"/>
                <w:szCs w:val="24"/>
                <w:lang w:val="pt-BR"/>
              </w:rPr>
              <w:t xml:space="preserve">Noul obiectiv al </w:t>
            </w:r>
            <w:r w:rsidRPr="006F5B20">
              <w:rPr>
                <w:rFonts w:ascii="Times New Roman" w:hAnsi="Times New Roman" w:cs="Times New Roman"/>
                <w:color w:val="000000" w:themeColor="text1"/>
                <w:sz w:val="24"/>
                <w:szCs w:val="24"/>
              </w:rPr>
              <w:t xml:space="preserve">Programului naţional de screening organizat pentru boli cronice cu impact asupra sănătăţii publice va permite </w:t>
            </w:r>
            <w:r w:rsidRPr="006F5B20">
              <w:rPr>
                <w:rFonts w:ascii="Times New Roman" w:hAnsi="Times New Roman" w:cs="Times New Roman"/>
                <w:color w:val="000000" w:themeColor="text1"/>
                <w:sz w:val="24"/>
                <w:szCs w:val="24"/>
                <w:lang w:val="pt-BR"/>
              </w:rPr>
              <w:t xml:space="preserve">elaborarea și realizarea unui model integrat și coordonat al programelor de screening pentru cancer și hepatite cronice cu virus B/C/D, astfel încât accesibilitatea populației să fie una crescută și corelată cu capacitățile naționale și resursele disponibile.   </w:t>
            </w:r>
          </w:p>
          <w:p w14:paraId="30E531AF" w14:textId="7B0DA779" w:rsidR="00073AF1" w:rsidRPr="006F5B20" w:rsidRDefault="00073AF1" w:rsidP="00A05C5E">
            <w:pPr>
              <w:spacing w:after="0" w:line="240" w:lineRule="auto"/>
              <w:ind w:firstLine="486"/>
              <w:jc w:val="both"/>
              <w:rPr>
                <w:rFonts w:ascii="Times New Roman" w:eastAsia="Times New Roman" w:hAnsi="Times New Roman" w:cs="Times New Roman"/>
                <w:color w:val="000000" w:themeColor="text1"/>
                <w:sz w:val="24"/>
                <w:szCs w:val="24"/>
                <w:bdr w:val="none" w:sz="0" w:space="0" w:color="auto" w:frame="1"/>
              </w:rPr>
            </w:pPr>
          </w:p>
          <w:p w14:paraId="186C32AD" w14:textId="77777777" w:rsidR="00592117" w:rsidRPr="006F5B20" w:rsidRDefault="00592117" w:rsidP="00592117">
            <w:pPr>
              <w:spacing w:after="0" w:line="240" w:lineRule="auto"/>
              <w:ind w:firstLine="486"/>
              <w:jc w:val="both"/>
              <w:rPr>
                <w:rFonts w:ascii="Times New Roman" w:hAnsi="Times New Roman" w:cs="Times New Roman"/>
                <w:color w:val="000000" w:themeColor="text1"/>
                <w:sz w:val="24"/>
                <w:szCs w:val="24"/>
                <w:lang w:val="pt-BR"/>
              </w:rPr>
            </w:pPr>
            <w:r w:rsidRPr="006F5B20">
              <w:rPr>
                <w:rFonts w:ascii="Times New Roman" w:hAnsi="Times New Roman" w:cs="Times New Roman"/>
                <w:color w:val="000000" w:themeColor="text1"/>
                <w:sz w:val="24"/>
                <w:szCs w:val="24"/>
                <w:lang w:val="pt-BR"/>
              </w:rPr>
              <w:t xml:space="preserve">În vederea standardizării și uniformizării practicii medicale în furnizarea serviciilor de screening și diagnosticare precoce prin programe organizate de screening este necesară implementarea coordonată a metodologiilor comune astfel încât serviciile de screening să fie de calitate, sigure și monitorizate din punct de vedere al complienței la metodologii și al calității serviciilor furnizate. </w:t>
            </w:r>
          </w:p>
          <w:bookmarkEnd w:id="1"/>
          <w:p w14:paraId="0A06D3BF" w14:textId="71963C85" w:rsidR="00703429" w:rsidRPr="006F5B20" w:rsidRDefault="00703429" w:rsidP="008912DF">
            <w:pPr>
              <w:shd w:val="clear" w:color="auto" w:fill="FFFFFF"/>
              <w:spacing w:after="0" w:line="240" w:lineRule="auto"/>
              <w:jc w:val="both"/>
              <w:rPr>
                <w:rFonts w:ascii="Times New Roman" w:hAnsi="Times New Roman" w:cs="Times New Roman"/>
                <w:color w:val="000000" w:themeColor="text1"/>
                <w:sz w:val="24"/>
                <w:szCs w:val="24"/>
                <w:lang w:val="pt-BR"/>
              </w:rPr>
            </w:pPr>
          </w:p>
        </w:tc>
      </w:tr>
      <w:tr w:rsidR="006F5B20" w:rsidRPr="006F5B20" w14:paraId="6D97A6A3" w14:textId="77777777" w:rsidTr="00C427FE">
        <w:tc>
          <w:tcPr>
            <w:tcW w:w="10207" w:type="dxa"/>
            <w:gridSpan w:val="7"/>
          </w:tcPr>
          <w:p w14:paraId="285C077A" w14:textId="34C3FF13" w:rsidR="00F72E93" w:rsidRPr="006F5B20" w:rsidRDefault="00AB7434" w:rsidP="00AB7434">
            <w:pPr>
              <w:autoSpaceDE w:val="0"/>
              <w:autoSpaceDN w:val="0"/>
              <w:adjustRightInd w:val="0"/>
              <w:spacing w:after="0" w:line="240" w:lineRule="auto"/>
              <w:jc w:val="both"/>
              <w:rPr>
                <w:rFonts w:ascii="Times New Roman" w:eastAsia="Batang" w:hAnsi="Times New Roman" w:cs="Times New Roman"/>
                <w:color w:val="000000" w:themeColor="text1"/>
                <w:sz w:val="24"/>
                <w:szCs w:val="24"/>
                <w:lang w:eastAsia="ko-KR"/>
              </w:rPr>
            </w:pPr>
            <w:r w:rsidRPr="006F5B20">
              <w:rPr>
                <w:rFonts w:ascii="Times New Roman" w:hAnsi="Times New Roman" w:cs="Times New Roman"/>
                <w:b/>
                <w:bCs/>
                <w:color w:val="000000" w:themeColor="text1"/>
                <w:sz w:val="24"/>
                <w:szCs w:val="24"/>
              </w:rPr>
              <w:lastRenderedPageBreak/>
              <w:t>2.4.</w:t>
            </w:r>
            <w:r w:rsidR="002F3492" w:rsidRPr="006F5B20">
              <w:rPr>
                <w:rFonts w:ascii="Times New Roman" w:hAnsi="Times New Roman" w:cs="Times New Roman"/>
                <w:bCs/>
                <w:color w:val="000000" w:themeColor="text1"/>
                <w:sz w:val="24"/>
                <w:szCs w:val="24"/>
              </w:rPr>
              <w:t xml:space="preserve"> </w:t>
            </w:r>
            <w:r w:rsidR="00731DC3" w:rsidRPr="006F5B20">
              <w:rPr>
                <w:rFonts w:ascii="Times New Roman" w:hAnsi="Times New Roman" w:cs="Times New Roman"/>
                <w:bCs/>
                <w:color w:val="000000" w:themeColor="text1"/>
                <w:sz w:val="24"/>
                <w:szCs w:val="24"/>
              </w:rPr>
              <w:t>Alte informaţii</w:t>
            </w:r>
            <w:r w:rsidR="002D3583" w:rsidRPr="006F5B20">
              <w:rPr>
                <w:rFonts w:ascii="Times New Roman" w:hAnsi="Times New Roman" w:cs="Times New Roman"/>
                <w:bCs/>
                <w:color w:val="000000" w:themeColor="text1"/>
                <w:sz w:val="24"/>
                <w:szCs w:val="24"/>
              </w:rPr>
              <w:t xml:space="preserve">: </w:t>
            </w:r>
          </w:p>
        </w:tc>
      </w:tr>
      <w:tr w:rsidR="006F5B20" w:rsidRPr="006F5B20" w14:paraId="5F1444D4" w14:textId="77777777" w:rsidTr="00C427FE">
        <w:tc>
          <w:tcPr>
            <w:tcW w:w="10207" w:type="dxa"/>
            <w:gridSpan w:val="7"/>
          </w:tcPr>
          <w:p w14:paraId="17C82011" w14:textId="77777777" w:rsidR="005E1E67" w:rsidRPr="006F5B20" w:rsidRDefault="005E1E67" w:rsidP="00D20866">
            <w:pPr>
              <w:tabs>
                <w:tab w:val="left" w:pos="3960"/>
              </w:tabs>
              <w:spacing w:after="0" w:line="240" w:lineRule="auto"/>
              <w:jc w:val="center"/>
              <w:rPr>
                <w:rFonts w:ascii="Times New Roman" w:hAnsi="Times New Roman" w:cs="Times New Roman"/>
                <w:b/>
                <w:bCs/>
                <w:color w:val="000000" w:themeColor="text1"/>
                <w:sz w:val="24"/>
                <w:szCs w:val="24"/>
              </w:rPr>
            </w:pPr>
          </w:p>
          <w:p w14:paraId="6DE0BAD1" w14:textId="77777777" w:rsidR="00731DC3" w:rsidRPr="006F5B20" w:rsidRDefault="00731DC3" w:rsidP="00D20866">
            <w:pPr>
              <w:tabs>
                <w:tab w:val="left" w:pos="3960"/>
              </w:tabs>
              <w:spacing w:after="0" w:line="240" w:lineRule="auto"/>
              <w:jc w:val="center"/>
              <w:rPr>
                <w:rFonts w:ascii="Times New Roman" w:hAnsi="Times New Roman" w:cs="Times New Roman"/>
                <w:b/>
                <w:bCs/>
                <w:color w:val="000000" w:themeColor="text1"/>
                <w:sz w:val="24"/>
                <w:szCs w:val="24"/>
              </w:rPr>
            </w:pPr>
            <w:r w:rsidRPr="006F5B20">
              <w:rPr>
                <w:rFonts w:ascii="Times New Roman" w:hAnsi="Times New Roman" w:cs="Times New Roman"/>
                <w:b/>
                <w:bCs/>
                <w:color w:val="000000" w:themeColor="text1"/>
                <w:sz w:val="24"/>
                <w:szCs w:val="24"/>
              </w:rPr>
              <w:t>Secţiunea a 3-a</w:t>
            </w:r>
          </w:p>
          <w:p w14:paraId="7382EB0A" w14:textId="77777777" w:rsidR="003928AF" w:rsidRPr="006F5B20" w:rsidRDefault="009D160D" w:rsidP="00D20866">
            <w:pPr>
              <w:tabs>
                <w:tab w:val="left" w:pos="3960"/>
              </w:tabs>
              <w:spacing w:after="0" w:line="240" w:lineRule="auto"/>
              <w:jc w:val="center"/>
              <w:rPr>
                <w:rFonts w:ascii="Times New Roman" w:hAnsi="Times New Roman" w:cs="Times New Roman"/>
                <w:b/>
                <w:bCs/>
                <w:color w:val="000000" w:themeColor="text1"/>
                <w:sz w:val="24"/>
                <w:szCs w:val="24"/>
              </w:rPr>
            </w:pPr>
            <w:r w:rsidRPr="006F5B20">
              <w:rPr>
                <w:rFonts w:ascii="Times New Roman" w:hAnsi="Times New Roman" w:cs="Times New Roman"/>
                <w:b/>
                <w:bCs/>
                <w:color w:val="000000" w:themeColor="text1"/>
                <w:sz w:val="24"/>
                <w:szCs w:val="24"/>
              </w:rPr>
              <w:t>Impactul socio</w:t>
            </w:r>
            <w:r w:rsidR="00731DC3" w:rsidRPr="006F5B20">
              <w:rPr>
                <w:rFonts w:ascii="Times New Roman" w:hAnsi="Times New Roman" w:cs="Times New Roman"/>
                <w:b/>
                <w:bCs/>
                <w:color w:val="000000" w:themeColor="text1"/>
                <w:sz w:val="24"/>
                <w:szCs w:val="24"/>
              </w:rPr>
              <w:t>economic al act</w:t>
            </w:r>
            <w:r w:rsidR="00FD706B" w:rsidRPr="006F5B20">
              <w:rPr>
                <w:rFonts w:ascii="Times New Roman" w:hAnsi="Times New Roman" w:cs="Times New Roman"/>
                <w:b/>
                <w:bCs/>
                <w:color w:val="000000" w:themeColor="text1"/>
                <w:sz w:val="24"/>
                <w:szCs w:val="24"/>
              </w:rPr>
              <w:t>ului</w:t>
            </w:r>
            <w:r w:rsidR="00731DC3" w:rsidRPr="006F5B20">
              <w:rPr>
                <w:rFonts w:ascii="Times New Roman" w:hAnsi="Times New Roman" w:cs="Times New Roman"/>
                <w:b/>
                <w:bCs/>
                <w:color w:val="000000" w:themeColor="text1"/>
                <w:sz w:val="24"/>
                <w:szCs w:val="24"/>
              </w:rPr>
              <w:t xml:space="preserve"> normativ</w:t>
            </w:r>
          </w:p>
          <w:p w14:paraId="7F4A43B4" w14:textId="45A32404" w:rsidR="005E1E67" w:rsidRPr="006F5B20" w:rsidRDefault="005E1E67" w:rsidP="00D20866">
            <w:pPr>
              <w:tabs>
                <w:tab w:val="left" w:pos="3960"/>
              </w:tabs>
              <w:spacing w:after="0" w:line="240" w:lineRule="auto"/>
              <w:jc w:val="center"/>
              <w:rPr>
                <w:rFonts w:ascii="Times New Roman" w:hAnsi="Times New Roman" w:cs="Times New Roman"/>
                <w:b/>
                <w:bCs/>
                <w:color w:val="000000" w:themeColor="text1"/>
                <w:sz w:val="24"/>
                <w:szCs w:val="24"/>
              </w:rPr>
            </w:pPr>
          </w:p>
        </w:tc>
      </w:tr>
      <w:tr w:rsidR="006F5B20" w:rsidRPr="006F5B20" w14:paraId="74913283" w14:textId="77777777" w:rsidTr="00C427FE">
        <w:tc>
          <w:tcPr>
            <w:tcW w:w="10207" w:type="dxa"/>
            <w:gridSpan w:val="7"/>
          </w:tcPr>
          <w:p w14:paraId="4439CD97" w14:textId="77777777" w:rsidR="005B631E" w:rsidRPr="006F5B20" w:rsidRDefault="009D160D" w:rsidP="00D20866">
            <w:pPr>
              <w:pStyle w:val="ListParagraph"/>
              <w:numPr>
                <w:ilvl w:val="1"/>
                <w:numId w:val="5"/>
              </w:numPr>
              <w:tabs>
                <w:tab w:val="left" w:pos="460"/>
              </w:tabs>
              <w:spacing w:after="0" w:line="240" w:lineRule="auto"/>
              <w:ind w:left="0" w:firstLine="0"/>
              <w:jc w:val="both"/>
              <w:rPr>
                <w:rFonts w:ascii="Times New Roman" w:hAnsi="Times New Roman" w:cs="Times New Roman"/>
                <w:bCs/>
                <w:color w:val="000000" w:themeColor="text1"/>
                <w:sz w:val="24"/>
                <w:szCs w:val="24"/>
              </w:rPr>
            </w:pPr>
            <w:r w:rsidRPr="006F5B20">
              <w:rPr>
                <w:rFonts w:ascii="Times New Roman" w:hAnsi="Times New Roman" w:cs="Times New Roman"/>
                <w:bCs/>
                <w:color w:val="000000" w:themeColor="text1"/>
                <w:sz w:val="24"/>
                <w:szCs w:val="24"/>
              </w:rPr>
              <w:t xml:space="preserve"> Descrierea generală a beneficiilor şi costurilor estimate ca urmare a intrării în vigoare a actului normativ</w:t>
            </w:r>
            <w:r w:rsidR="005B631E" w:rsidRPr="006F5B20">
              <w:rPr>
                <w:rFonts w:ascii="Times New Roman" w:hAnsi="Times New Roman" w:cs="Times New Roman"/>
                <w:bCs/>
                <w:color w:val="000000" w:themeColor="text1"/>
                <w:sz w:val="24"/>
                <w:szCs w:val="24"/>
              </w:rPr>
              <w:t xml:space="preserve"> </w:t>
            </w:r>
          </w:p>
          <w:p w14:paraId="53F30605" w14:textId="2B9CB427" w:rsidR="002F6DF6" w:rsidRPr="006F5B20" w:rsidRDefault="005B631E" w:rsidP="005527F2">
            <w:pPr>
              <w:pStyle w:val="ListParagraph"/>
              <w:tabs>
                <w:tab w:val="left" w:pos="460"/>
              </w:tabs>
              <w:spacing w:after="0" w:line="240" w:lineRule="auto"/>
              <w:ind w:left="0"/>
              <w:jc w:val="both"/>
              <w:rPr>
                <w:rFonts w:ascii="Times New Roman" w:hAnsi="Times New Roman" w:cs="Times New Roman"/>
                <w:bCs/>
                <w:color w:val="000000" w:themeColor="text1"/>
                <w:sz w:val="24"/>
                <w:szCs w:val="24"/>
              </w:rPr>
            </w:pPr>
            <w:r w:rsidRPr="006F5B20">
              <w:rPr>
                <w:rFonts w:ascii="Times New Roman" w:hAnsi="Times New Roman" w:cs="Times New Roman"/>
                <w:bCs/>
                <w:color w:val="000000" w:themeColor="text1"/>
                <w:sz w:val="24"/>
                <w:szCs w:val="24"/>
              </w:rPr>
              <w:t xml:space="preserve">Beneficiul adoptării prezentului act normativ este reprezentat de crearea cadrului legal adecvat implementării </w:t>
            </w:r>
            <w:r w:rsidR="00375974" w:rsidRPr="006F5B20">
              <w:rPr>
                <w:rFonts w:ascii="Times New Roman" w:hAnsi="Times New Roman" w:cs="Times New Roman"/>
                <w:bCs/>
                <w:color w:val="000000" w:themeColor="text1"/>
                <w:sz w:val="24"/>
                <w:szCs w:val="24"/>
              </w:rPr>
              <w:t xml:space="preserve">unor noi obiective în cadrul </w:t>
            </w:r>
            <w:r w:rsidRPr="006F5B20">
              <w:rPr>
                <w:rFonts w:ascii="Times New Roman" w:hAnsi="Times New Roman" w:cs="Times New Roman"/>
                <w:bCs/>
                <w:color w:val="000000" w:themeColor="text1"/>
                <w:sz w:val="24"/>
                <w:szCs w:val="24"/>
              </w:rPr>
              <w:t xml:space="preserve"> </w:t>
            </w:r>
            <w:r w:rsidR="00375974" w:rsidRPr="006F5B20">
              <w:rPr>
                <w:rFonts w:ascii="Times New Roman" w:hAnsi="Times New Roman" w:cs="Times New Roman"/>
                <w:bCs/>
                <w:color w:val="000000" w:themeColor="text1"/>
                <w:sz w:val="24"/>
                <w:szCs w:val="24"/>
                <w:bdr w:val="none" w:sz="0" w:space="0" w:color="auto" w:frame="1"/>
              </w:rPr>
              <w:t>Programului naţional de screening organizat pentru boli cronice cu impact asupra sănătăţii publice</w:t>
            </w:r>
            <w:r w:rsidR="00375974" w:rsidRPr="006F5B20">
              <w:rPr>
                <w:rFonts w:ascii="Times New Roman" w:hAnsi="Times New Roman" w:cs="Times New Roman"/>
                <w:bCs/>
                <w:color w:val="000000" w:themeColor="text1"/>
                <w:sz w:val="24"/>
                <w:szCs w:val="24"/>
              </w:rPr>
              <w:t xml:space="preserve">, respectiv în </w:t>
            </w:r>
            <w:r w:rsidR="00375974" w:rsidRPr="006F5B20">
              <w:rPr>
                <w:rFonts w:ascii="Times New Roman" w:hAnsi="Times New Roman" w:cs="Times New Roman"/>
                <w:bCs/>
                <w:color w:val="000000" w:themeColor="text1"/>
                <w:sz w:val="24"/>
                <w:szCs w:val="24"/>
                <w:bdr w:val="none" w:sz="0" w:space="0" w:color="auto" w:frame="1"/>
                <w:shd w:val="clear" w:color="auto" w:fill="FFFFFF"/>
              </w:rPr>
              <w:t>Programul naţional de sănătate mintală şi profilaxie în patologia psihiatrică</w:t>
            </w:r>
            <w:r w:rsidR="00375974" w:rsidRPr="006F5B20">
              <w:rPr>
                <w:rFonts w:ascii="Times New Roman" w:hAnsi="Times New Roman" w:cs="Times New Roman"/>
                <w:bCs/>
                <w:color w:val="000000" w:themeColor="text1"/>
                <w:sz w:val="24"/>
                <w:szCs w:val="24"/>
              </w:rPr>
              <w:t xml:space="preserve"> </w:t>
            </w:r>
            <w:r w:rsidR="00561890" w:rsidRPr="006F5B20">
              <w:rPr>
                <w:rFonts w:ascii="Times New Roman" w:hAnsi="Times New Roman" w:cs="Times New Roman"/>
                <w:bCs/>
                <w:color w:val="000000" w:themeColor="text1"/>
                <w:sz w:val="24"/>
                <w:szCs w:val="24"/>
              </w:rPr>
              <w:t xml:space="preserve">pentru creșterea accesului </w:t>
            </w:r>
            <w:r w:rsidR="00561890" w:rsidRPr="006F5B20">
              <w:rPr>
                <w:rFonts w:ascii="Times New Roman" w:hAnsi="Times New Roman" w:cs="Times New Roman"/>
                <w:bCs/>
                <w:color w:val="000000" w:themeColor="text1"/>
                <w:sz w:val="24"/>
                <w:szCs w:val="24"/>
                <w:bdr w:val="none" w:sz="0" w:space="0" w:color="auto" w:frame="1"/>
              </w:rPr>
              <w:t>populației la programe de screening organizate pe baze populaționale pentru boli cronice</w:t>
            </w:r>
            <w:r w:rsidR="00561890" w:rsidRPr="006F5B20">
              <w:rPr>
                <w:rFonts w:ascii="Times New Roman" w:hAnsi="Times New Roman" w:cs="Times New Roman"/>
                <w:bCs/>
                <w:color w:val="000000" w:themeColor="text1"/>
                <w:sz w:val="24"/>
                <w:szCs w:val="24"/>
              </w:rPr>
              <w:t xml:space="preserve">  și, respectiv, creșterea conștientizării și informării populației generale și a profesioniștilor din sănătate prin îmbunătățirea înțelegerii patologiei tulburărilor adictive, depresive și anxioase, </w:t>
            </w:r>
            <w:r w:rsidRPr="006F5B20">
              <w:rPr>
                <w:rFonts w:ascii="Times New Roman" w:hAnsi="Times New Roman" w:cs="Times New Roman"/>
                <w:bCs/>
                <w:color w:val="000000" w:themeColor="text1"/>
                <w:sz w:val="24"/>
                <w:szCs w:val="24"/>
              </w:rPr>
              <w:t>ceea ce va conduce la îmbunătăţirea stării de sănătate şi reducerea impactului socio-economic.</w:t>
            </w:r>
          </w:p>
          <w:p w14:paraId="7486DB1F" w14:textId="3F6FD2B6" w:rsidR="002F6DF6" w:rsidRPr="006F5B20" w:rsidRDefault="002F6DF6" w:rsidP="00D20866">
            <w:pPr>
              <w:pStyle w:val="ListParagraph"/>
              <w:tabs>
                <w:tab w:val="left" w:pos="460"/>
              </w:tabs>
              <w:spacing w:after="0" w:line="240" w:lineRule="auto"/>
              <w:ind w:left="0"/>
              <w:jc w:val="both"/>
              <w:rPr>
                <w:rFonts w:ascii="Times New Roman" w:hAnsi="Times New Roman" w:cs="Times New Roman"/>
                <w:bCs/>
                <w:color w:val="000000" w:themeColor="text1"/>
                <w:sz w:val="24"/>
                <w:szCs w:val="24"/>
              </w:rPr>
            </w:pPr>
          </w:p>
        </w:tc>
      </w:tr>
      <w:tr w:rsidR="009D160D" w:rsidRPr="006F5B20" w14:paraId="014B4EF9" w14:textId="77777777" w:rsidTr="00C427FE">
        <w:tc>
          <w:tcPr>
            <w:tcW w:w="10207" w:type="dxa"/>
            <w:gridSpan w:val="7"/>
          </w:tcPr>
          <w:p w14:paraId="794B8ACF" w14:textId="77777777" w:rsidR="009D160D" w:rsidRPr="006F5B20" w:rsidRDefault="009D160D" w:rsidP="00D20866">
            <w:pPr>
              <w:pStyle w:val="ListParagraph"/>
              <w:numPr>
                <w:ilvl w:val="1"/>
                <w:numId w:val="5"/>
              </w:numPr>
              <w:tabs>
                <w:tab w:val="left" w:pos="460"/>
              </w:tabs>
              <w:spacing w:after="0" w:line="240" w:lineRule="auto"/>
              <w:ind w:left="0" w:firstLine="0"/>
              <w:jc w:val="both"/>
              <w:rPr>
                <w:rFonts w:ascii="Times New Roman" w:hAnsi="Times New Roman" w:cs="Times New Roman"/>
                <w:bCs/>
                <w:sz w:val="24"/>
                <w:szCs w:val="24"/>
              </w:rPr>
            </w:pPr>
            <w:r w:rsidRPr="006F5B20">
              <w:rPr>
                <w:rFonts w:ascii="Times New Roman" w:hAnsi="Times New Roman" w:cs="Times New Roman"/>
                <w:bCs/>
                <w:sz w:val="24"/>
                <w:szCs w:val="24"/>
              </w:rPr>
              <w:t>Impactul social</w:t>
            </w:r>
          </w:p>
          <w:p w14:paraId="16BA39E2" w14:textId="3FF3660F" w:rsidR="009D160D" w:rsidRPr="006F5B20" w:rsidRDefault="009D160D" w:rsidP="002972C7">
            <w:pPr>
              <w:pStyle w:val="ListParagraph"/>
              <w:tabs>
                <w:tab w:val="left" w:pos="460"/>
              </w:tabs>
              <w:spacing w:after="0" w:line="240" w:lineRule="auto"/>
              <w:ind w:left="0"/>
              <w:jc w:val="both"/>
              <w:rPr>
                <w:rFonts w:ascii="Times New Roman" w:hAnsi="Times New Roman" w:cs="Times New Roman"/>
                <w:bCs/>
                <w:sz w:val="24"/>
                <w:szCs w:val="24"/>
              </w:rPr>
            </w:pPr>
          </w:p>
        </w:tc>
      </w:tr>
      <w:tr w:rsidR="009D160D" w:rsidRPr="006F5B20" w14:paraId="07C7F3C1" w14:textId="77777777" w:rsidTr="00C427FE">
        <w:tc>
          <w:tcPr>
            <w:tcW w:w="10207" w:type="dxa"/>
            <w:gridSpan w:val="7"/>
          </w:tcPr>
          <w:p w14:paraId="34444A21" w14:textId="77777777" w:rsidR="009D160D" w:rsidRPr="006F5B20" w:rsidRDefault="002F7F52" w:rsidP="00D20866">
            <w:pPr>
              <w:pStyle w:val="ListParagraph"/>
              <w:numPr>
                <w:ilvl w:val="1"/>
                <w:numId w:val="5"/>
              </w:numPr>
              <w:tabs>
                <w:tab w:val="left" w:pos="460"/>
              </w:tabs>
              <w:spacing w:after="0" w:line="240" w:lineRule="auto"/>
              <w:ind w:left="0" w:firstLine="0"/>
              <w:jc w:val="both"/>
              <w:rPr>
                <w:rFonts w:ascii="Times New Roman" w:hAnsi="Times New Roman" w:cs="Times New Roman"/>
                <w:bCs/>
                <w:sz w:val="24"/>
                <w:szCs w:val="24"/>
              </w:rPr>
            </w:pPr>
            <w:r w:rsidRPr="006F5B20">
              <w:rPr>
                <w:rFonts w:ascii="Times New Roman" w:hAnsi="Times New Roman" w:cs="Times New Roman"/>
                <w:bCs/>
                <w:sz w:val="24"/>
                <w:szCs w:val="24"/>
              </w:rPr>
              <w:t>Impactul asupra drepturilor şi libertăţilor fundamentale ale omului</w:t>
            </w:r>
          </w:p>
          <w:p w14:paraId="0C6C3639" w14:textId="77777777" w:rsidR="002F7F52" w:rsidRPr="006F5B20" w:rsidRDefault="002F7F52" w:rsidP="00D20866">
            <w:pPr>
              <w:pStyle w:val="ListParagraph"/>
              <w:tabs>
                <w:tab w:val="left" w:pos="460"/>
              </w:tabs>
              <w:spacing w:after="0" w:line="240" w:lineRule="auto"/>
              <w:ind w:left="0"/>
              <w:jc w:val="both"/>
              <w:rPr>
                <w:rFonts w:ascii="Times New Roman" w:hAnsi="Times New Roman" w:cs="Times New Roman"/>
                <w:sz w:val="24"/>
                <w:szCs w:val="24"/>
              </w:rPr>
            </w:pPr>
            <w:r w:rsidRPr="006F5B20">
              <w:rPr>
                <w:rFonts w:ascii="Times New Roman" w:hAnsi="Times New Roman" w:cs="Times New Roman"/>
                <w:sz w:val="24"/>
                <w:szCs w:val="24"/>
              </w:rPr>
              <w:t>Prezentul act normativ nu se referă la acest subiect.</w:t>
            </w:r>
          </w:p>
          <w:p w14:paraId="4ECC1ED7" w14:textId="14D28385" w:rsidR="00AB7434" w:rsidRPr="006F5B20" w:rsidRDefault="00AB7434" w:rsidP="00D20866">
            <w:pPr>
              <w:pStyle w:val="ListParagraph"/>
              <w:tabs>
                <w:tab w:val="left" w:pos="460"/>
              </w:tabs>
              <w:spacing w:after="0" w:line="240" w:lineRule="auto"/>
              <w:ind w:left="0"/>
              <w:jc w:val="both"/>
              <w:rPr>
                <w:rFonts w:ascii="Times New Roman" w:hAnsi="Times New Roman" w:cs="Times New Roman"/>
                <w:bCs/>
                <w:sz w:val="24"/>
                <w:szCs w:val="24"/>
              </w:rPr>
            </w:pPr>
          </w:p>
        </w:tc>
      </w:tr>
      <w:tr w:rsidR="009D160D" w:rsidRPr="006F5B20" w14:paraId="5293DC32" w14:textId="77777777" w:rsidTr="00C427FE">
        <w:tc>
          <w:tcPr>
            <w:tcW w:w="10207" w:type="dxa"/>
            <w:gridSpan w:val="7"/>
          </w:tcPr>
          <w:p w14:paraId="01DB169E" w14:textId="23409E9D" w:rsidR="009D160D" w:rsidRPr="006F5B20" w:rsidRDefault="009D160D" w:rsidP="00D20866">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Impact macro-economic</w:t>
            </w:r>
          </w:p>
          <w:p w14:paraId="2E68EF24" w14:textId="77777777" w:rsidR="009D160D" w:rsidRPr="006F5B20" w:rsidRDefault="002F7F52"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Prezentul act normativ nu se referă la acest subiect.</w:t>
            </w:r>
          </w:p>
          <w:p w14:paraId="3A185579" w14:textId="5AA562A3" w:rsidR="00AB7434" w:rsidRPr="006F5B20" w:rsidRDefault="00AB7434" w:rsidP="00D20866">
            <w:pPr>
              <w:tabs>
                <w:tab w:val="left" w:pos="3960"/>
              </w:tabs>
              <w:spacing w:after="0" w:line="240" w:lineRule="auto"/>
              <w:jc w:val="both"/>
              <w:rPr>
                <w:rFonts w:ascii="Times New Roman" w:hAnsi="Times New Roman" w:cs="Times New Roman"/>
                <w:bCs/>
                <w:sz w:val="24"/>
                <w:szCs w:val="24"/>
              </w:rPr>
            </w:pPr>
          </w:p>
        </w:tc>
      </w:tr>
      <w:tr w:rsidR="009D160D" w:rsidRPr="006F5B20" w14:paraId="30FA3BCA" w14:textId="77777777" w:rsidTr="00C427FE">
        <w:tc>
          <w:tcPr>
            <w:tcW w:w="10207" w:type="dxa"/>
            <w:gridSpan w:val="7"/>
          </w:tcPr>
          <w:p w14:paraId="7964D9BF" w14:textId="77777777" w:rsidR="009D160D" w:rsidRPr="006F5B20" w:rsidRDefault="002F7F52" w:rsidP="00D20866">
            <w:pPr>
              <w:pStyle w:val="ListParagraph"/>
              <w:numPr>
                <w:ilvl w:val="2"/>
                <w:numId w:val="5"/>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Impactul asupra economiei şi asupra principalilor indicatori macroeconomici</w:t>
            </w:r>
          </w:p>
          <w:p w14:paraId="0AAB0808" w14:textId="77777777" w:rsidR="002F7F52" w:rsidRPr="006F5B20" w:rsidRDefault="002F7F52"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Prezentul act normativ nu se referă la acest subiect.</w:t>
            </w:r>
          </w:p>
          <w:p w14:paraId="4AAB842B" w14:textId="48A491F0" w:rsidR="00AB7434" w:rsidRPr="006F5B20" w:rsidRDefault="00AB7434" w:rsidP="00D20866">
            <w:pPr>
              <w:tabs>
                <w:tab w:val="left" w:pos="3960"/>
              </w:tabs>
              <w:spacing w:after="0" w:line="240" w:lineRule="auto"/>
              <w:jc w:val="both"/>
              <w:rPr>
                <w:rFonts w:ascii="Times New Roman" w:hAnsi="Times New Roman" w:cs="Times New Roman"/>
                <w:bCs/>
                <w:sz w:val="24"/>
                <w:szCs w:val="24"/>
              </w:rPr>
            </w:pPr>
          </w:p>
        </w:tc>
      </w:tr>
      <w:tr w:rsidR="005E4B34" w:rsidRPr="006F5B20" w14:paraId="789E5E69" w14:textId="77777777" w:rsidTr="00C427FE">
        <w:tc>
          <w:tcPr>
            <w:tcW w:w="10207" w:type="dxa"/>
            <w:gridSpan w:val="7"/>
          </w:tcPr>
          <w:p w14:paraId="014BCE58" w14:textId="67B9A95D" w:rsidR="00731DC3" w:rsidRPr="006F5B20" w:rsidRDefault="00731DC3" w:rsidP="00D20866">
            <w:pPr>
              <w:pStyle w:val="ListParagraph"/>
              <w:numPr>
                <w:ilvl w:val="2"/>
                <w:numId w:val="5"/>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Impactul asupra mediului concurenţial şi domeniului ajutoarelor de stat:</w:t>
            </w:r>
          </w:p>
          <w:p w14:paraId="5E5FC71D" w14:textId="77777777" w:rsidR="007C7D50" w:rsidRPr="006F5B20" w:rsidRDefault="002F7F52"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Prezentul act normativ nu se referă la acest subiect.</w:t>
            </w:r>
          </w:p>
          <w:p w14:paraId="5437B818" w14:textId="6822041B" w:rsidR="00AB7434" w:rsidRPr="006F5B20" w:rsidRDefault="00AB7434" w:rsidP="00D20866">
            <w:pPr>
              <w:tabs>
                <w:tab w:val="left" w:pos="3960"/>
              </w:tabs>
              <w:spacing w:after="0" w:line="240" w:lineRule="auto"/>
              <w:jc w:val="both"/>
              <w:rPr>
                <w:rFonts w:ascii="Times New Roman" w:hAnsi="Times New Roman" w:cs="Times New Roman"/>
                <w:sz w:val="24"/>
                <w:szCs w:val="24"/>
              </w:rPr>
            </w:pPr>
          </w:p>
        </w:tc>
      </w:tr>
      <w:tr w:rsidR="005E4B34" w:rsidRPr="006F5B20" w14:paraId="5575B779" w14:textId="77777777" w:rsidTr="00C427FE">
        <w:tc>
          <w:tcPr>
            <w:tcW w:w="10207" w:type="dxa"/>
            <w:gridSpan w:val="7"/>
          </w:tcPr>
          <w:p w14:paraId="6E98EAD0" w14:textId="75970AAD" w:rsidR="00731DC3" w:rsidRPr="006F5B20" w:rsidRDefault="002F7F52" w:rsidP="00D20866">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lastRenderedPageBreak/>
              <w:t xml:space="preserve"> </w:t>
            </w:r>
            <w:r w:rsidR="00731DC3" w:rsidRPr="006F5B20">
              <w:rPr>
                <w:rFonts w:ascii="Times New Roman" w:hAnsi="Times New Roman" w:cs="Times New Roman"/>
                <w:bCs/>
                <w:sz w:val="24"/>
                <w:szCs w:val="24"/>
              </w:rPr>
              <w:t>Impact asupra mediului de afaceri</w:t>
            </w:r>
          </w:p>
          <w:p w14:paraId="1B6683D2" w14:textId="77777777" w:rsidR="007C7D50" w:rsidRPr="006F5B20" w:rsidRDefault="002F7F52"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Prezentul act normativ nu se referă la acest subiect.</w:t>
            </w:r>
          </w:p>
          <w:p w14:paraId="7B751363" w14:textId="064A7E47" w:rsidR="00AB7434" w:rsidRPr="006F5B20" w:rsidRDefault="00AB7434" w:rsidP="00D20866">
            <w:pPr>
              <w:tabs>
                <w:tab w:val="left" w:pos="3960"/>
              </w:tabs>
              <w:spacing w:after="0" w:line="240" w:lineRule="auto"/>
              <w:jc w:val="both"/>
              <w:rPr>
                <w:rFonts w:ascii="Times New Roman" w:hAnsi="Times New Roman" w:cs="Times New Roman"/>
                <w:sz w:val="24"/>
                <w:szCs w:val="24"/>
              </w:rPr>
            </w:pPr>
          </w:p>
        </w:tc>
      </w:tr>
      <w:tr w:rsidR="002F7F52" w:rsidRPr="006F5B20" w14:paraId="0DC73B05" w14:textId="77777777" w:rsidTr="00C427FE">
        <w:tc>
          <w:tcPr>
            <w:tcW w:w="10207" w:type="dxa"/>
            <w:gridSpan w:val="7"/>
          </w:tcPr>
          <w:p w14:paraId="4DF9E95D" w14:textId="77777777" w:rsidR="002F7F52" w:rsidRPr="006F5B20" w:rsidRDefault="002F7F52" w:rsidP="00D20866">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Impact asupra mediului înconjurător</w:t>
            </w:r>
          </w:p>
          <w:p w14:paraId="46DBD26D" w14:textId="77777777" w:rsidR="002F7F52" w:rsidRPr="006F5B20" w:rsidRDefault="002F7F52"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Prezentul act normativ nu se referă la acest subiect.</w:t>
            </w:r>
          </w:p>
          <w:p w14:paraId="0BC132D1" w14:textId="16BC6175" w:rsidR="00AB7434" w:rsidRPr="006F5B20" w:rsidRDefault="00AB7434" w:rsidP="00D20866">
            <w:pPr>
              <w:tabs>
                <w:tab w:val="left" w:pos="3960"/>
              </w:tabs>
              <w:spacing w:after="0" w:line="240" w:lineRule="auto"/>
              <w:jc w:val="both"/>
              <w:rPr>
                <w:rFonts w:ascii="Times New Roman" w:hAnsi="Times New Roman" w:cs="Times New Roman"/>
                <w:bCs/>
                <w:sz w:val="24"/>
                <w:szCs w:val="24"/>
              </w:rPr>
            </w:pPr>
          </w:p>
        </w:tc>
      </w:tr>
      <w:tr w:rsidR="005E4B34" w:rsidRPr="006F5B20" w14:paraId="5F531FEB" w14:textId="77777777" w:rsidTr="00C427FE">
        <w:tc>
          <w:tcPr>
            <w:tcW w:w="10207" w:type="dxa"/>
            <w:gridSpan w:val="7"/>
          </w:tcPr>
          <w:p w14:paraId="200C7633" w14:textId="2B29EF94" w:rsidR="003271EE" w:rsidRPr="006F5B20" w:rsidRDefault="002F7F52" w:rsidP="00D20866">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Evaluarea costurilor şi beneficiilor din perspectiva inovării şi digitalizării</w:t>
            </w:r>
          </w:p>
          <w:p w14:paraId="7A246FD8" w14:textId="77777777" w:rsidR="007C7D50" w:rsidRPr="006F5B20" w:rsidRDefault="002F7F52"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Prezentul act normativ nu se referă la acest subiect.</w:t>
            </w:r>
          </w:p>
          <w:p w14:paraId="191F42D2" w14:textId="045D10F3" w:rsidR="00AB7434" w:rsidRPr="006F5B20" w:rsidRDefault="00AB7434" w:rsidP="00D20866">
            <w:pPr>
              <w:tabs>
                <w:tab w:val="left" w:pos="3960"/>
              </w:tabs>
              <w:spacing w:after="0" w:line="240" w:lineRule="auto"/>
              <w:jc w:val="both"/>
              <w:rPr>
                <w:rFonts w:ascii="Times New Roman" w:hAnsi="Times New Roman" w:cs="Times New Roman"/>
                <w:sz w:val="24"/>
                <w:szCs w:val="24"/>
              </w:rPr>
            </w:pPr>
          </w:p>
        </w:tc>
      </w:tr>
      <w:tr w:rsidR="005E4B34" w:rsidRPr="006F5B20" w14:paraId="7799A89C" w14:textId="77777777" w:rsidTr="00C427FE">
        <w:tc>
          <w:tcPr>
            <w:tcW w:w="10207" w:type="dxa"/>
            <w:gridSpan w:val="7"/>
          </w:tcPr>
          <w:p w14:paraId="12FC6BF7" w14:textId="70178DAF" w:rsidR="003271EE" w:rsidRPr="006F5B20" w:rsidRDefault="002F7F52" w:rsidP="00D20866">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Evaluarea costurilor şi beneficiilor din perspectiva dezvoltării durabile</w:t>
            </w:r>
          </w:p>
          <w:p w14:paraId="62E39FE9" w14:textId="77777777" w:rsidR="00F352F4" w:rsidRPr="006F5B20" w:rsidRDefault="002F7F52"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Prezentul act normativ nu se referă la acest subiect.</w:t>
            </w:r>
          </w:p>
          <w:p w14:paraId="78C6A44A" w14:textId="73B41991" w:rsidR="00AB7434" w:rsidRPr="006F5B20" w:rsidRDefault="00AB7434" w:rsidP="00D20866">
            <w:pPr>
              <w:tabs>
                <w:tab w:val="left" w:pos="3960"/>
              </w:tabs>
              <w:spacing w:after="0" w:line="240" w:lineRule="auto"/>
              <w:jc w:val="both"/>
              <w:rPr>
                <w:rFonts w:ascii="Times New Roman" w:hAnsi="Times New Roman" w:cs="Times New Roman"/>
                <w:sz w:val="24"/>
                <w:szCs w:val="24"/>
              </w:rPr>
            </w:pPr>
          </w:p>
        </w:tc>
      </w:tr>
      <w:tr w:rsidR="005E4B34" w:rsidRPr="006F5B20" w14:paraId="5FEA67EE" w14:textId="77777777" w:rsidTr="00C427FE">
        <w:tc>
          <w:tcPr>
            <w:tcW w:w="10207" w:type="dxa"/>
            <w:gridSpan w:val="7"/>
          </w:tcPr>
          <w:p w14:paraId="517AA3F5" w14:textId="77777777" w:rsidR="00F72E93" w:rsidRPr="006F5B20" w:rsidRDefault="00E85926" w:rsidP="00D20866">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Alte informaţii - </w:t>
            </w:r>
            <w:r w:rsidR="007530E9" w:rsidRPr="006F5B20">
              <w:rPr>
                <w:rFonts w:ascii="Times New Roman" w:hAnsi="Times New Roman" w:cs="Times New Roman"/>
                <w:bCs/>
                <w:sz w:val="24"/>
                <w:szCs w:val="24"/>
              </w:rPr>
              <w:t>Nu sunt</w:t>
            </w:r>
          </w:p>
          <w:p w14:paraId="37E178F7" w14:textId="6F34EA65" w:rsidR="00AB7434" w:rsidRPr="006F5B20" w:rsidRDefault="00AB7434" w:rsidP="00AB7434">
            <w:pPr>
              <w:pStyle w:val="ListParagraph"/>
              <w:tabs>
                <w:tab w:val="left" w:pos="3960"/>
              </w:tabs>
              <w:spacing w:after="0" w:line="240" w:lineRule="auto"/>
              <w:ind w:left="360"/>
              <w:jc w:val="both"/>
              <w:rPr>
                <w:rFonts w:ascii="Times New Roman" w:hAnsi="Times New Roman" w:cs="Times New Roman"/>
                <w:bCs/>
                <w:sz w:val="24"/>
                <w:szCs w:val="24"/>
              </w:rPr>
            </w:pPr>
          </w:p>
        </w:tc>
      </w:tr>
      <w:tr w:rsidR="005E4B34" w:rsidRPr="006F5B20" w14:paraId="5A4A7432" w14:textId="77777777" w:rsidTr="00C427FE">
        <w:tc>
          <w:tcPr>
            <w:tcW w:w="10207" w:type="dxa"/>
            <w:gridSpan w:val="7"/>
          </w:tcPr>
          <w:p w14:paraId="7E85F814" w14:textId="77777777" w:rsidR="005E1E67" w:rsidRPr="006F5B20" w:rsidRDefault="005E1E67" w:rsidP="00D20866">
            <w:pPr>
              <w:tabs>
                <w:tab w:val="left" w:pos="3960"/>
              </w:tabs>
              <w:spacing w:after="0" w:line="240" w:lineRule="auto"/>
              <w:jc w:val="center"/>
              <w:rPr>
                <w:rFonts w:ascii="Times New Roman" w:hAnsi="Times New Roman" w:cs="Times New Roman"/>
                <w:b/>
                <w:bCs/>
                <w:sz w:val="24"/>
                <w:szCs w:val="24"/>
              </w:rPr>
            </w:pPr>
          </w:p>
          <w:p w14:paraId="3EA20B40" w14:textId="77777777" w:rsidR="00731DC3" w:rsidRPr="006F5B20" w:rsidRDefault="00731DC3"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Secţiunea a 4-a</w:t>
            </w:r>
          </w:p>
          <w:p w14:paraId="7069D75E" w14:textId="77777777" w:rsidR="00FF7E36" w:rsidRPr="006F5B20" w:rsidRDefault="00FF7E36"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Impactul financiar asupra bugetului general consolidat,</w:t>
            </w:r>
          </w:p>
          <w:p w14:paraId="748B1C43" w14:textId="77777777" w:rsidR="00FD706B" w:rsidRPr="006F5B20" w:rsidRDefault="00FF7E36"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atât pe termen scurt, pentru anul curent, cât şi pe termen lung (pe 5 ani), inclusiv informații cu privire la cheltuieli și venituri</w:t>
            </w:r>
          </w:p>
          <w:p w14:paraId="38F2EBBD" w14:textId="2778163B" w:rsidR="005E1E67" w:rsidRPr="006F5B20" w:rsidRDefault="005E1E67" w:rsidP="00D20866">
            <w:pPr>
              <w:tabs>
                <w:tab w:val="left" w:pos="3960"/>
              </w:tabs>
              <w:spacing w:after="0" w:line="240" w:lineRule="auto"/>
              <w:jc w:val="center"/>
              <w:rPr>
                <w:rFonts w:ascii="Times New Roman" w:hAnsi="Times New Roman" w:cs="Times New Roman"/>
                <w:bCs/>
                <w:sz w:val="24"/>
                <w:szCs w:val="24"/>
              </w:rPr>
            </w:pPr>
          </w:p>
        </w:tc>
      </w:tr>
      <w:tr w:rsidR="005E4B34" w:rsidRPr="006F5B20" w14:paraId="604EF060" w14:textId="77777777" w:rsidTr="00C427FE">
        <w:tc>
          <w:tcPr>
            <w:tcW w:w="10207" w:type="dxa"/>
            <w:gridSpan w:val="7"/>
          </w:tcPr>
          <w:p w14:paraId="75588764" w14:textId="77777777" w:rsidR="00731DC3" w:rsidRPr="006F5B20" w:rsidRDefault="00731DC3" w:rsidP="00D20866">
            <w:pPr>
              <w:tabs>
                <w:tab w:val="left" w:pos="3960"/>
              </w:tabs>
              <w:spacing w:after="0" w:line="240" w:lineRule="auto"/>
              <w:jc w:val="right"/>
              <w:rPr>
                <w:rFonts w:ascii="Times New Roman" w:hAnsi="Times New Roman" w:cs="Times New Roman"/>
                <w:sz w:val="24"/>
                <w:szCs w:val="24"/>
              </w:rPr>
            </w:pPr>
            <w:r w:rsidRPr="006F5B20">
              <w:rPr>
                <w:rFonts w:ascii="Times New Roman" w:hAnsi="Times New Roman" w:cs="Times New Roman"/>
                <w:sz w:val="24"/>
                <w:szCs w:val="24"/>
              </w:rPr>
              <w:t>- în mii lei (RON) -</w:t>
            </w:r>
          </w:p>
        </w:tc>
      </w:tr>
      <w:tr w:rsidR="005E4B34" w:rsidRPr="006F5B20" w14:paraId="60539A81" w14:textId="77777777" w:rsidTr="001B132E">
        <w:tc>
          <w:tcPr>
            <w:tcW w:w="5387" w:type="dxa"/>
          </w:tcPr>
          <w:p w14:paraId="4F688630" w14:textId="77777777" w:rsidR="00731DC3" w:rsidRPr="006F5B20" w:rsidRDefault="00731DC3" w:rsidP="00D20866">
            <w:pPr>
              <w:tabs>
                <w:tab w:val="left" w:pos="3960"/>
              </w:tabs>
              <w:spacing w:after="0" w:line="240" w:lineRule="auto"/>
              <w:jc w:val="center"/>
              <w:rPr>
                <w:rFonts w:ascii="Times New Roman" w:hAnsi="Times New Roman" w:cs="Times New Roman"/>
                <w:sz w:val="24"/>
                <w:szCs w:val="24"/>
              </w:rPr>
            </w:pPr>
            <w:r w:rsidRPr="006F5B20">
              <w:rPr>
                <w:rFonts w:ascii="Times New Roman" w:hAnsi="Times New Roman" w:cs="Times New Roman"/>
                <w:sz w:val="24"/>
                <w:szCs w:val="24"/>
              </w:rPr>
              <w:t>Indicatori</w:t>
            </w:r>
          </w:p>
        </w:tc>
        <w:tc>
          <w:tcPr>
            <w:tcW w:w="1628" w:type="dxa"/>
          </w:tcPr>
          <w:p w14:paraId="77F0CE2E" w14:textId="77777777" w:rsidR="00731DC3" w:rsidRPr="006F5B20" w:rsidRDefault="00731DC3" w:rsidP="00D20866">
            <w:pPr>
              <w:tabs>
                <w:tab w:val="left" w:pos="3960"/>
              </w:tabs>
              <w:spacing w:after="0" w:line="240" w:lineRule="auto"/>
              <w:jc w:val="center"/>
              <w:rPr>
                <w:rFonts w:ascii="Times New Roman" w:hAnsi="Times New Roman" w:cs="Times New Roman"/>
                <w:sz w:val="24"/>
                <w:szCs w:val="24"/>
              </w:rPr>
            </w:pPr>
            <w:r w:rsidRPr="006F5B20">
              <w:rPr>
                <w:rFonts w:ascii="Times New Roman" w:hAnsi="Times New Roman" w:cs="Times New Roman"/>
                <w:sz w:val="24"/>
                <w:szCs w:val="24"/>
              </w:rPr>
              <w:t>Anul curent</w:t>
            </w:r>
          </w:p>
        </w:tc>
        <w:tc>
          <w:tcPr>
            <w:tcW w:w="1937" w:type="dxa"/>
            <w:gridSpan w:val="4"/>
          </w:tcPr>
          <w:p w14:paraId="6C22A661" w14:textId="77777777" w:rsidR="00731DC3" w:rsidRPr="006F5B20" w:rsidRDefault="00731DC3" w:rsidP="00D20866">
            <w:pPr>
              <w:tabs>
                <w:tab w:val="left" w:pos="3960"/>
              </w:tabs>
              <w:spacing w:after="0" w:line="240" w:lineRule="auto"/>
              <w:jc w:val="center"/>
              <w:rPr>
                <w:rFonts w:ascii="Times New Roman" w:hAnsi="Times New Roman" w:cs="Times New Roman"/>
                <w:sz w:val="24"/>
                <w:szCs w:val="24"/>
              </w:rPr>
            </w:pPr>
            <w:r w:rsidRPr="006F5B20">
              <w:rPr>
                <w:rFonts w:ascii="Times New Roman" w:hAnsi="Times New Roman" w:cs="Times New Roman"/>
                <w:sz w:val="24"/>
                <w:szCs w:val="24"/>
              </w:rPr>
              <w:t>Următorii patru ani</w:t>
            </w:r>
          </w:p>
        </w:tc>
        <w:tc>
          <w:tcPr>
            <w:tcW w:w="1255" w:type="dxa"/>
          </w:tcPr>
          <w:p w14:paraId="0855D832" w14:textId="77777777" w:rsidR="00731DC3" w:rsidRPr="006F5B20" w:rsidRDefault="00731DC3" w:rsidP="00D20866">
            <w:pPr>
              <w:tabs>
                <w:tab w:val="left" w:pos="3960"/>
              </w:tabs>
              <w:spacing w:after="0" w:line="240" w:lineRule="auto"/>
              <w:jc w:val="center"/>
              <w:rPr>
                <w:rFonts w:ascii="Times New Roman" w:hAnsi="Times New Roman" w:cs="Times New Roman"/>
                <w:sz w:val="24"/>
                <w:szCs w:val="24"/>
              </w:rPr>
            </w:pPr>
            <w:r w:rsidRPr="006F5B20">
              <w:rPr>
                <w:rFonts w:ascii="Times New Roman" w:hAnsi="Times New Roman" w:cs="Times New Roman"/>
                <w:sz w:val="24"/>
                <w:szCs w:val="24"/>
              </w:rPr>
              <w:t xml:space="preserve">Media pe cinci ani </w:t>
            </w:r>
          </w:p>
        </w:tc>
      </w:tr>
      <w:tr w:rsidR="005E4B34" w:rsidRPr="006F5B20" w14:paraId="3350EF55" w14:textId="77777777" w:rsidTr="001B132E">
        <w:tc>
          <w:tcPr>
            <w:tcW w:w="5387" w:type="dxa"/>
          </w:tcPr>
          <w:p w14:paraId="025B2461" w14:textId="77777777" w:rsidR="00731DC3" w:rsidRPr="006F5B20" w:rsidRDefault="00731DC3" w:rsidP="00D20866">
            <w:pPr>
              <w:tabs>
                <w:tab w:val="left" w:pos="3960"/>
              </w:tabs>
              <w:spacing w:after="0" w:line="240" w:lineRule="auto"/>
              <w:jc w:val="center"/>
              <w:rPr>
                <w:rFonts w:ascii="Times New Roman" w:hAnsi="Times New Roman" w:cs="Times New Roman"/>
                <w:sz w:val="24"/>
                <w:szCs w:val="24"/>
              </w:rPr>
            </w:pPr>
            <w:r w:rsidRPr="006F5B20">
              <w:rPr>
                <w:rFonts w:ascii="Times New Roman" w:hAnsi="Times New Roman" w:cs="Times New Roman"/>
                <w:sz w:val="24"/>
                <w:szCs w:val="24"/>
              </w:rPr>
              <w:t>1</w:t>
            </w:r>
          </w:p>
        </w:tc>
        <w:tc>
          <w:tcPr>
            <w:tcW w:w="1628" w:type="dxa"/>
          </w:tcPr>
          <w:p w14:paraId="7D8F44B9" w14:textId="77777777" w:rsidR="00731DC3" w:rsidRPr="006F5B20" w:rsidRDefault="00731DC3" w:rsidP="00D20866">
            <w:pPr>
              <w:tabs>
                <w:tab w:val="left" w:pos="3960"/>
              </w:tabs>
              <w:spacing w:after="0" w:line="240" w:lineRule="auto"/>
              <w:jc w:val="center"/>
              <w:rPr>
                <w:rFonts w:ascii="Times New Roman" w:hAnsi="Times New Roman" w:cs="Times New Roman"/>
                <w:sz w:val="24"/>
                <w:szCs w:val="24"/>
              </w:rPr>
            </w:pPr>
            <w:r w:rsidRPr="006F5B20">
              <w:rPr>
                <w:rFonts w:ascii="Times New Roman" w:hAnsi="Times New Roman" w:cs="Times New Roman"/>
                <w:sz w:val="24"/>
                <w:szCs w:val="24"/>
              </w:rPr>
              <w:t>2</w:t>
            </w:r>
          </w:p>
        </w:tc>
        <w:tc>
          <w:tcPr>
            <w:tcW w:w="552" w:type="dxa"/>
          </w:tcPr>
          <w:p w14:paraId="7C4C62D8" w14:textId="77777777" w:rsidR="00731DC3" w:rsidRPr="006F5B20" w:rsidRDefault="00731DC3" w:rsidP="00D20866">
            <w:pPr>
              <w:tabs>
                <w:tab w:val="left" w:pos="3960"/>
              </w:tabs>
              <w:spacing w:after="0" w:line="240" w:lineRule="auto"/>
              <w:jc w:val="center"/>
              <w:rPr>
                <w:rFonts w:ascii="Times New Roman" w:hAnsi="Times New Roman" w:cs="Times New Roman"/>
                <w:sz w:val="24"/>
                <w:szCs w:val="24"/>
              </w:rPr>
            </w:pPr>
            <w:r w:rsidRPr="006F5B20">
              <w:rPr>
                <w:rFonts w:ascii="Times New Roman" w:hAnsi="Times New Roman" w:cs="Times New Roman"/>
                <w:sz w:val="24"/>
                <w:szCs w:val="24"/>
              </w:rPr>
              <w:t>3</w:t>
            </w:r>
          </w:p>
        </w:tc>
        <w:tc>
          <w:tcPr>
            <w:tcW w:w="358" w:type="dxa"/>
          </w:tcPr>
          <w:p w14:paraId="1978F022" w14:textId="77777777" w:rsidR="00731DC3" w:rsidRPr="006F5B20" w:rsidRDefault="00731DC3" w:rsidP="00D20866">
            <w:pPr>
              <w:tabs>
                <w:tab w:val="left" w:pos="3960"/>
              </w:tabs>
              <w:spacing w:after="0" w:line="240" w:lineRule="auto"/>
              <w:jc w:val="center"/>
              <w:rPr>
                <w:rFonts w:ascii="Times New Roman" w:hAnsi="Times New Roman" w:cs="Times New Roman"/>
                <w:sz w:val="24"/>
                <w:szCs w:val="24"/>
              </w:rPr>
            </w:pPr>
            <w:r w:rsidRPr="006F5B20">
              <w:rPr>
                <w:rFonts w:ascii="Times New Roman" w:hAnsi="Times New Roman" w:cs="Times New Roman"/>
                <w:sz w:val="24"/>
                <w:szCs w:val="24"/>
              </w:rPr>
              <w:t>4</w:t>
            </w:r>
          </w:p>
        </w:tc>
        <w:tc>
          <w:tcPr>
            <w:tcW w:w="377" w:type="dxa"/>
          </w:tcPr>
          <w:p w14:paraId="4FA0FEF9" w14:textId="77777777" w:rsidR="00731DC3" w:rsidRPr="006F5B20" w:rsidRDefault="00731DC3" w:rsidP="00D20866">
            <w:pPr>
              <w:tabs>
                <w:tab w:val="left" w:pos="3960"/>
              </w:tabs>
              <w:spacing w:after="0" w:line="240" w:lineRule="auto"/>
              <w:jc w:val="center"/>
              <w:rPr>
                <w:rFonts w:ascii="Times New Roman" w:hAnsi="Times New Roman" w:cs="Times New Roman"/>
                <w:sz w:val="24"/>
                <w:szCs w:val="24"/>
              </w:rPr>
            </w:pPr>
            <w:r w:rsidRPr="006F5B20">
              <w:rPr>
                <w:rFonts w:ascii="Times New Roman" w:hAnsi="Times New Roman" w:cs="Times New Roman"/>
                <w:sz w:val="24"/>
                <w:szCs w:val="24"/>
              </w:rPr>
              <w:t>5</w:t>
            </w:r>
          </w:p>
        </w:tc>
        <w:tc>
          <w:tcPr>
            <w:tcW w:w="650" w:type="dxa"/>
          </w:tcPr>
          <w:p w14:paraId="6E628041" w14:textId="77777777" w:rsidR="00731DC3" w:rsidRPr="006F5B20" w:rsidRDefault="00731DC3" w:rsidP="00D20866">
            <w:pPr>
              <w:tabs>
                <w:tab w:val="left" w:pos="3960"/>
              </w:tabs>
              <w:spacing w:after="0" w:line="240" w:lineRule="auto"/>
              <w:jc w:val="center"/>
              <w:rPr>
                <w:rFonts w:ascii="Times New Roman" w:hAnsi="Times New Roman" w:cs="Times New Roman"/>
                <w:sz w:val="24"/>
                <w:szCs w:val="24"/>
              </w:rPr>
            </w:pPr>
            <w:r w:rsidRPr="006F5B20">
              <w:rPr>
                <w:rFonts w:ascii="Times New Roman" w:hAnsi="Times New Roman" w:cs="Times New Roman"/>
                <w:sz w:val="24"/>
                <w:szCs w:val="24"/>
              </w:rPr>
              <w:t>6</w:t>
            </w:r>
          </w:p>
        </w:tc>
        <w:tc>
          <w:tcPr>
            <w:tcW w:w="1255" w:type="dxa"/>
          </w:tcPr>
          <w:p w14:paraId="53DF29BC" w14:textId="77777777" w:rsidR="00731DC3" w:rsidRPr="006F5B20" w:rsidRDefault="00731DC3" w:rsidP="00D20866">
            <w:pPr>
              <w:tabs>
                <w:tab w:val="left" w:pos="3960"/>
              </w:tabs>
              <w:spacing w:after="0" w:line="240" w:lineRule="auto"/>
              <w:jc w:val="center"/>
              <w:rPr>
                <w:rFonts w:ascii="Times New Roman" w:hAnsi="Times New Roman" w:cs="Times New Roman"/>
                <w:sz w:val="24"/>
                <w:szCs w:val="24"/>
              </w:rPr>
            </w:pPr>
            <w:r w:rsidRPr="006F5B20">
              <w:rPr>
                <w:rFonts w:ascii="Times New Roman" w:hAnsi="Times New Roman" w:cs="Times New Roman"/>
                <w:sz w:val="24"/>
                <w:szCs w:val="24"/>
              </w:rPr>
              <w:t>7</w:t>
            </w:r>
          </w:p>
        </w:tc>
      </w:tr>
      <w:tr w:rsidR="001B132E" w:rsidRPr="006F5B20" w14:paraId="6795A466" w14:textId="77777777" w:rsidTr="001B132E">
        <w:tc>
          <w:tcPr>
            <w:tcW w:w="5387" w:type="dxa"/>
          </w:tcPr>
          <w:p w14:paraId="38B137F4" w14:textId="6DE85C33" w:rsidR="001B132E" w:rsidRPr="006F5B20" w:rsidRDefault="001B132E" w:rsidP="00D20866">
            <w:pPr>
              <w:pStyle w:val="ListParagraph"/>
              <w:numPr>
                <w:ilvl w:val="1"/>
                <w:numId w:val="6"/>
              </w:numPr>
              <w:tabs>
                <w:tab w:val="left" w:pos="460"/>
              </w:tabs>
              <w:spacing w:after="0" w:line="240" w:lineRule="auto"/>
              <w:ind w:left="0" w:firstLine="0"/>
              <w:jc w:val="both"/>
              <w:rPr>
                <w:rFonts w:ascii="Times New Roman" w:hAnsi="Times New Roman" w:cs="Times New Roman"/>
                <w:sz w:val="24"/>
                <w:szCs w:val="24"/>
              </w:rPr>
            </w:pPr>
            <w:r w:rsidRPr="006F5B20">
              <w:rPr>
                <w:rFonts w:ascii="Times New Roman" w:hAnsi="Times New Roman" w:cs="Times New Roman"/>
                <w:sz w:val="24"/>
                <w:szCs w:val="24"/>
              </w:rPr>
              <w:t>Modificări ale veniturilor bugetare, plus/minus, din care:</w:t>
            </w:r>
          </w:p>
          <w:p w14:paraId="01BC59E8"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a) buget de stat, din acesta:</w:t>
            </w:r>
          </w:p>
          <w:p w14:paraId="31D1D560"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(i) impozit pe profit</w:t>
            </w:r>
          </w:p>
          <w:p w14:paraId="59F39147"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(ii) impozit pe venit</w:t>
            </w:r>
          </w:p>
          <w:p w14:paraId="7019339F"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b) bugete locale:</w:t>
            </w:r>
          </w:p>
          <w:p w14:paraId="11DE4B02"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(i) impozit pe profit</w:t>
            </w:r>
          </w:p>
          <w:p w14:paraId="17F0431A"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c) bugetul asigurărilor sociale de stat:</w:t>
            </w:r>
          </w:p>
          <w:p w14:paraId="774AF8D6"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(i) contribuţii de asigurări</w:t>
            </w:r>
          </w:p>
          <w:p w14:paraId="2D6D9DBE"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d) alte tipuri de venituri  (se va menționa natura acestora)</w:t>
            </w:r>
          </w:p>
          <w:p w14:paraId="4AD1721D" w14:textId="12391305" w:rsidR="00AB7434" w:rsidRPr="006F5B20" w:rsidRDefault="00AB7434" w:rsidP="00D20866">
            <w:pPr>
              <w:tabs>
                <w:tab w:val="left" w:pos="3960"/>
              </w:tabs>
              <w:spacing w:after="0" w:line="240" w:lineRule="auto"/>
              <w:jc w:val="both"/>
              <w:rPr>
                <w:rFonts w:ascii="Times New Roman" w:hAnsi="Times New Roman" w:cs="Times New Roman"/>
                <w:sz w:val="24"/>
                <w:szCs w:val="24"/>
              </w:rPr>
            </w:pPr>
          </w:p>
        </w:tc>
        <w:tc>
          <w:tcPr>
            <w:tcW w:w="4820" w:type="dxa"/>
            <w:gridSpan w:val="6"/>
            <w:vMerge w:val="restart"/>
          </w:tcPr>
          <w:p w14:paraId="7252A520" w14:textId="7677C9B5" w:rsidR="001B132E" w:rsidRPr="006F5B20" w:rsidRDefault="001B132E" w:rsidP="00D20866">
            <w:pPr>
              <w:pStyle w:val="ListParagraph"/>
              <w:spacing w:after="0" w:line="240" w:lineRule="auto"/>
              <w:ind w:left="0"/>
              <w:jc w:val="both"/>
              <w:rPr>
                <w:rFonts w:ascii="Times New Roman" w:hAnsi="Times New Roman" w:cs="Times New Roman"/>
                <w:sz w:val="24"/>
                <w:szCs w:val="24"/>
              </w:rPr>
            </w:pPr>
            <w:r w:rsidRPr="006F5B20">
              <w:rPr>
                <w:rFonts w:ascii="Times New Roman" w:hAnsi="Times New Roman" w:cs="Times New Roman"/>
                <w:color w:val="FF0000"/>
                <w:sz w:val="24"/>
                <w:szCs w:val="24"/>
              </w:rPr>
              <w:t xml:space="preserve"> </w:t>
            </w:r>
          </w:p>
        </w:tc>
      </w:tr>
      <w:tr w:rsidR="001B132E" w:rsidRPr="006F5B20" w14:paraId="61C9F111" w14:textId="58295339" w:rsidTr="001B132E">
        <w:trPr>
          <w:trHeight w:val="530"/>
        </w:trPr>
        <w:tc>
          <w:tcPr>
            <w:tcW w:w="5387" w:type="dxa"/>
          </w:tcPr>
          <w:p w14:paraId="5292A023" w14:textId="3169E680" w:rsidR="001B132E" w:rsidRPr="006F5B20" w:rsidRDefault="001B132E" w:rsidP="00D20866">
            <w:pPr>
              <w:pStyle w:val="ListParagraph"/>
              <w:numPr>
                <w:ilvl w:val="1"/>
                <w:numId w:val="7"/>
              </w:num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 xml:space="preserve"> Modificări ale cheltuielilor bugetare, plus/minus, din care:</w:t>
            </w:r>
          </w:p>
          <w:p w14:paraId="5E1635A1"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a) buget de stat, din acesta:</w:t>
            </w:r>
          </w:p>
          <w:p w14:paraId="1514564E"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(i) cheltuieli de personal</w:t>
            </w:r>
          </w:p>
          <w:p w14:paraId="483FA8A1"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 xml:space="preserve">(ii) bunuri şi servicii                              </w:t>
            </w:r>
          </w:p>
          <w:p w14:paraId="4D350E77"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b) bugete locale:</w:t>
            </w:r>
          </w:p>
          <w:p w14:paraId="0778CD3E"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(i) cheltuieli de personal</w:t>
            </w:r>
          </w:p>
          <w:p w14:paraId="4066671D"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 xml:space="preserve">(ii) bunuri şi servicii    </w:t>
            </w:r>
          </w:p>
          <w:p w14:paraId="5D62C69A"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 xml:space="preserve">c) bugetul asigurărilor sociale de stat: </w:t>
            </w:r>
          </w:p>
          <w:p w14:paraId="02D34B0F" w14:textId="174C18DE"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(i) cheltuieli de personal</w:t>
            </w:r>
          </w:p>
          <w:p w14:paraId="7EF3239C"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 xml:space="preserve">(ii) bunuri şi servicii  </w:t>
            </w:r>
          </w:p>
          <w:p w14:paraId="61494CE0" w14:textId="541718D2" w:rsidR="001B132E" w:rsidRPr="006F5B20" w:rsidRDefault="001B132E" w:rsidP="00AB7434">
            <w:pPr>
              <w:pStyle w:val="ListParagraph"/>
              <w:numPr>
                <w:ilvl w:val="0"/>
                <w:numId w:val="18"/>
              </w:num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alte tipuri de cheltuieli (se va menționa natura acestora)</w:t>
            </w:r>
          </w:p>
          <w:p w14:paraId="5DA36E43" w14:textId="50AA1B79" w:rsidR="00AB7434" w:rsidRPr="006F5B20" w:rsidRDefault="00AB7434" w:rsidP="00AB7434">
            <w:pPr>
              <w:tabs>
                <w:tab w:val="left" w:pos="3960"/>
              </w:tabs>
              <w:spacing w:after="0" w:line="240" w:lineRule="auto"/>
              <w:ind w:left="240"/>
              <w:jc w:val="both"/>
              <w:rPr>
                <w:rFonts w:ascii="Times New Roman" w:hAnsi="Times New Roman" w:cs="Times New Roman"/>
                <w:sz w:val="24"/>
                <w:szCs w:val="24"/>
              </w:rPr>
            </w:pPr>
          </w:p>
        </w:tc>
        <w:tc>
          <w:tcPr>
            <w:tcW w:w="4820" w:type="dxa"/>
            <w:gridSpan w:val="6"/>
            <w:vMerge/>
          </w:tcPr>
          <w:p w14:paraId="446A8ADF" w14:textId="23BF2193" w:rsidR="001B132E" w:rsidRPr="006F5B20" w:rsidRDefault="001B132E" w:rsidP="00D20866">
            <w:pPr>
              <w:pStyle w:val="ListParagraph"/>
              <w:spacing w:after="0" w:line="240" w:lineRule="auto"/>
              <w:ind w:left="0"/>
              <w:jc w:val="both"/>
              <w:rPr>
                <w:rFonts w:ascii="Times New Roman" w:hAnsi="Times New Roman" w:cs="Times New Roman"/>
                <w:sz w:val="24"/>
                <w:szCs w:val="24"/>
              </w:rPr>
            </w:pPr>
          </w:p>
        </w:tc>
      </w:tr>
      <w:tr w:rsidR="001B132E" w:rsidRPr="006F5B20" w14:paraId="0411FD32" w14:textId="77777777" w:rsidTr="001B132E">
        <w:tc>
          <w:tcPr>
            <w:tcW w:w="5387" w:type="dxa"/>
          </w:tcPr>
          <w:p w14:paraId="1B3210EA" w14:textId="2D0CA2F1" w:rsidR="001B132E" w:rsidRPr="006F5B20" w:rsidRDefault="001B132E" w:rsidP="00D20866">
            <w:pPr>
              <w:pStyle w:val="ListParagraph"/>
              <w:numPr>
                <w:ilvl w:val="1"/>
                <w:numId w:val="7"/>
              </w:num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 xml:space="preserve"> Impact financiar, plus/minus, din care:</w:t>
            </w:r>
          </w:p>
          <w:p w14:paraId="6ABF9E86" w14:textId="77777777" w:rsidR="001B132E" w:rsidRPr="006F5B20" w:rsidRDefault="001B132E"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a)</w:t>
            </w:r>
            <w:r w:rsidRPr="006F5B20">
              <w:rPr>
                <w:rFonts w:ascii="Times New Roman" w:hAnsi="Times New Roman" w:cs="Times New Roman"/>
                <w:sz w:val="24"/>
                <w:szCs w:val="24"/>
                <w:vertAlign w:val="superscript"/>
              </w:rPr>
              <w:t xml:space="preserve"> </w:t>
            </w:r>
            <w:r w:rsidRPr="006F5B20">
              <w:rPr>
                <w:rFonts w:ascii="Times New Roman" w:hAnsi="Times New Roman" w:cs="Times New Roman"/>
                <w:sz w:val="24"/>
                <w:szCs w:val="24"/>
              </w:rPr>
              <w:t>buget de stat</w:t>
            </w:r>
          </w:p>
          <w:p w14:paraId="3C0B3FA3" w14:textId="77777777" w:rsidR="001B132E" w:rsidRPr="006F5B20" w:rsidRDefault="001B132E" w:rsidP="00D20866">
            <w:pPr>
              <w:tabs>
                <w:tab w:val="left" w:pos="3960"/>
              </w:tabs>
              <w:spacing w:after="0" w:line="240" w:lineRule="auto"/>
              <w:rPr>
                <w:rFonts w:ascii="Times New Roman" w:hAnsi="Times New Roman" w:cs="Times New Roman"/>
                <w:sz w:val="24"/>
                <w:szCs w:val="24"/>
              </w:rPr>
            </w:pPr>
            <w:r w:rsidRPr="006F5B20">
              <w:rPr>
                <w:rFonts w:ascii="Times New Roman" w:hAnsi="Times New Roman" w:cs="Times New Roman"/>
                <w:sz w:val="24"/>
                <w:szCs w:val="24"/>
              </w:rPr>
              <w:lastRenderedPageBreak/>
              <w:t>b) bugete locale</w:t>
            </w:r>
          </w:p>
          <w:p w14:paraId="54315963" w14:textId="77777777" w:rsidR="00AB7434" w:rsidRPr="006F5B20" w:rsidRDefault="00AB7434" w:rsidP="00D20866">
            <w:pPr>
              <w:tabs>
                <w:tab w:val="left" w:pos="3960"/>
              </w:tabs>
              <w:spacing w:after="0" w:line="240" w:lineRule="auto"/>
              <w:rPr>
                <w:rFonts w:ascii="Times New Roman" w:hAnsi="Times New Roman" w:cs="Times New Roman"/>
                <w:sz w:val="24"/>
                <w:szCs w:val="24"/>
              </w:rPr>
            </w:pPr>
          </w:p>
        </w:tc>
        <w:tc>
          <w:tcPr>
            <w:tcW w:w="4820" w:type="dxa"/>
            <w:gridSpan w:val="6"/>
            <w:vMerge/>
          </w:tcPr>
          <w:p w14:paraId="043F1B96" w14:textId="279DA79B" w:rsidR="001B132E" w:rsidRPr="006F5B20" w:rsidRDefault="001B132E" w:rsidP="00D20866">
            <w:pPr>
              <w:pStyle w:val="ListParagraph"/>
              <w:spacing w:after="0" w:line="240" w:lineRule="auto"/>
              <w:ind w:left="0"/>
              <w:jc w:val="both"/>
              <w:rPr>
                <w:rFonts w:ascii="Times New Roman" w:hAnsi="Times New Roman" w:cs="Times New Roman"/>
                <w:color w:val="FF0000"/>
                <w:sz w:val="24"/>
                <w:szCs w:val="24"/>
              </w:rPr>
            </w:pPr>
          </w:p>
        </w:tc>
      </w:tr>
      <w:tr w:rsidR="001B132E" w:rsidRPr="006F5B20" w14:paraId="2275DD0E" w14:textId="77777777" w:rsidTr="001B132E">
        <w:tc>
          <w:tcPr>
            <w:tcW w:w="5387" w:type="dxa"/>
          </w:tcPr>
          <w:p w14:paraId="16952137" w14:textId="77777777" w:rsidR="001B132E" w:rsidRPr="006F5B20" w:rsidRDefault="001B132E" w:rsidP="00D20866">
            <w:pPr>
              <w:pStyle w:val="ListParagraph"/>
              <w:numPr>
                <w:ilvl w:val="1"/>
                <w:numId w:val="7"/>
              </w:numPr>
              <w:tabs>
                <w:tab w:val="left" w:pos="460"/>
              </w:tabs>
              <w:spacing w:after="0" w:line="240" w:lineRule="auto"/>
              <w:ind w:left="0" w:firstLine="0"/>
              <w:rPr>
                <w:rFonts w:ascii="Times New Roman" w:hAnsi="Times New Roman" w:cs="Times New Roman"/>
                <w:sz w:val="24"/>
                <w:szCs w:val="24"/>
              </w:rPr>
            </w:pPr>
            <w:r w:rsidRPr="006F5B20">
              <w:rPr>
                <w:rFonts w:ascii="Times New Roman" w:hAnsi="Times New Roman" w:cs="Times New Roman"/>
                <w:sz w:val="24"/>
                <w:szCs w:val="24"/>
              </w:rPr>
              <w:t>Propuneri pentru acoperirea creşterii cheltuielilor bugetare</w:t>
            </w:r>
          </w:p>
          <w:p w14:paraId="412B2761" w14:textId="5784148F" w:rsidR="00AB7434" w:rsidRPr="006F5B20" w:rsidRDefault="00AB7434" w:rsidP="00AB7434">
            <w:pPr>
              <w:pStyle w:val="ListParagraph"/>
              <w:tabs>
                <w:tab w:val="left" w:pos="460"/>
              </w:tabs>
              <w:spacing w:after="0" w:line="240" w:lineRule="auto"/>
              <w:ind w:left="0"/>
              <w:rPr>
                <w:rFonts w:ascii="Times New Roman" w:hAnsi="Times New Roman" w:cs="Times New Roman"/>
                <w:sz w:val="24"/>
                <w:szCs w:val="24"/>
              </w:rPr>
            </w:pPr>
          </w:p>
        </w:tc>
        <w:tc>
          <w:tcPr>
            <w:tcW w:w="4820" w:type="dxa"/>
            <w:gridSpan w:val="6"/>
            <w:vMerge/>
          </w:tcPr>
          <w:p w14:paraId="2F928144" w14:textId="77777777" w:rsidR="001B132E" w:rsidRPr="006F5B20" w:rsidRDefault="001B132E" w:rsidP="00D20866">
            <w:pPr>
              <w:pStyle w:val="ListParagraph"/>
              <w:spacing w:after="0" w:line="240" w:lineRule="auto"/>
              <w:ind w:left="0"/>
              <w:jc w:val="both"/>
              <w:rPr>
                <w:rFonts w:ascii="Times New Roman" w:hAnsi="Times New Roman" w:cs="Times New Roman"/>
                <w:color w:val="FF0000"/>
                <w:sz w:val="24"/>
                <w:szCs w:val="24"/>
              </w:rPr>
            </w:pPr>
          </w:p>
        </w:tc>
      </w:tr>
      <w:tr w:rsidR="001B132E" w:rsidRPr="006F5B20" w14:paraId="1716DF05" w14:textId="77777777" w:rsidTr="001B132E">
        <w:tc>
          <w:tcPr>
            <w:tcW w:w="5387" w:type="dxa"/>
          </w:tcPr>
          <w:p w14:paraId="7227FC04" w14:textId="77777777" w:rsidR="001B132E" w:rsidRPr="006F5B20" w:rsidRDefault="001B132E" w:rsidP="00D20866">
            <w:pPr>
              <w:pStyle w:val="ListParagraph"/>
              <w:numPr>
                <w:ilvl w:val="1"/>
                <w:numId w:val="7"/>
              </w:numPr>
              <w:tabs>
                <w:tab w:val="left" w:pos="460"/>
              </w:tabs>
              <w:spacing w:after="0" w:line="240" w:lineRule="auto"/>
              <w:ind w:left="0" w:firstLine="0"/>
              <w:jc w:val="both"/>
              <w:rPr>
                <w:rFonts w:ascii="Times New Roman" w:hAnsi="Times New Roman" w:cs="Times New Roman"/>
                <w:sz w:val="24"/>
                <w:szCs w:val="24"/>
              </w:rPr>
            </w:pPr>
            <w:r w:rsidRPr="006F5B20">
              <w:rPr>
                <w:rFonts w:ascii="Times New Roman" w:hAnsi="Times New Roman" w:cs="Times New Roman"/>
                <w:sz w:val="24"/>
                <w:szCs w:val="24"/>
              </w:rPr>
              <w:t>Propuneri pentru a compensa reducerea veniturilor bugetare</w:t>
            </w:r>
          </w:p>
          <w:p w14:paraId="1EAE2347" w14:textId="5DECA9BA" w:rsidR="00AB7434" w:rsidRPr="006F5B20" w:rsidRDefault="00AB7434" w:rsidP="00AB7434">
            <w:pPr>
              <w:pStyle w:val="ListParagraph"/>
              <w:tabs>
                <w:tab w:val="left" w:pos="460"/>
              </w:tabs>
              <w:spacing w:after="0" w:line="240" w:lineRule="auto"/>
              <w:ind w:left="0"/>
              <w:jc w:val="both"/>
              <w:rPr>
                <w:rFonts w:ascii="Times New Roman" w:hAnsi="Times New Roman" w:cs="Times New Roman"/>
                <w:sz w:val="24"/>
                <w:szCs w:val="24"/>
              </w:rPr>
            </w:pPr>
          </w:p>
        </w:tc>
        <w:tc>
          <w:tcPr>
            <w:tcW w:w="4820" w:type="dxa"/>
            <w:gridSpan w:val="6"/>
            <w:vMerge/>
          </w:tcPr>
          <w:p w14:paraId="0BFD7FA7" w14:textId="77777777" w:rsidR="001B132E" w:rsidRPr="006F5B20" w:rsidRDefault="001B132E" w:rsidP="00D20866">
            <w:pPr>
              <w:tabs>
                <w:tab w:val="left" w:pos="3960"/>
              </w:tabs>
              <w:spacing w:after="0" w:line="240" w:lineRule="auto"/>
              <w:rPr>
                <w:rFonts w:ascii="Times New Roman" w:hAnsi="Times New Roman" w:cs="Times New Roman"/>
                <w:sz w:val="24"/>
                <w:szCs w:val="24"/>
              </w:rPr>
            </w:pPr>
          </w:p>
        </w:tc>
      </w:tr>
      <w:tr w:rsidR="001B132E" w:rsidRPr="006F5B20" w14:paraId="7F64F9EF" w14:textId="77777777" w:rsidTr="001B132E">
        <w:tc>
          <w:tcPr>
            <w:tcW w:w="5387" w:type="dxa"/>
          </w:tcPr>
          <w:p w14:paraId="02FC18C6" w14:textId="77777777" w:rsidR="001B132E" w:rsidRPr="006F5B20" w:rsidRDefault="001B132E" w:rsidP="00D20866">
            <w:pPr>
              <w:pStyle w:val="ListParagraph"/>
              <w:numPr>
                <w:ilvl w:val="1"/>
                <w:numId w:val="7"/>
              </w:numPr>
              <w:tabs>
                <w:tab w:val="left" w:pos="460"/>
              </w:tabs>
              <w:spacing w:after="0" w:line="240" w:lineRule="auto"/>
              <w:ind w:left="0" w:firstLine="0"/>
              <w:jc w:val="both"/>
              <w:rPr>
                <w:rFonts w:ascii="Times New Roman" w:hAnsi="Times New Roman" w:cs="Times New Roman"/>
                <w:sz w:val="24"/>
                <w:szCs w:val="24"/>
              </w:rPr>
            </w:pPr>
            <w:r w:rsidRPr="006F5B20">
              <w:rPr>
                <w:rFonts w:ascii="Times New Roman" w:hAnsi="Times New Roman" w:cs="Times New Roman"/>
                <w:sz w:val="24"/>
                <w:szCs w:val="24"/>
              </w:rPr>
              <w:t>Calcule detaliate privind fundamentarea modificărilor veniturilor şi/sau cheltuielilor bugetare</w:t>
            </w:r>
          </w:p>
          <w:p w14:paraId="637682E1" w14:textId="454A0EC5" w:rsidR="00AB7434" w:rsidRPr="006F5B20" w:rsidRDefault="00AB7434" w:rsidP="00AB7434">
            <w:pPr>
              <w:pStyle w:val="ListParagraph"/>
              <w:tabs>
                <w:tab w:val="left" w:pos="460"/>
              </w:tabs>
              <w:spacing w:after="0" w:line="240" w:lineRule="auto"/>
              <w:ind w:left="0"/>
              <w:jc w:val="both"/>
              <w:rPr>
                <w:rFonts w:ascii="Times New Roman" w:hAnsi="Times New Roman" w:cs="Times New Roman"/>
                <w:sz w:val="24"/>
                <w:szCs w:val="24"/>
              </w:rPr>
            </w:pPr>
          </w:p>
        </w:tc>
        <w:tc>
          <w:tcPr>
            <w:tcW w:w="4820" w:type="dxa"/>
            <w:gridSpan w:val="6"/>
            <w:vMerge/>
          </w:tcPr>
          <w:p w14:paraId="2116B686" w14:textId="77777777" w:rsidR="001B132E" w:rsidRPr="006F5B20" w:rsidRDefault="001B132E" w:rsidP="00D20866">
            <w:pPr>
              <w:tabs>
                <w:tab w:val="left" w:pos="3960"/>
              </w:tabs>
              <w:spacing w:after="0" w:line="240" w:lineRule="auto"/>
              <w:rPr>
                <w:rFonts w:ascii="Times New Roman" w:hAnsi="Times New Roman" w:cs="Times New Roman"/>
                <w:sz w:val="24"/>
                <w:szCs w:val="24"/>
              </w:rPr>
            </w:pPr>
          </w:p>
        </w:tc>
      </w:tr>
      <w:tr w:rsidR="001B132E" w:rsidRPr="006F5B20" w14:paraId="368169DC" w14:textId="77777777" w:rsidTr="00AA1129">
        <w:tc>
          <w:tcPr>
            <w:tcW w:w="10207" w:type="dxa"/>
            <w:gridSpan w:val="7"/>
          </w:tcPr>
          <w:p w14:paraId="7411B4B5" w14:textId="77777777" w:rsidR="001B132E" w:rsidRPr="006F5B20" w:rsidRDefault="001B132E" w:rsidP="00D20866">
            <w:pPr>
              <w:pStyle w:val="ListParagraph"/>
              <w:numPr>
                <w:ilvl w:val="1"/>
                <w:numId w:val="7"/>
              </w:numPr>
              <w:tabs>
                <w:tab w:val="left" w:pos="34"/>
              </w:tabs>
              <w:spacing w:after="0" w:line="240" w:lineRule="auto"/>
              <w:ind w:left="0" w:firstLine="0"/>
              <w:jc w:val="both"/>
              <w:rPr>
                <w:rFonts w:ascii="Times New Roman" w:hAnsi="Times New Roman" w:cs="Times New Roman"/>
                <w:sz w:val="24"/>
                <w:szCs w:val="24"/>
              </w:rPr>
            </w:pPr>
            <w:r w:rsidRPr="006F5B20">
              <w:rPr>
                <w:rFonts w:ascii="Times New Roman" w:hAnsi="Times New Roman" w:cs="Times New Roman"/>
                <w:sz w:val="24"/>
                <w:szCs w:val="24"/>
              </w:rPr>
              <w:t>Prezentarea, în cazul actelor normative a căror adoptare atrage majorarea cheltuielilor bugetare, a următoarelor documente:</w:t>
            </w:r>
          </w:p>
          <w:p w14:paraId="664E87DA" w14:textId="77777777" w:rsidR="001B132E" w:rsidRPr="006F5B20" w:rsidRDefault="001B132E" w:rsidP="00D20866">
            <w:pPr>
              <w:pStyle w:val="ListParagraph"/>
              <w:numPr>
                <w:ilvl w:val="0"/>
                <w:numId w:val="8"/>
              </w:numPr>
              <w:tabs>
                <w:tab w:val="left" w:pos="460"/>
              </w:tabs>
              <w:spacing w:after="0" w:line="240" w:lineRule="auto"/>
              <w:ind w:left="0" w:firstLine="360"/>
              <w:jc w:val="both"/>
              <w:rPr>
                <w:rFonts w:ascii="Times New Roman" w:hAnsi="Times New Roman" w:cs="Times New Roman"/>
                <w:sz w:val="24"/>
                <w:szCs w:val="24"/>
              </w:rPr>
            </w:pPr>
            <w:r w:rsidRPr="006F5B20">
              <w:rPr>
                <w:rFonts w:ascii="Times New Roman" w:hAnsi="Times New Roman" w:cs="Times New Roman"/>
                <w:sz w:val="24"/>
                <w:szCs w:val="24"/>
              </w:rPr>
              <w:t>fișa financiară prevăzută la art.15 din Legea nr. 500/2002 privind finanțele publice, cu modificările şi completările ulterioare, însoțită de ipotezele și metodologia de calcul utilizată;</w:t>
            </w:r>
          </w:p>
          <w:p w14:paraId="68F0C093" w14:textId="77777777" w:rsidR="001B132E" w:rsidRPr="006F5B20" w:rsidRDefault="001B132E" w:rsidP="00D20866">
            <w:pPr>
              <w:pStyle w:val="ListParagraph"/>
              <w:numPr>
                <w:ilvl w:val="0"/>
                <w:numId w:val="8"/>
              </w:numPr>
              <w:tabs>
                <w:tab w:val="left" w:pos="743"/>
              </w:tabs>
              <w:spacing w:after="0" w:line="240" w:lineRule="auto"/>
              <w:ind w:left="34" w:firstLine="326"/>
              <w:rPr>
                <w:rFonts w:ascii="Times New Roman" w:hAnsi="Times New Roman" w:cs="Times New Roman"/>
                <w:sz w:val="24"/>
                <w:szCs w:val="24"/>
              </w:rPr>
            </w:pPr>
            <w:r w:rsidRPr="006F5B20">
              <w:rPr>
                <w:rFonts w:ascii="Times New Roman" w:hAnsi="Times New Roman" w:cs="Times New Roman"/>
                <w:sz w:val="24"/>
                <w:szCs w:val="24"/>
              </w:rPr>
              <w:t>declarație conform căreia majorarea de cheltuială respectivă este compatibilă cu obiectivele şi prioritățile strategice specificate în strategia fiscal-bugetară, cu legea bugetară anuală şi cu plafoanele de cheltuieli prezentate în strategia fiscal-bugetară</w:t>
            </w:r>
          </w:p>
          <w:p w14:paraId="78A6EA8F" w14:textId="3A6D4D1B" w:rsidR="00AB7434" w:rsidRPr="006F5B20" w:rsidRDefault="00AB7434" w:rsidP="00AB7434">
            <w:pPr>
              <w:pStyle w:val="ListParagraph"/>
              <w:tabs>
                <w:tab w:val="left" w:pos="743"/>
              </w:tabs>
              <w:spacing w:after="0" w:line="240" w:lineRule="auto"/>
              <w:ind w:left="360"/>
              <w:rPr>
                <w:rFonts w:ascii="Times New Roman" w:hAnsi="Times New Roman" w:cs="Times New Roman"/>
                <w:sz w:val="24"/>
                <w:szCs w:val="24"/>
              </w:rPr>
            </w:pPr>
          </w:p>
        </w:tc>
      </w:tr>
      <w:tr w:rsidR="001B132E" w:rsidRPr="006F5B20" w14:paraId="20A56FA8" w14:textId="77777777" w:rsidTr="00AA1129">
        <w:tc>
          <w:tcPr>
            <w:tcW w:w="10207" w:type="dxa"/>
            <w:gridSpan w:val="7"/>
          </w:tcPr>
          <w:p w14:paraId="277D3D43" w14:textId="77777777" w:rsidR="001B132E" w:rsidRPr="006F5B20" w:rsidRDefault="001B132E" w:rsidP="00D20866">
            <w:pPr>
              <w:pStyle w:val="ListParagraph"/>
              <w:numPr>
                <w:ilvl w:val="1"/>
                <w:numId w:val="7"/>
              </w:numPr>
              <w:tabs>
                <w:tab w:val="left" w:pos="3960"/>
              </w:tabs>
              <w:spacing w:after="0" w:line="240" w:lineRule="auto"/>
              <w:rPr>
                <w:rFonts w:ascii="Times New Roman" w:hAnsi="Times New Roman" w:cs="Times New Roman"/>
                <w:sz w:val="24"/>
                <w:szCs w:val="24"/>
              </w:rPr>
            </w:pPr>
            <w:r w:rsidRPr="006F5B20">
              <w:rPr>
                <w:rFonts w:ascii="Times New Roman" w:hAnsi="Times New Roman" w:cs="Times New Roman"/>
                <w:sz w:val="24"/>
                <w:szCs w:val="24"/>
              </w:rPr>
              <w:t xml:space="preserve"> Alte informaţii </w:t>
            </w:r>
          </w:p>
          <w:p w14:paraId="7718A7AF" w14:textId="77777777" w:rsidR="001B132E" w:rsidRPr="006F5B20" w:rsidRDefault="006B3C27" w:rsidP="00D20866">
            <w:p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Prezentul proiect de act normativ nu are impact bugetar asupra bugetului </w:t>
            </w:r>
            <w:r w:rsidR="00D1429D" w:rsidRPr="006F5B20">
              <w:rPr>
                <w:rFonts w:ascii="Times New Roman" w:hAnsi="Times New Roman" w:cs="Times New Roman"/>
                <w:bCs/>
                <w:sz w:val="24"/>
                <w:szCs w:val="24"/>
              </w:rPr>
              <w:t>Ministerului Sănătății</w:t>
            </w:r>
          </w:p>
          <w:p w14:paraId="126DFD91" w14:textId="04B085F7" w:rsidR="00AB7434" w:rsidRPr="006F5B20" w:rsidRDefault="00AB7434" w:rsidP="00D20866">
            <w:pPr>
              <w:tabs>
                <w:tab w:val="left" w:pos="3960"/>
              </w:tabs>
              <w:spacing w:after="0" w:line="240" w:lineRule="auto"/>
              <w:jc w:val="both"/>
              <w:rPr>
                <w:rFonts w:ascii="Times New Roman" w:hAnsi="Times New Roman" w:cs="Times New Roman"/>
                <w:sz w:val="24"/>
                <w:szCs w:val="24"/>
              </w:rPr>
            </w:pPr>
          </w:p>
        </w:tc>
      </w:tr>
      <w:tr w:rsidR="00F85605" w:rsidRPr="006F5B20" w14:paraId="051DD9AC" w14:textId="77777777" w:rsidTr="00C427FE">
        <w:tc>
          <w:tcPr>
            <w:tcW w:w="10207" w:type="dxa"/>
            <w:gridSpan w:val="7"/>
          </w:tcPr>
          <w:p w14:paraId="2433F21C" w14:textId="77777777" w:rsidR="00FC2902" w:rsidRPr="006F5B20" w:rsidRDefault="00FC2902" w:rsidP="005E1E67">
            <w:pPr>
              <w:tabs>
                <w:tab w:val="left" w:pos="3960"/>
              </w:tabs>
              <w:spacing w:after="0" w:line="240" w:lineRule="auto"/>
              <w:rPr>
                <w:rFonts w:ascii="Times New Roman" w:hAnsi="Times New Roman" w:cs="Times New Roman"/>
                <w:b/>
                <w:bCs/>
                <w:sz w:val="24"/>
                <w:szCs w:val="24"/>
              </w:rPr>
            </w:pPr>
          </w:p>
          <w:p w14:paraId="05B93A8E" w14:textId="77777777" w:rsidR="00F85605" w:rsidRPr="006F5B20" w:rsidRDefault="00F85605"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Secţiunea a 5-a</w:t>
            </w:r>
          </w:p>
          <w:p w14:paraId="2CEA556E" w14:textId="77777777" w:rsidR="00F72E93" w:rsidRPr="006F5B20" w:rsidRDefault="00F85605"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 xml:space="preserve">Efectele </w:t>
            </w:r>
            <w:r w:rsidR="00FF5E42" w:rsidRPr="006F5B20">
              <w:rPr>
                <w:rFonts w:ascii="Times New Roman" w:hAnsi="Times New Roman" w:cs="Times New Roman"/>
                <w:b/>
                <w:bCs/>
                <w:sz w:val="24"/>
                <w:szCs w:val="24"/>
              </w:rPr>
              <w:t xml:space="preserve">proiectului </w:t>
            </w:r>
            <w:r w:rsidRPr="006F5B20">
              <w:rPr>
                <w:rFonts w:ascii="Times New Roman" w:hAnsi="Times New Roman" w:cs="Times New Roman"/>
                <w:b/>
                <w:bCs/>
                <w:sz w:val="24"/>
                <w:szCs w:val="24"/>
              </w:rPr>
              <w:t>act</w:t>
            </w:r>
            <w:r w:rsidR="00FD706B" w:rsidRPr="006F5B20">
              <w:rPr>
                <w:rFonts w:ascii="Times New Roman" w:hAnsi="Times New Roman" w:cs="Times New Roman"/>
                <w:b/>
                <w:bCs/>
                <w:sz w:val="24"/>
                <w:szCs w:val="24"/>
              </w:rPr>
              <w:t>u</w:t>
            </w:r>
            <w:r w:rsidR="00AA4F2E" w:rsidRPr="006F5B20">
              <w:rPr>
                <w:rFonts w:ascii="Times New Roman" w:hAnsi="Times New Roman" w:cs="Times New Roman"/>
                <w:b/>
                <w:bCs/>
                <w:sz w:val="24"/>
                <w:szCs w:val="24"/>
              </w:rPr>
              <w:t>l</w:t>
            </w:r>
            <w:r w:rsidR="00FD706B" w:rsidRPr="006F5B20">
              <w:rPr>
                <w:rFonts w:ascii="Times New Roman" w:hAnsi="Times New Roman" w:cs="Times New Roman"/>
                <w:b/>
                <w:bCs/>
                <w:sz w:val="24"/>
                <w:szCs w:val="24"/>
              </w:rPr>
              <w:t>ui</w:t>
            </w:r>
            <w:r w:rsidRPr="006F5B20">
              <w:rPr>
                <w:rFonts w:ascii="Times New Roman" w:hAnsi="Times New Roman" w:cs="Times New Roman"/>
                <w:b/>
                <w:bCs/>
                <w:sz w:val="24"/>
                <w:szCs w:val="24"/>
              </w:rPr>
              <w:t xml:space="preserve"> normativ asupra legislaţiei în vigoare</w:t>
            </w:r>
          </w:p>
          <w:p w14:paraId="2E0807BE" w14:textId="77777777" w:rsidR="00D622F0" w:rsidRPr="006F5B20" w:rsidRDefault="00D622F0" w:rsidP="00D20866">
            <w:pPr>
              <w:tabs>
                <w:tab w:val="left" w:pos="3960"/>
              </w:tabs>
              <w:spacing w:after="0" w:line="240" w:lineRule="auto"/>
              <w:jc w:val="center"/>
              <w:rPr>
                <w:rFonts w:ascii="Times New Roman" w:hAnsi="Times New Roman" w:cs="Times New Roman"/>
                <w:b/>
                <w:bCs/>
                <w:sz w:val="24"/>
                <w:szCs w:val="24"/>
              </w:rPr>
            </w:pPr>
          </w:p>
        </w:tc>
      </w:tr>
      <w:tr w:rsidR="00F85605" w:rsidRPr="006F5B20" w14:paraId="72789922" w14:textId="77777777" w:rsidTr="00C427FE">
        <w:tc>
          <w:tcPr>
            <w:tcW w:w="10207" w:type="dxa"/>
            <w:gridSpan w:val="7"/>
          </w:tcPr>
          <w:p w14:paraId="65344033" w14:textId="6E7C8131" w:rsidR="00F85605" w:rsidRPr="006F5B20" w:rsidRDefault="001B132E" w:rsidP="00D20866">
            <w:pPr>
              <w:pStyle w:val="ListParagraph"/>
              <w:numPr>
                <w:ilvl w:val="1"/>
                <w:numId w:val="9"/>
              </w:numPr>
              <w:tabs>
                <w:tab w:val="left" w:pos="176"/>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w:t>
            </w:r>
            <w:r w:rsidR="00F85605" w:rsidRPr="006F5B20">
              <w:rPr>
                <w:rFonts w:ascii="Times New Roman" w:hAnsi="Times New Roman" w:cs="Times New Roman"/>
                <w:bCs/>
                <w:sz w:val="24"/>
                <w:szCs w:val="24"/>
              </w:rPr>
              <w:t>Măsuri normative necesare pentru aplicarea prevederilor act</w:t>
            </w:r>
            <w:r w:rsidR="00FD706B" w:rsidRPr="006F5B20">
              <w:rPr>
                <w:rFonts w:ascii="Times New Roman" w:hAnsi="Times New Roman" w:cs="Times New Roman"/>
                <w:bCs/>
                <w:sz w:val="24"/>
                <w:szCs w:val="24"/>
              </w:rPr>
              <w:t>ului</w:t>
            </w:r>
            <w:r w:rsidR="00F85605" w:rsidRPr="006F5B20">
              <w:rPr>
                <w:rFonts w:ascii="Times New Roman" w:hAnsi="Times New Roman" w:cs="Times New Roman"/>
                <w:bCs/>
                <w:sz w:val="24"/>
                <w:szCs w:val="24"/>
              </w:rPr>
              <w:t xml:space="preserve"> normativ</w:t>
            </w:r>
            <w:r w:rsidR="00AD60E2" w:rsidRPr="006F5B20">
              <w:rPr>
                <w:rFonts w:ascii="Times New Roman" w:hAnsi="Times New Roman" w:cs="Times New Roman"/>
                <w:bCs/>
                <w:sz w:val="24"/>
                <w:szCs w:val="24"/>
              </w:rPr>
              <w:t>:</w:t>
            </w:r>
            <w:r w:rsidR="00F85605" w:rsidRPr="006F5B20">
              <w:rPr>
                <w:rFonts w:ascii="Times New Roman" w:hAnsi="Times New Roman" w:cs="Times New Roman"/>
                <w:bCs/>
                <w:sz w:val="24"/>
                <w:szCs w:val="24"/>
              </w:rPr>
              <w:t xml:space="preserve"> </w:t>
            </w:r>
          </w:p>
          <w:p w14:paraId="724A840E" w14:textId="0F352619" w:rsidR="00AD60E2" w:rsidRPr="006F5B20" w:rsidRDefault="00AD60E2" w:rsidP="005527F2">
            <w:pPr>
              <w:tabs>
                <w:tab w:val="left" w:pos="176"/>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Modificarea și completarea următoarelor acte normative:</w:t>
            </w:r>
          </w:p>
          <w:p w14:paraId="6C846041" w14:textId="77777777" w:rsidR="00AB7434" w:rsidRPr="006F5B20" w:rsidRDefault="00AB7434" w:rsidP="00D20866">
            <w:pPr>
              <w:tabs>
                <w:tab w:val="left" w:pos="3960"/>
              </w:tabs>
              <w:autoSpaceDE w:val="0"/>
              <w:autoSpaceDN w:val="0"/>
              <w:adjustRightInd w:val="0"/>
              <w:spacing w:after="0" w:line="240" w:lineRule="auto"/>
              <w:jc w:val="both"/>
              <w:rPr>
                <w:rFonts w:ascii="Times New Roman" w:hAnsi="Times New Roman" w:cs="Times New Roman"/>
                <w:bCs/>
                <w:sz w:val="24"/>
                <w:szCs w:val="24"/>
              </w:rPr>
            </w:pPr>
          </w:p>
          <w:p w14:paraId="0942B43F" w14:textId="5F9F0332" w:rsidR="000F06F6" w:rsidRPr="006F5B20" w:rsidRDefault="000F06F6" w:rsidP="00D20866">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Ordinul </w:t>
            </w:r>
            <w:r w:rsidR="002F0BF6" w:rsidRPr="006F5B20">
              <w:rPr>
                <w:rFonts w:ascii="Times New Roman" w:hAnsi="Times New Roman" w:cs="Times New Roman"/>
                <w:bCs/>
                <w:sz w:val="24"/>
                <w:szCs w:val="24"/>
              </w:rPr>
              <w:t>ministrului sănătății</w:t>
            </w:r>
            <w:r w:rsidRPr="006F5B20">
              <w:rPr>
                <w:rFonts w:ascii="Times New Roman" w:hAnsi="Times New Roman" w:cs="Times New Roman"/>
                <w:bCs/>
                <w:sz w:val="24"/>
                <w:szCs w:val="24"/>
              </w:rPr>
              <w:t xml:space="preserve"> nr. </w:t>
            </w:r>
            <w:r w:rsidR="002F0BF6" w:rsidRPr="006F5B20">
              <w:rPr>
                <w:rFonts w:ascii="Times New Roman" w:hAnsi="Times New Roman" w:cs="Times New Roman"/>
                <w:bCs/>
                <w:sz w:val="24"/>
                <w:szCs w:val="24"/>
              </w:rPr>
              <w:t>964</w:t>
            </w:r>
            <w:r w:rsidRPr="006F5B20">
              <w:rPr>
                <w:rFonts w:ascii="Times New Roman" w:hAnsi="Times New Roman" w:cs="Times New Roman"/>
                <w:bCs/>
                <w:sz w:val="24"/>
                <w:szCs w:val="24"/>
              </w:rPr>
              <w:t xml:space="preserve">/2022 pentru aprobarea Normelor tehnice de realizare a programelor naţionale de sănătate </w:t>
            </w:r>
            <w:r w:rsidR="002F0BF6" w:rsidRPr="006F5B20">
              <w:rPr>
                <w:rFonts w:ascii="Times New Roman" w:hAnsi="Times New Roman" w:cs="Times New Roman"/>
                <w:bCs/>
                <w:sz w:val="24"/>
                <w:szCs w:val="24"/>
              </w:rPr>
              <w:t>publice</w:t>
            </w:r>
            <w:r w:rsidRPr="006F5B20">
              <w:rPr>
                <w:rFonts w:ascii="Times New Roman" w:hAnsi="Times New Roman" w:cs="Times New Roman"/>
                <w:bCs/>
                <w:sz w:val="24"/>
                <w:szCs w:val="24"/>
              </w:rPr>
              <w:t>, cu modificările și completările ulterioare;</w:t>
            </w:r>
          </w:p>
          <w:p w14:paraId="5F0978C7" w14:textId="35B7FD22" w:rsidR="000F06F6" w:rsidRPr="006F5B20" w:rsidRDefault="000F06F6" w:rsidP="00D20866">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Ordinul </w:t>
            </w:r>
            <w:r w:rsidR="001C0436" w:rsidRPr="006F5B20">
              <w:rPr>
                <w:rFonts w:ascii="Times New Roman" w:hAnsi="Times New Roman" w:cs="Times New Roman"/>
                <w:bCs/>
                <w:sz w:val="24"/>
                <w:szCs w:val="24"/>
              </w:rPr>
              <w:t>ministrului sănătății</w:t>
            </w:r>
            <w:r w:rsidRPr="006F5B20">
              <w:rPr>
                <w:rFonts w:ascii="Times New Roman" w:hAnsi="Times New Roman" w:cs="Times New Roman"/>
                <w:bCs/>
                <w:sz w:val="24"/>
                <w:szCs w:val="24"/>
              </w:rPr>
              <w:t xml:space="preserve"> nr. </w:t>
            </w:r>
            <w:r w:rsidR="00984B4C" w:rsidRPr="006F5B20">
              <w:rPr>
                <w:rFonts w:ascii="Times New Roman" w:hAnsi="Times New Roman" w:cs="Times New Roman"/>
                <w:bCs/>
                <w:sz w:val="24"/>
                <w:szCs w:val="24"/>
              </w:rPr>
              <w:t>2208</w:t>
            </w:r>
            <w:r w:rsidRPr="006F5B20">
              <w:rPr>
                <w:rFonts w:ascii="Times New Roman" w:hAnsi="Times New Roman" w:cs="Times New Roman"/>
                <w:bCs/>
                <w:sz w:val="24"/>
                <w:szCs w:val="24"/>
              </w:rPr>
              <w:t xml:space="preserve">/2022 pentru aprobarea machetelor de raportare fără regim special </w:t>
            </w:r>
            <w:r w:rsidR="00984B4C" w:rsidRPr="006F5B20">
              <w:rPr>
                <w:rFonts w:ascii="Times New Roman" w:hAnsi="Times New Roman" w:cs="Times New Roman"/>
                <w:bCs/>
                <w:sz w:val="24"/>
                <w:szCs w:val="24"/>
              </w:rPr>
              <w:t>pentru raportarea indicatorilor specifici programelor / subprogramelor naţionale de sănătate publică</w:t>
            </w:r>
            <w:r w:rsidRPr="006F5B20">
              <w:rPr>
                <w:rFonts w:ascii="Times New Roman" w:hAnsi="Times New Roman" w:cs="Times New Roman"/>
                <w:bCs/>
                <w:sz w:val="24"/>
                <w:szCs w:val="24"/>
              </w:rPr>
              <w:t>;</w:t>
            </w:r>
          </w:p>
          <w:p w14:paraId="349926F7" w14:textId="3B70F104" w:rsidR="00F72E93" w:rsidRPr="006F5B20" w:rsidRDefault="00F72E93" w:rsidP="00AD60E2">
            <w:pPr>
              <w:tabs>
                <w:tab w:val="left" w:pos="3960"/>
              </w:tabs>
              <w:autoSpaceDE w:val="0"/>
              <w:autoSpaceDN w:val="0"/>
              <w:adjustRightInd w:val="0"/>
              <w:spacing w:after="0" w:line="240" w:lineRule="auto"/>
              <w:jc w:val="both"/>
              <w:rPr>
                <w:rFonts w:ascii="Times New Roman" w:hAnsi="Times New Roman" w:cs="Times New Roman"/>
                <w:bCs/>
                <w:sz w:val="24"/>
                <w:szCs w:val="24"/>
              </w:rPr>
            </w:pPr>
          </w:p>
        </w:tc>
      </w:tr>
      <w:tr w:rsidR="00F85605" w:rsidRPr="006F5B20" w14:paraId="6E939392" w14:textId="77777777" w:rsidTr="00C427FE">
        <w:tc>
          <w:tcPr>
            <w:tcW w:w="10207" w:type="dxa"/>
            <w:gridSpan w:val="7"/>
          </w:tcPr>
          <w:p w14:paraId="4F261E36" w14:textId="5A762989" w:rsidR="001B132E" w:rsidRPr="006F5B20" w:rsidRDefault="001B132E" w:rsidP="00D20866">
            <w:pPr>
              <w:pStyle w:val="ListParagraph"/>
              <w:numPr>
                <w:ilvl w:val="1"/>
                <w:numId w:val="9"/>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Impactul asupra legislației </w:t>
            </w:r>
            <w:r w:rsidR="00056CCA" w:rsidRPr="006F5B20">
              <w:rPr>
                <w:rFonts w:ascii="Times New Roman" w:hAnsi="Times New Roman" w:cs="Times New Roman"/>
                <w:bCs/>
                <w:sz w:val="24"/>
                <w:szCs w:val="24"/>
              </w:rPr>
              <w:t>î</w:t>
            </w:r>
            <w:r w:rsidRPr="006F5B20">
              <w:rPr>
                <w:rFonts w:ascii="Times New Roman" w:hAnsi="Times New Roman" w:cs="Times New Roman"/>
                <w:bCs/>
                <w:sz w:val="24"/>
                <w:szCs w:val="24"/>
              </w:rPr>
              <w:t>n domeniul achizițiilor publice</w:t>
            </w:r>
          </w:p>
          <w:p w14:paraId="07E5CE14" w14:textId="77777777" w:rsidR="00103B64" w:rsidRPr="006F5B20" w:rsidRDefault="001B132E" w:rsidP="00D20866">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Prezentul act normativ nu se referă la acest subiect.</w:t>
            </w:r>
          </w:p>
          <w:p w14:paraId="31824B68" w14:textId="0461D403" w:rsidR="00AB7434" w:rsidRPr="006F5B20" w:rsidRDefault="00AB7434" w:rsidP="00D20866">
            <w:pPr>
              <w:tabs>
                <w:tab w:val="left" w:pos="3960"/>
              </w:tabs>
              <w:autoSpaceDE w:val="0"/>
              <w:autoSpaceDN w:val="0"/>
              <w:adjustRightInd w:val="0"/>
              <w:spacing w:after="0" w:line="240" w:lineRule="auto"/>
              <w:jc w:val="both"/>
              <w:rPr>
                <w:rFonts w:ascii="Times New Roman" w:hAnsi="Times New Roman" w:cs="Times New Roman"/>
                <w:bCs/>
                <w:sz w:val="24"/>
                <w:szCs w:val="24"/>
              </w:rPr>
            </w:pPr>
          </w:p>
        </w:tc>
      </w:tr>
      <w:tr w:rsidR="00F85605" w:rsidRPr="006F5B20" w14:paraId="19EEA361" w14:textId="77777777" w:rsidTr="00C427FE">
        <w:tc>
          <w:tcPr>
            <w:tcW w:w="10207" w:type="dxa"/>
            <w:gridSpan w:val="7"/>
          </w:tcPr>
          <w:p w14:paraId="5A7D1C9B" w14:textId="77777777" w:rsidR="001B132E" w:rsidRPr="006F5B20" w:rsidRDefault="001B132E" w:rsidP="00D20866">
            <w:pPr>
              <w:pStyle w:val="ListParagraph"/>
              <w:numPr>
                <w:ilvl w:val="1"/>
                <w:numId w:val="9"/>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Conformitatea actului normativ cu legislația UE (în cazul actelor ce transpun sau asigură aplicarea unor prevederi de drept UE). </w:t>
            </w:r>
          </w:p>
          <w:p w14:paraId="19A29A8C" w14:textId="50B7C5A5" w:rsidR="001B132E" w:rsidRPr="006F5B20" w:rsidRDefault="001B132E" w:rsidP="00D20866">
            <w:pPr>
              <w:pStyle w:val="ListParagraph"/>
              <w:numPr>
                <w:ilvl w:val="2"/>
                <w:numId w:val="9"/>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Măsuri normative necesare transpunerii directivelor UE</w:t>
            </w:r>
          </w:p>
          <w:p w14:paraId="0E0FB505" w14:textId="50D85D82" w:rsidR="001B132E" w:rsidRPr="006F5B20" w:rsidRDefault="001B132E" w:rsidP="00D20866">
            <w:pPr>
              <w:pStyle w:val="ListParagraph"/>
              <w:numPr>
                <w:ilvl w:val="2"/>
                <w:numId w:val="9"/>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Măsuri normative necesare aplicării actelor legislative UE  </w:t>
            </w:r>
          </w:p>
          <w:p w14:paraId="161F7F27" w14:textId="77777777" w:rsidR="00103B64" w:rsidRPr="006F5B20" w:rsidRDefault="001B132E" w:rsidP="00D20866">
            <w:p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Prezentul act normativ nu se referă la acest subiect.</w:t>
            </w:r>
          </w:p>
          <w:p w14:paraId="1209B843" w14:textId="755E6D05" w:rsidR="00AB7434" w:rsidRPr="006F5B20" w:rsidRDefault="00AB7434" w:rsidP="00D20866">
            <w:pPr>
              <w:tabs>
                <w:tab w:val="left" w:pos="3960"/>
              </w:tabs>
              <w:spacing w:after="0" w:line="240" w:lineRule="auto"/>
              <w:jc w:val="both"/>
              <w:rPr>
                <w:rFonts w:ascii="Times New Roman" w:hAnsi="Times New Roman" w:cs="Times New Roman"/>
                <w:sz w:val="24"/>
                <w:szCs w:val="24"/>
              </w:rPr>
            </w:pPr>
          </w:p>
        </w:tc>
      </w:tr>
      <w:tr w:rsidR="00F85605" w:rsidRPr="006F5B20" w14:paraId="59192588" w14:textId="77777777" w:rsidTr="00C427FE">
        <w:tc>
          <w:tcPr>
            <w:tcW w:w="10207" w:type="dxa"/>
            <w:gridSpan w:val="7"/>
          </w:tcPr>
          <w:p w14:paraId="72FE8D30" w14:textId="77777777" w:rsidR="00F85605" w:rsidRPr="006F5B20" w:rsidRDefault="00F85605" w:rsidP="00D20866">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3. Măsuri normative necesare aplicării directe a actelor normative comunitare</w:t>
            </w:r>
          </w:p>
          <w:p w14:paraId="515DC340" w14:textId="77777777" w:rsidR="00103B64" w:rsidRPr="006F5B20" w:rsidRDefault="00E517E7"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Proiectul de act</w:t>
            </w:r>
            <w:r w:rsidR="00FD706B" w:rsidRPr="006F5B20">
              <w:rPr>
                <w:rFonts w:ascii="Times New Roman" w:hAnsi="Times New Roman" w:cs="Times New Roman"/>
                <w:sz w:val="24"/>
                <w:szCs w:val="24"/>
              </w:rPr>
              <w:t xml:space="preserve"> normativ nu se referă la acest subiect</w:t>
            </w:r>
          </w:p>
          <w:p w14:paraId="2A7B592F" w14:textId="77777777" w:rsidR="00AB7434" w:rsidRPr="006F5B20" w:rsidRDefault="00AB7434" w:rsidP="00D20866">
            <w:pPr>
              <w:tabs>
                <w:tab w:val="left" w:pos="3960"/>
              </w:tabs>
              <w:spacing w:after="0" w:line="240" w:lineRule="auto"/>
              <w:jc w:val="both"/>
              <w:rPr>
                <w:rFonts w:ascii="Times New Roman" w:hAnsi="Times New Roman" w:cs="Times New Roman"/>
                <w:sz w:val="24"/>
                <w:szCs w:val="24"/>
              </w:rPr>
            </w:pPr>
          </w:p>
        </w:tc>
      </w:tr>
      <w:tr w:rsidR="00F85605" w:rsidRPr="006F5B20" w14:paraId="7BB2F604" w14:textId="77777777" w:rsidTr="00C427FE">
        <w:tc>
          <w:tcPr>
            <w:tcW w:w="10207" w:type="dxa"/>
            <w:gridSpan w:val="7"/>
          </w:tcPr>
          <w:p w14:paraId="34C1BADB" w14:textId="7616B3C3" w:rsidR="00F85605" w:rsidRPr="006F5B20" w:rsidRDefault="00491479" w:rsidP="00D20866">
            <w:pPr>
              <w:pStyle w:val="ListParagraph"/>
              <w:numPr>
                <w:ilvl w:val="1"/>
                <w:numId w:val="9"/>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w:t>
            </w:r>
            <w:r w:rsidR="00F85605" w:rsidRPr="006F5B20">
              <w:rPr>
                <w:rFonts w:ascii="Times New Roman" w:hAnsi="Times New Roman" w:cs="Times New Roman"/>
                <w:bCs/>
                <w:sz w:val="24"/>
                <w:szCs w:val="24"/>
              </w:rPr>
              <w:t xml:space="preserve">Hotărâri ale Curţii de Justiţie a Uniunii Europene </w:t>
            </w:r>
          </w:p>
          <w:p w14:paraId="15183E0D" w14:textId="77777777" w:rsidR="00103B64" w:rsidRPr="006F5B20" w:rsidRDefault="00E517E7"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Proiectul de act</w:t>
            </w:r>
            <w:r w:rsidR="00FD706B" w:rsidRPr="006F5B20">
              <w:rPr>
                <w:rFonts w:ascii="Times New Roman" w:hAnsi="Times New Roman" w:cs="Times New Roman"/>
                <w:sz w:val="24"/>
                <w:szCs w:val="24"/>
              </w:rPr>
              <w:t xml:space="preserve"> normativ nu se referă la acest subiect</w:t>
            </w:r>
          </w:p>
          <w:p w14:paraId="072A4558" w14:textId="77777777" w:rsidR="00AB7434" w:rsidRPr="006F5B20" w:rsidRDefault="00AB7434" w:rsidP="00D20866">
            <w:pPr>
              <w:tabs>
                <w:tab w:val="left" w:pos="3960"/>
              </w:tabs>
              <w:spacing w:after="0" w:line="240" w:lineRule="auto"/>
              <w:jc w:val="both"/>
              <w:rPr>
                <w:rFonts w:ascii="Times New Roman" w:hAnsi="Times New Roman" w:cs="Times New Roman"/>
                <w:sz w:val="24"/>
                <w:szCs w:val="24"/>
              </w:rPr>
            </w:pPr>
          </w:p>
        </w:tc>
      </w:tr>
      <w:tr w:rsidR="00F85605" w:rsidRPr="006F5B20" w14:paraId="26E085F5" w14:textId="77777777" w:rsidTr="00C427FE">
        <w:tc>
          <w:tcPr>
            <w:tcW w:w="10207" w:type="dxa"/>
            <w:gridSpan w:val="7"/>
          </w:tcPr>
          <w:p w14:paraId="1B94E85F" w14:textId="0EEF7C03" w:rsidR="00F72E93" w:rsidRPr="006F5B20" w:rsidRDefault="00491479" w:rsidP="00D20866">
            <w:pPr>
              <w:pStyle w:val="ListParagraph"/>
              <w:numPr>
                <w:ilvl w:val="1"/>
                <w:numId w:val="9"/>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w:t>
            </w:r>
            <w:r w:rsidR="00F85605" w:rsidRPr="006F5B20">
              <w:rPr>
                <w:rFonts w:ascii="Times New Roman" w:hAnsi="Times New Roman" w:cs="Times New Roman"/>
                <w:bCs/>
                <w:sz w:val="24"/>
                <w:szCs w:val="24"/>
              </w:rPr>
              <w:t xml:space="preserve">Alte acte normative şi/sau documente internaţionale din care decurg angajamente </w:t>
            </w:r>
          </w:p>
          <w:p w14:paraId="5E113D5B" w14:textId="77777777" w:rsidR="00103B64" w:rsidRPr="006F5B20" w:rsidRDefault="00E517E7" w:rsidP="00D20866">
            <w:pPr>
              <w:tabs>
                <w:tab w:val="left" w:pos="3960"/>
              </w:tabs>
              <w:autoSpaceDE w:val="0"/>
              <w:autoSpaceDN w:val="0"/>
              <w:adjustRightInd w:val="0"/>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Proiectul de act</w:t>
            </w:r>
            <w:r w:rsidR="00FD706B" w:rsidRPr="006F5B20">
              <w:rPr>
                <w:rFonts w:ascii="Times New Roman" w:hAnsi="Times New Roman" w:cs="Times New Roman"/>
                <w:sz w:val="24"/>
                <w:szCs w:val="24"/>
              </w:rPr>
              <w:t xml:space="preserve"> normativ nu se referă la acest subiect</w:t>
            </w:r>
          </w:p>
          <w:p w14:paraId="3AA35429" w14:textId="77777777" w:rsidR="00AB7434" w:rsidRPr="006F5B20" w:rsidRDefault="00AB7434" w:rsidP="00D20866">
            <w:pPr>
              <w:tabs>
                <w:tab w:val="left" w:pos="3960"/>
              </w:tabs>
              <w:autoSpaceDE w:val="0"/>
              <w:autoSpaceDN w:val="0"/>
              <w:adjustRightInd w:val="0"/>
              <w:spacing w:after="0" w:line="240" w:lineRule="auto"/>
              <w:jc w:val="both"/>
              <w:rPr>
                <w:rFonts w:ascii="Times New Roman" w:hAnsi="Times New Roman" w:cs="Times New Roman"/>
                <w:sz w:val="24"/>
                <w:szCs w:val="24"/>
              </w:rPr>
            </w:pPr>
          </w:p>
        </w:tc>
      </w:tr>
      <w:tr w:rsidR="00F85605" w:rsidRPr="006F5B20" w14:paraId="58B7C7C8" w14:textId="77777777" w:rsidTr="00C427FE">
        <w:tc>
          <w:tcPr>
            <w:tcW w:w="10207" w:type="dxa"/>
            <w:gridSpan w:val="7"/>
          </w:tcPr>
          <w:p w14:paraId="0E7FD269" w14:textId="4D8FA326" w:rsidR="00AB7434" w:rsidRPr="006F5B20" w:rsidRDefault="00491479" w:rsidP="00AB7434">
            <w:pPr>
              <w:pStyle w:val="ListParagraph"/>
              <w:numPr>
                <w:ilvl w:val="1"/>
                <w:numId w:val="9"/>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lastRenderedPageBreak/>
              <w:t xml:space="preserve"> </w:t>
            </w:r>
            <w:r w:rsidR="00295BD4" w:rsidRPr="006F5B20">
              <w:rPr>
                <w:rFonts w:ascii="Times New Roman" w:hAnsi="Times New Roman" w:cs="Times New Roman"/>
                <w:bCs/>
                <w:sz w:val="24"/>
                <w:szCs w:val="24"/>
              </w:rPr>
              <w:t xml:space="preserve">Alte informaţii - </w:t>
            </w:r>
            <w:r w:rsidR="00F85605" w:rsidRPr="006F5B20">
              <w:rPr>
                <w:rFonts w:ascii="Times New Roman" w:hAnsi="Times New Roman" w:cs="Times New Roman"/>
                <w:bCs/>
                <w:sz w:val="24"/>
                <w:szCs w:val="24"/>
              </w:rPr>
              <w:t>Nu sunt.</w:t>
            </w:r>
          </w:p>
        </w:tc>
      </w:tr>
      <w:tr w:rsidR="00F85605" w:rsidRPr="006F5B20" w14:paraId="7C2C4A06" w14:textId="77777777" w:rsidTr="00C427FE">
        <w:tc>
          <w:tcPr>
            <w:tcW w:w="10207" w:type="dxa"/>
            <w:gridSpan w:val="7"/>
          </w:tcPr>
          <w:p w14:paraId="6D8766F7" w14:textId="77777777" w:rsidR="005E1E67" w:rsidRPr="006F5B20" w:rsidRDefault="005E1E67" w:rsidP="00D20866">
            <w:pPr>
              <w:tabs>
                <w:tab w:val="left" w:pos="3960"/>
              </w:tabs>
              <w:spacing w:after="0" w:line="240" w:lineRule="auto"/>
              <w:jc w:val="center"/>
              <w:rPr>
                <w:rFonts w:ascii="Times New Roman" w:hAnsi="Times New Roman" w:cs="Times New Roman"/>
                <w:b/>
                <w:bCs/>
                <w:sz w:val="24"/>
                <w:szCs w:val="24"/>
              </w:rPr>
            </w:pPr>
          </w:p>
          <w:p w14:paraId="1D7821FE" w14:textId="77777777" w:rsidR="0099719E" w:rsidRPr="006F5B20" w:rsidRDefault="00F85605"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Secţiunea a 6-a</w:t>
            </w:r>
          </w:p>
          <w:p w14:paraId="7B8BD20B" w14:textId="77777777" w:rsidR="00AA4F2E" w:rsidRPr="006F5B20" w:rsidRDefault="00F85605"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Consultările efectuate în vederea elaborării act</w:t>
            </w:r>
            <w:r w:rsidR="00FD706B" w:rsidRPr="006F5B20">
              <w:rPr>
                <w:rFonts w:ascii="Times New Roman" w:hAnsi="Times New Roman" w:cs="Times New Roman"/>
                <w:b/>
                <w:bCs/>
                <w:sz w:val="24"/>
                <w:szCs w:val="24"/>
              </w:rPr>
              <w:t>ului</w:t>
            </w:r>
            <w:r w:rsidRPr="006F5B20">
              <w:rPr>
                <w:rFonts w:ascii="Times New Roman" w:hAnsi="Times New Roman" w:cs="Times New Roman"/>
                <w:b/>
                <w:bCs/>
                <w:sz w:val="24"/>
                <w:szCs w:val="24"/>
              </w:rPr>
              <w:t xml:space="preserve"> normativ</w:t>
            </w:r>
          </w:p>
          <w:p w14:paraId="24BCDB0D" w14:textId="77777777" w:rsidR="00D622F0" w:rsidRPr="006F5B20" w:rsidRDefault="00D622F0" w:rsidP="00D20866">
            <w:pPr>
              <w:tabs>
                <w:tab w:val="left" w:pos="3960"/>
              </w:tabs>
              <w:spacing w:after="0" w:line="240" w:lineRule="auto"/>
              <w:jc w:val="center"/>
              <w:rPr>
                <w:rFonts w:ascii="Times New Roman" w:hAnsi="Times New Roman" w:cs="Times New Roman"/>
                <w:bCs/>
                <w:sz w:val="24"/>
                <w:szCs w:val="24"/>
              </w:rPr>
            </w:pPr>
          </w:p>
        </w:tc>
      </w:tr>
      <w:tr w:rsidR="00F85605" w:rsidRPr="006F5B20" w14:paraId="6854F685" w14:textId="77777777" w:rsidTr="00C427FE">
        <w:tc>
          <w:tcPr>
            <w:tcW w:w="10207" w:type="dxa"/>
            <w:gridSpan w:val="7"/>
          </w:tcPr>
          <w:p w14:paraId="7CFBA0E0" w14:textId="77777777" w:rsidR="00CA650C" w:rsidRPr="006F5B20" w:rsidRDefault="00491479" w:rsidP="00D20866">
            <w:pPr>
              <w:pStyle w:val="ListParagraph"/>
              <w:numPr>
                <w:ilvl w:val="1"/>
                <w:numId w:val="10"/>
              </w:numPr>
              <w:tabs>
                <w:tab w:val="left" w:pos="4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Informații privind neaplicarea procedurii de participare la elaborarea actelor normative.</w:t>
            </w:r>
          </w:p>
          <w:p w14:paraId="4A20D33F" w14:textId="40910127" w:rsidR="00AB7434" w:rsidRPr="006F5B20" w:rsidRDefault="00AB7434" w:rsidP="00AB7434">
            <w:pPr>
              <w:pStyle w:val="ListParagraph"/>
              <w:tabs>
                <w:tab w:val="left" w:pos="460"/>
              </w:tabs>
              <w:spacing w:after="0" w:line="240" w:lineRule="auto"/>
              <w:ind w:left="360"/>
              <w:jc w:val="both"/>
              <w:rPr>
                <w:rFonts w:ascii="Times New Roman" w:hAnsi="Times New Roman" w:cs="Times New Roman"/>
                <w:bCs/>
                <w:sz w:val="24"/>
                <w:szCs w:val="24"/>
              </w:rPr>
            </w:pPr>
          </w:p>
        </w:tc>
      </w:tr>
      <w:tr w:rsidR="00F85605" w:rsidRPr="006F5B20" w14:paraId="045D22EB" w14:textId="77777777" w:rsidTr="00C427FE">
        <w:tc>
          <w:tcPr>
            <w:tcW w:w="10207" w:type="dxa"/>
            <w:gridSpan w:val="7"/>
          </w:tcPr>
          <w:p w14:paraId="5C57AF07" w14:textId="77777777" w:rsidR="002772FD" w:rsidRPr="006F5B20" w:rsidRDefault="00491479" w:rsidP="00D20866">
            <w:pPr>
              <w:pStyle w:val="ListParagraph"/>
              <w:numPr>
                <w:ilvl w:val="1"/>
                <w:numId w:val="10"/>
              </w:numPr>
              <w:tabs>
                <w:tab w:val="left" w:pos="0"/>
              </w:tabs>
              <w:spacing w:after="0" w:line="240" w:lineRule="auto"/>
              <w:ind w:left="0" w:firstLine="0"/>
              <w:jc w:val="both"/>
              <w:rPr>
                <w:rFonts w:ascii="Times New Roman" w:hAnsi="Times New Roman" w:cs="Times New Roman"/>
                <w:bCs/>
                <w:sz w:val="24"/>
                <w:szCs w:val="24"/>
              </w:rPr>
            </w:pPr>
            <w:r w:rsidRPr="006F5B20">
              <w:rPr>
                <w:rFonts w:ascii="Times New Roman" w:hAnsi="Times New Roman" w:cs="Times New Roman"/>
                <w:bCs/>
                <w:sz w:val="24"/>
                <w:szCs w:val="24"/>
              </w:rPr>
              <w:t>Informații privind procesul de consultare cu organizații neguvernamentale, institute de cercetare și alte organisme implicate</w:t>
            </w:r>
          </w:p>
          <w:p w14:paraId="1E8235F8" w14:textId="5DA11CAA" w:rsidR="00AB7434" w:rsidRPr="006F5B20" w:rsidRDefault="00AB7434" w:rsidP="00AB7434">
            <w:pPr>
              <w:pStyle w:val="ListParagraph"/>
              <w:tabs>
                <w:tab w:val="left" w:pos="0"/>
              </w:tabs>
              <w:spacing w:after="0" w:line="240" w:lineRule="auto"/>
              <w:ind w:left="0"/>
              <w:jc w:val="both"/>
              <w:rPr>
                <w:rFonts w:ascii="Times New Roman" w:hAnsi="Times New Roman" w:cs="Times New Roman"/>
                <w:bCs/>
                <w:sz w:val="24"/>
                <w:szCs w:val="24"/>
              </w:rPr>
            </w:pPr>
          </w:p>
        </w:tc>
      </w:tr>
      <w:tr w:rsidR="00F85605" w:rsidRPr="006F5B20" w14:paraId="2765552B" w14:textId="77777777" w:rsidTr="00C427FE">
        <w:tc>
          <w:tcPr>
            <w:tcW w:w="10207" w:type="dxa"/>
            <w:gridSpan w:val="7"/>
          </w:tcPr>
          <w:p w14:paraId="2AE290E9" w14:textId="77777777" w:rsidR="002772FD" w:rsidRPr="006F5B20" w:rsidRDefault="00126CE7" w:rsidP="00D20866">
            <w:pPr>
              <w:pStyle w:val="ListParagraph"/>
              <w:numPr>
                <w:ilvl w:val="1"/>
                <w:numId w:val="10"/>
              </w:numPr>
              <w:tabs>
                <w:tab w:val="left" w:pos="318"/>
                <w:tab w:val="left" w:pos="460"/>
              </w:tabs>
              <w:spacing w:after="0" w:line="240" w:lineRule="auto"/>
              <w:ind w:left="0" w:firstLine="0"/>
              <w:jc w:val="both"/>
              <w:rPr>
                <w:rFonts w:ascii="Times New Roman" w:hAnsi="Times New Roman" w:cs="Times New Roman"/>
                <w:bCs/>
                <w:sz w:val="24"/>
                <w:szCs w:val="24"/>
              </w:rPr>
            </w:pPr>
            <w:r w:rsidRPr="006F5B20">
              <w:rPr>
                <w:rFonts w:ascii="Times New Roman" w:hAnsi="Times New Roman" w:cs="Times New Roman"/>
                <w:bCs/>
                <w:sz w:val="24"/>
                <w:szCs w:val="24"/>
              </w:rPr>
              <w:t>Informații despre c</w:t>
            </w:r>
            <w:r w:rsidR="00F85605" w:rsidRPr="006F5B20">
              <w:rPr>
                <w:rFonts w:ascii="Times New Roman" w:hAnsi="Times New Roman" w:cs="Times New Roman"/>
                <w:bCs/>
                <w:sz w:val="24"/>
                <w:szCs w:val="24"/>
              </w:rPr>
              <w:t>onsultările organizate cu autorităţile administraţiei publice locale, în situaţia în care act</w:t>
            </w:r>
            <w:r w:rsidR="00FD706B" w:rsidRPr="006F5B20">
              <w:rPr>
                <w:rFonts w:ascii="Times New Roman" w:hAnsi="Times New Roman" w:cs="Times New Roman"/>
                <w:bCs/>
                <w:sz w:val="24"/>
                <w:szCs w:val="24"/>
              </w:rPr>
              <w:t>ul</w:t>
            </w:r>
            <w:r w:rsidR="00F85605" w:rsidRPr="006F5B20">
              <w:rPr>
                <w:rFonts w:ascii="Times New Roman" w:hAnsi="Times New Roman" w:cs="Times New Roman"/>
                <w:bCs/>
                <w:sz w:val="24"/>
                <w:szCs w:val="24"/>
              </w:rPr>
              <w:t xml:space="preserve"> normativ are ca obiect activităţi ale acestor autorităţi, în condiţiile Hotărârii Guvernului nr.</w:t>
            </w:r>
            <w:r w:rsidR="006E34EF" w:rsidRPr="006F5B20">
              <w:rPr>
                <w:rFonts w:ascii="Times New Roman" w:hAnsi="Times New Roman" w:cs="Times New Roman"/>
                <w:bCs/>
                <w:sz w:val="24"/>
                <w:szCs w:val="24"/>
              </w:rPr>
              <w:t xml:space="preserve"> </w:t>
            </w:r>
            <w:r w:rsidR="00376045" w:rsidRPr="006F5B20">
              <w:rPr>
                <w:rFonts w:ascii="Times New Roman" w:hAnsi="Times New Roman" w:cs="Times New Roman"/>
                <w:bCs/>
                <w:sz w:val="24"/>
                <w:szCs w:val="24"/>
              </w:rPr>
              <w:t>635/2022</w:t>
            </w:r>
            <w:r w:rsidR="00F85605" w:rsidRPr="006F5B20">
              <w:rPr>
                <w:rFonts w:ascii="Times New Roman" w:hAnsi="Times New Roman" w:cs="Times New Roman"/>
                <w:bCs/>
                <w:sz w:val="24"/>
                <w:szCs w:val="24"/>
              </w:rPr>
              <w:t xml:space="preserve"> privind procedura de consultare a structurilor asociative ale autorităţilor administraţiei publice locale la elaborare</w:t>
            </w:r>
            <w:r w:rsidR="006E34EF" w:rsidRPr="006F5B20">
              <w:rPr>
                <w:rFonts w:ascii="Times New Roman" w:hAnsi="Times New Roman" w:cs="Times New Roman"/>
                <w:bCs/>
                <w:sz w:val="24"/>
                <w:szCs w:val="24"/>
              </w:rPr>
              <w:t>a proiectelor de acte normative</w:t>
            </w:r>
          </w:p>
          <w:p w14:paraId="04115137" w14:textId="28A53666" w:rsidR="00AB7434" w:rsidRPr="006F5B20" w:rsidRDefault="00AB7434" w:rsidP="00AB7434">
            <w:pPr>
              <w:pStyle w:val="ListParagraph"/>
              <w:tabs>
                <w:tab w:val="left" w:pos="318"/>
                <w:tab w:val="left" w:pos="460"/>
              </w:tabs>
              <w:spacing w:after="0" w:line="240" w:lineRule="auto"/>
              <w:ind w:left="0"/>
              <w:jc w:val="both"/>
              <w:rPr>
                <w:rFonts w:ascii="Times New Roman" w:hAnsi="Times New Roman" w:cs="Times New Roman"/>
                <w:bCs/>
                <w:sz w:val="24"/>
                <w:szCs w:val="24"/>
              </w:rPr>
            </w:pPr>
          </w:p>
        </w:tc>
      </w:tr>
      <w:tr w:rsidR="00F85605" w:rsidRPr="006F5B20" w14:paraId="7357CD4B" w14:textId="77777777" w:rsidTr="00C427FE">
        <w:tc>
          <w:tcPr>
            <w:tcW w:w="10207" w:type="dxa"/>
            <w:gridSpan w:val="7"/>
          </w:tcPr>
          <w:p w14:paraId="583BFA3D" w14:textId="2A8F723B" w:rsidR="00126CE7" w:rsidRPr="006F5B20" w:rsidRDefault="00126CE7" w:rsidP="00D20866">
            <w:pPr>
              <w:pStyle w:val="ListParagraph"/>
              <w:numPr>
                <w:ilvl w:val="1"/>
                <w:numId w:val="10"/>
              </w:numPr>
              <w:tabs>
                <w:tab w:val="left" w:pos="460"/>
              </w:tabs>
              <w:spacing w:after="0" w:line="240" w:lineRule="auto"/>
              <w:ind w:left="0" w:firstLine="0"/>
              <w:jc w:val="both"/>
              <w:rPr>
                <w:rFonts w:ascii="Times New Roman" w:hAnsi="Times New Roman" w:cs="Times New Roman"/>
                <w:bCs/>
                <w:sz w:val="24"/>
                <w:szCs w:val="24"/>
              </w:rPr>
            </w:pPr>
            <w:r w:rsidRPr="006F5B20">
              <w:rPr>
                <w:rFonts w:ascii="Times New Roman" w:hAnsi="Times New Roman" w:cs="Times New Roman"/>
                <w:bCs/>
                <w:sz w:val="24"/>
                <w:szCs w:val="24"/>
              </w:rPr>
              <w:t xml:space="preserve">Informații privind puncte de vedere/opinii emise de organisme consultative constituite prin acte normative </w:t>
            </w:r>
          </w:p>
          <w:p w14:paraId="50DE0DAA" w14:textId="77777777" w:rsidR="002772FD" w:rsidRPr="006F5B20" w:rsidRDefault="00126CE7" w:rsidP="00D20866">
            <w:p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Nu este cazul.</w:t>
            </w:r>
          </w:p>
          <w:p w14:paraId="75811036" w14:textId="0FFBEE46" w:rsidR="00AB7434" w:rsidRPr="006F5B20" w:rsidRDefault="00AB7434" w:rsidP="00D20866">
            <w:pPr>
              <w:tabs>
                <w:tab w:val="left" w:pos="3960"/>
              </w:tabs>
              <w:spacing w:after="0" w:line="240" w:lineRule="auto"/>
              <w:jc w:val="both"/>
              <w:rPr>
                <w:rFonts w:ascii="Times New Roman" w:hAnsi="Times New Roman" w:cs="Times New Roman"/>
                <w:bCs/>
                <w:sz w:val="24"/>
                <w:szCs w:val="24"/>
              </w:rPr>
            </w:pPr>
          </w:p>
        </w:tc>
      </w:tr>
      <w:tr w:rsidR="00F85605" w:rsidRPr="006F5B20" w14:paraId="737DE3EA" w14:textId="77777777" w:rsidTr="00C427FE">
        <w:tc>
          <w:tcPr>
            <w:tcW w:w="10207" w:type="dxa"/>
            <w:gridSpan w:val="7"/>
          </w:tcPr>
          <w:p w14:paraId="24613FF9" w14:textId="58719774" w:rsidR="00126CE7" w:rsidRPr="006F5B20" w:rsidRDefault="00126CE7" w:rsidP="00D20866">
            <w:pPr>
              <w:pStyle w:val="ListParagraph"/>
              <w:numPr>
                <w:ilvl w:val="1"/>
                <w:numId w:val="10"/>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Informații privind avizarea de către: </w:t>
            </w:r>
          </w:p>
          <w:p w14:paraId="41DFF565" w14:textId="530B9FF7" w:rsidR="00126CE7" w:rsidRPr="006F5B20" w:rsidRDefault="00126CE7" w:rsidP="00D20866">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a) Consiliul Legislativ </w:t>
            </w:r>
          </w:p>
          <w:p w14:paraId="47D5F789" w14:textId="77777777" w:rsidR="00126CE7" w:rsidRPr="006F5B20" w:rsidRDefault="00126CE7" w:rsidP="00D20866">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b) Consiliul Suprem de Apărare a Țării </w:t>
            </w:r>
          </w:p>
          <w:p w14:paraId="7686266C" w14:textId="77777777" w:rsidR="00126CE7" w:rsidRPr="006F5B20" w:rsidRDefault="00126CE7" w:rsidP="00D20866">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c) Consiliul Economic și Social </w:t>
            </w:r>
          </w:p>
          <w:p w14:paraId="137CED68" w14:textId="77777777" w:rsidR="00126CE7" w:rsidRPr="006F5B20" w:rsidRDefault="00126CE7" w:rsidP="00D20866">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d) Consiliul Concurenței </w:t>
            </w:r>
          </w:p>
          <w:p w14:paraId="7097FFB8" w14:textId="77777777" w:rsidR="00AB7434" w:rsidRPr="006F5B20" w:rsidRDefault="00126CE7" w:rsidP="00D20866">
            <w:p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e) Curtea de Conturi</w:t>
            </w:r>
          </w:p>
          <w:p w14:paraId="4032AF5A" w14:textId="4ACE8A2F" w:rsidR="00AB7434" w:rsidRPr="006F5B20" w:rsidRDefault="00AB7434" w:rsidP="00D20866">
            <w:pPr>
              <w:tabs>
                <w:tab w:val="left" w:pos="3960"/>
              </w:tabs>
              <w:spacing w:after="0" w:line="240" w:lineRule="auto"/>
              <w:jc w:val="both"/>
              <w:rPr>
                <w:rFonts w:ascii="Times New Roman" w:hAnsi="Times New Roman" w:cs="Times New Roman"/>
                <w:bCs/>
                <w:sz w:val="24"/>
                <w:szCs w:val="24"/>
              </w:rPr>
            </w:pPr>
          </w:p>
        </w:tc>
      </w:tr>
      <w:tr w:rsidR="00F85605" w:rsidRPr="006F5B20" w14:paraId="251C103F" w14:textId="77777777" w:rsidTr="00C427FE">
        <w:tc>
          <w:tcPr>
            <w:tcW w:w="10207" w:type="dxa"/>
            <w:gridSpan w:val="7"/>
          </w:tcPr>
          <w:p w14:paraId="300653CF" w14:textId="77777777" w:rsidR="002779B8" w:rsidRPr="006F5B20" w:rsidRDefault="00F85605" w:rsidP="00D20866">
            <w:pPr>
              <w:pStyle w:val="ListParagraph"/>
              <w:numPr>
                <w:ilvl w:val="1"/>
                <w:numId w:val="10"/>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Alte informaţii</w:t>
            </w:r>
          </w:p>
          <w:p w14:paraId="18238117" w14:textId="6863B62A" w:rsidR="00D622F0" w:rsidRPr="006F5B20" w:rsidRDefault="00D622F0" w:rsidP="00D20866">
            <w:pPr>
              <w:pStyle w:val="ListParagraph"/>
              <w:tabs>
                <w:tab w:val="left" w:pos="3960"/>
              </w:tabs>
              <w:spacing w:after="0" w:line="240" w:lineRule="auto"/>
              <w:ind w:left="360"/>
              <w:jc w:val="both"/>
              <w:rPr>
                <w:rFonts w:ascii="Times New Roman" w:hAnsi="Times New Roman" w:cs="Times New Roman"/>
                <w:bCs/>
                <w:sz w:val="24"/>
                <w:szCs w:val="24"/>
              </w:rPr>
            </w:pPr>
          </w:p>
        </w:tc>
      </w:tr>
      <w:tr w:rsidR="00F85605" w:rsidRPr="006F5B20" w14:paraId="10ECE8A5" w14:textId="77777777" w:rsidTr="00C427FE">
        <w:tc>
          <w:tcPr>
            <w:tcW w:w="10207" w:type="dxa"/>
            <w:gridSpan w:val="7"/>
          </w:tcPr>
          <w:p w14:paraId="0D757147" w14:textId="77777777" w:rsidR="005E1E67" w:rsidRPr="006F5B20" w:rsidRDefault="005E1E67" w:rsidP="00D20866">
            <w:pPr>
              <w:tabs>
                <w:tab w:val="left" w:pos="3960"/>
              </w:tabs>
              <w:spacing w:after="0" w:line="240" w:lineRule="auto"/>
              <w:jc w:val="center"/>
              <w:rPr>
                <w:rFonts w:ascii="Times New Roman" w:hAnsi="Times New Roman" w:cs="Times New Roman"/>
                <w:b/>
                <w:bCs/>
                <w:sz w:val="24"/>
                <w:szCs w:val="24"/>
              </w:rPr>
            </w:pPr>
          </w:p>
          <w:p w14:paraId="359AB36C" w14:textId="77777777" w:rsidR="00126CE7" w:rsidRPr="006F5B20" w:rsidRDefault="00126CE7"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Secţiunea a 7-a</w:t>
            </w:r>
          </w:p>
          <w:p w14:paraId="0AE21027" w14:textId="77777777" w:rsidR="00126CE7" w:rsidRPr="006F5B20" w:rsidRDefault="00126CE7"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Activităţi de informare publică privind elaborarea</w:t>
            </w:r>
          </w:p>
          <w:p w14:paraId="46430E40" w14:textId="77777777" w:rsidR="00AA4F2E" w:rsidRPr="006F5B20" w:rsidRDefault="00126CE7"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şi implementarea actului normativ</w:t>
            </w:r>
          </w:p>
          <w:p w14:paraId="11DAC60F" w14:textId="1D925A73" w:rsidR="00D622F0" w:rsidRPr="006F5B20" w:rsidRDefault="00D622F0" w:rsidP="00D20866">
            <w:pPr>
              <w:tabs>
                <w:tab w:val="left" w:pos="3960"/>
              </w:tabs>
              <w:spacing w:after="0" w:line="240" w:lineRule="auto"/>
              <w:jc w:val="center"/>
              <w:rPr>
                <w:rFonts w:ascii="Times New Roman" w:hAnsi="Times New Roman" w:cs="Times New Roman"/>
                <w:bCs/>
                <w:sz w:val="24"/>
                <w:szCs w:val="24"/>
              </w:rPr>
            </w:pPr>
          </w:p>
        </w:tc>
      </w:tr>
      <w:tr w:rsidR="00F85605" w:rsidRPr="006F5B20" w14:paraId="0D920D1E" w14:textId="77777777" w:rsidTr="00C427FE">
        <w:tc>
          <w:tcPr>
            <w:tcW w:w="10207" w:type="dxa"/>
            <w:gridSpan w:val="7"/>
          </w:tcPr>
          <w:p w14:paraId="6BA5C872" w14:textId="186F77CB" w:rsidR="00F85605" w:rsidRPr="006F5B20" w:rsidRDefault="00652FBB" w:rsidP="00D20866">
            <w:pPr>
              <w:pStyle w:val="ListParagraph"/>
              <w:numPr>
                <w:ilvl w:val="1"/>
                <w:numId w:val="11"/>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w:t>
            </w:r>
            <w:r w:rsidR="00F85605" w:rsidRPr="006F5B20">
              <w:rPr>
                <w:rFonts w:ascii="Times New Roman" w:hAnsi="Times New Roman" w:cs="Times New Roman"/>
                <w:bCs/>
                <w:sz w:val="24"/>
                <w:szCs w:val="24"/>
              </w:rPr>
              <w:t xml:space="preserve">Informarea societăţii civile cu privire la necesitatea elaborării </w:t>
            </w:r>
            <w:r w:rsidR="00E517E7" w:rsidRPr="006F5B20">
              <w:rPr>
                <w:rFonts w:ascii="Times New Roman" w:hAnsi="Times New Roman" w:cs="Times New Roman"/>
                <w:bCs/>
                <w:sz w:val="24"/>
                <w:szCs w:val="24"/>
              </w:rPr>
              <w:t xml:space="preserve">proiectului de </w:t>
            </w:r>
            <w:r w:rsidR="00F85605" w:rsidRPr="006F5B20">
              <w:rPr>
                <w:rFonts w:ascii="Times New Roman" w:hAnsi="Times New Roman" w:cs="Times New Roman"/>
                <w:bCs/>
                <w:sz w:val="24"/>
                <w:szCs w:val="24"/>
              </w:rPr>
              <w:t>act normativ</w:t>
            </w:r>
          </w:p>
          <w:p w14:paraId="123A1D19" w14:textId="77777777" w:rsidR="002772FD" w:rsidRPr="006F5B20" w:rsidRDefault="00E034D7" w:rsidP="00D20866">
            <w:pPr>
              <w:tabs>
                <w:tab w:val="left" w:pos="3960"/>
              </w:tabs>
              <w:spacing w:after="0" w:line="240" w:lineRule="auto"/>
              <w:jc w:val="both"/>
              <w:rPr>
                <w:rFonts w:ascii="Times New Roman" w:hAnsi="Times New Roman" w:cs="Times New Roman"/>
                <w:sz w:val="24"/>
                <w:szCs w:val="24"/>
              </w:rPr>
            </w:pPr>
            <w:r w:rsidRPr="006F5B20">
              <w:rPr>
                <w:rFonts w:ascii="Times New Roman" w:hAnsi="Times New Roman" w:cs="Times New Roman"/>
                <w:sz w:val="24"/>
                <w:szCs w:val="24"/>
              </w:rPr>
              <w:t xml:space="preserve">Proiectul de act normativ respectă prevederile </w:t>
            </w:r>
            <w:r w:rsidR="006E34EF" w:rsidRPr="006F5B20">
              <w:rPr>
                <w:rFonts w:ascii="Times New Roman" w:hAnsi="Times New Roman" w:cs="Times New Roman"/>
                <w:sz w:val="24"/>
                <w:szCs w:val="24"/>
              </w:rPr>
              <w:t>art. 7 alin. (13) din Legea nr. 52/2003 privind transparenţa decizională în administraţia publică, republicată, cu modificările și completările ulterioare.</w:t>
            </w:r>
          </w:p>
          <w:p w14:paraId="5207BAB2" w14:textId="77777777" w:rsidR="00AB7434" w:rsidRPr="006F5B20" w:rsidRDefault="00AB7434" w:rsidP="00D20866">
            <w:pPr>
              <w:tabs>
                <w:tab w:val="left" w:pos="3960"/>
              </w:tabs>
              <w:spacing w:after="0" w:line="240" w:lineRule="auto"/>
              <w:jc w:val="both"/>
              <w:rPr>
                <w:rFonts w:ascii="Times New Roman" w:hAnsi="Times New Roman" w:cs="Times New Roman"/>
                <w:sz w:val="24"/>
                <w:szCs w:val="24"/>
              </w:rPr>
            </w:pPr>
          </w:p>
        </w:tc>
      </w:tr>
      <w:tr w:rsidR="00F85605" w:rsidRPr="006F5B20" w14:paraId="759656ED" w14:textId="77777777" w:rsidTr="00C427FE">
        <w:tc>
          <w:tcPr>
            <w:tcW w:w="10207" w:type="dxa"/>
            <w:gridSpan w:val="7"/>
          </w:tcPr>
          <w:p w14:paraId="370DF232" w14:textId="1D5B8A00" w:rsidR="00F85605" w:rsidRPr="006F5B20" w:rsidRDefault="00F85605" w:rsidP="00D20866">
            <w:pPr>
              <w:pStyle w:val="ListParagraph"/>
              <w:numPr>
                <w:ilvl w:val="1"/>
                <w:numId w:val="11"/>
              </w:numPr>
              <w:tabs>
                <w:tab w:val="left" w:pos="460"/>
              </w:tabs>
              <w:spacing w:after="0" w:line="240" w:lineRule="auto"/>
              <w:ind w:left="34" w:hanging="34"/>
              <w:jc w:val="both"/>
              <w:rPr>
                <w:rFonts w:ascii="Times New Roman" w:hAnsi="Times New Roman" w:cs="Times New Roman"/>
                <w:bCs/>
                <w:sz w:val="24"/>
                <w:szCs w:val="24"/>
              </w:rPr>
            </w:pPr>
            <w:r w:rsidRPr="006F5B20">
              <w:rPr>
                <w:rFonts w:ascii="Times New Roman" w:hAnsi="Times New Roman" w:cs="Times New Roman"/>
                <w:bCs/>
                <w:sz w:val="24"/>
                <w:szCs w:val="24"/>
              </w:rPr>
              <w:t>Informarea societăţii civile cu privire la eventualul impact asupra mediului în urma implementării act</w:t>
            </w:r>
            <w:r w:rsidR="00254D50" w:rsidRPr="006F5B20">
              <w:rPr>
                <w:rFonts w:ascii="Times New Roman" w:hAnsi="Times New Roman" w:cs="Times New Roman"/>
                <w:bCs/>
                <w:sz w:val="24"/>
                <w:szCs w:val="24"/>
              </w:rPr>
              <w:t>ului</w:t>
            </w:r>
            <w:r w:rsidRPr="006F5B20">
              <w:rPr>
                <w:rFonts w:ascii="Times New Roman" w:hAnsi="Times New Roman" w:cs="Times New Roman"/>
                <w:bCs/>
                <w:sz w:val="24"/>
                <w:szCs w:val="24"/>
              </w:rPr>
              <w:t xml:space="preserve"> normativ, precum şi efectele asupra sănătăţii şi securităţii cetăţenilor sau diversităţii biologice </w:t>
            </w:r>
          </w:p>
          <w:p w14:paraId="062FDF4E" w14:textId="648AC7E0" w:rsidR="003E1242" w:rsidRPr="006F5B20" w:rsidRDefault="003E1242" w:rsidP="00D20866">
            <w:pPr>
              <w:tabs>
                <w:tab w:val="left" w:pos="3960"/>
              </w:tabs>
              <w:spacing w:after="0" w:line="240" w:lineRule="auto"/>
              <w:jc w:val="both"/>
              <w:rPr>
                <w:rFonts w:ascii="Times New Roman" w:eastAsia="MS Mincho" w:hAnsi="Times New Roman" w:cs="Times New Roman"/>
                <w:sz w:val="24"/>
                <w:szCs w:val="24"/>
              </w:rPr>
            </w:pPr>
            <w:r w:rsidRPr="006F5B20">
              <w:rPr>
                <w:rFonts w:ascii="Times New Roman" w:eastAsia="MS Mincho" w:hAnsi="Times New Roman" w:cs="Times New Roman"/>
                <w:color w:val="FFFFFF" w:themeColor="background1"/>
                <w:sz w:val="24"/>
                <w:szCs w:val="24"/>
              </w:rPr>
              <w:t>Informarea societăţii civile s-a realizat în perioada de consultărilor publice.</w:t>
            </w:r>
          </w:p>
        </w:tc>
      </w:tr>
      <w:tr w:rsidR="00F85605" w:rsidRPr="006F5B20" w14:paraId="70631BCE" w14:textId="77777777" w:rsidTr="00C427FE">
        <w:tc>
          <w:tcPr>
            <w:tcW w:w="10207" w:type="dxa"/>
            <w:gridSpan w:val="7"/>
          </w:tcPr>
          <w:p w14:paraId="51CF4925" w14:textId="77777777" w:rsidR="00652FBB" w:rsidRPr="006F5B20" w:rsidRDefault="00652FBB"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Secţiunea a 8-a</w:t>
            </w:r>
          </w:p>
          <w:p w14:paraId="64E2500F" w14:textId="77777777" w:rsidR="00F72E93" w:rsidRPr="006F5B20" w:rsidRDefault="00652FBB" w:rsidP="00D20866">
            <w:pPr>
              <w:tabs>
                <w:tab w:val="left" w:pos="3960"/>
              </w:tabs>
              <w:spacing w:after="0" w:line="240" w:lineRule="auto"/>
              <w:jc w:val="center"/>
              <w:rPr>
                <w:rFonts w:ascii="Times New Roman" w:hAnsi="Times New Roman" w:cs="Times New Roman"/>
                <w:b/>
                <w:bCs/>
                <w:sz w:val="24"/>
                <w:szCs w:val="24"/>
              </w:rPr>
            </w:pPr>
            <w:r w:rsidRPr="006F5B20">
              <w:rPr>
                <w:rFonts w:ascii="Times New Roman" w:hAnsi="Times New Roman" w:cs="Times New Roman"/>
                <w:b/>
                <w:bCs/>
                <w:sz w:val="24"/>
                <w:szCs w:val="24"/>
              </w:rPr>
              <w:t>Măsuri privind implementarea, monitorizarea și evaluarea actului normativ</w:t>
            </w:r>
          </w:p>
          <w:p w14:paraId="44D66811" w14:textId="1835E6C3" w:rsidR="00D622F0" w:rsidRPr="006F5B20" w:rsidRDefault="00D622F0" w:rsidP="00D20866">
            <w:pPr>
              <w:tabs>
                <w:tab w:val="left" w:pos="3960"/>
              </w:tabs>
              <w:spacing w:after="0" w:line="240" w:lineRule="auto"/>
              <w:jc w:val="center"/>
              <w:rPr>
                <w:rFonts w:ascii="Times New Roman" w:hAnsi="Times New Roman" w:cs="Times New Roman"/>
                <w:bCs/>
                <w:sz w:val="24"/>
                <w:szCs w:val="24"/>
              </w:rPr>
            </w:pPr>
          </w:p>
        </w:tc>
      </w:tr>
      <w:tr w:rsidR="00F85605" w:rsidRPr="006F5B20" w14:paraId="7FEF0046" w14:textId="77777777" w:rsidTr="00C427FE">
        <w:tc>
          <w:tcPr>
            <w:tcW w:w="10207" w:type="dxa"/>
            <w:gridSpan w:val="7"/>
          </w:tcPr>
          <w:p w14:paraId="5A7B073F" w14:textId="77777777" w:rsidR="002779B8" w:rsidRPr="006F5B20" w:rsidRDefault="00652FBB" w:rsidP="00D20866">
            <w:pPr>
              <w:pStyle w:val="ListParagraph"/>
              <w:numPr>
                <w:ilvl w:val="1"/>
                <w:numId w:val="12"/>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 xml:space="preserve"> </w:t>
            </w:r>
            <w:r w:rsidR="00F85605" w:rsidRPr="006F5B20">
              <w:rPr>
                <w:rFonts w:ascii="Times New Roman" w:hAnsi="Times New Roman" w:cs="Times New Roman"/>
                <w:bCs/>
                <w:sz w:val="24"/>
                <w:szCs w:val="24"/>
              </w:rPr>
              <w:t>Măsurile de punere în aplicare a act</w:t>
            </w:r>
            <w:r w:rsidR="00254D50" w:rsidRPr="006F5B20">
              <w:rPr>
                <w:rFonts w:ascii="Times New Roman" w:hAnsi="Times New Roman" w:cs="Times New Roman"/>
                <w:bCs/>
                <w:sz w:val="24"/>
                <w:szCs w:val="24"/>
              </w:rPr>
              <w:t>ului</w:t>
            </w:r>
            <w:r w:rsidRPr="006F5B20">
              <w:rPr>
                <w:rFonts w:ascii="Times New Roman" w:hAnsi="Times New Roman" w:cs="Times New Roman"/>
                <w:bCs/>
                <w:sz w:val="24"/>
                <w:szCs w:val="24"/>
              </w:rPr>
              <w:t xml:space="preserve"> normativ</w:t>
            </w:r>
          </w:p>
          <w:p w14:paraId="08D21EA9" w14:textId="2EE30BCD" w:rsidR="00AB7434" w:rsidRPr="006F5B20" w:rsidRDefault="00AB7434" w:rsidP="00AB7434">
            <w:pPr>
              <w:pStyle w:val="ListParagraph"/>
              <w:tabs>
                <w:tab w:val="left" w:pos="3960"/>
              </w:tabs>
              <w:spacing w:after="0" w:line="240" w:lineRule="auto"/>
              <w:ind w:left="360"/>
              <w:jc w:val="both"/>
              <w:rPr>
                <w:rFonts w:ascii="Times New Roman" w:hAnsi="Times New Roman" w:cs="Times New Roman"/>
                <w:bCs/>
                <w:sz w:val="24"/>
                <w:szCs w:val="24"/>
              </w:rPr>
            </w:pPr>
          </w:p>
        </w:tc>
      </w:tr>
      <w:tr w:rsidR="00652FBB" w:rsidRPr="00D20866" w14:paraId="7B86BED4" w14:textId="77777777" w:rsidTr="00C427FE">
        <w:tc>
          <w:tcPr>
            <w:tcW w:w="10207" w:type="dxa"/>
            <w:gridSpan w:val="7"/>
          </w:tcPr>
          <w:p w14:paraId="3CD1DA72" w14:textId="59B62A18" w:rsidR="00652FBB" w:rsidRPr="006F5B20" w:rsidRDefault="00652FBB" w:rsidP="00AB7434">
            <w:pPr>
              <w:pStyle w:val="ListParagraph"/>
              <w:numPr>
                <w:ilvl w:val="1"/>
                <w:numId w:val="12"/>
              </w:numPr>
              <w:tabs>
                <w:tab w:val="left" w:pos="3960"/>
              </w:tabs>
              <w:spacing w:after="0" w:line="240" w:lineRule="auto"/>
              <w:jc w:val="both"/>
              <w:rPr>
                <w:rFonts w:ascii="Times New Roman" w:hAnsi="Times New Roman" w:cs="Times New Roman"/>
                <w:bCs/>
                <w:sz w:val="24"/>
                <w:szCs w:val="24"/>
              </w:rPr>
            </w:pPr>
            <w:r w:rsidRPr="006F5B20">
              <w:rPr>
                <w:rFonts w:ascii="Times New Roman" w:hAnsi="Times New Roman" w:cs="Times New Roman"/>
                <w:bCs/>
                <w:sz w:val="24"/>
                <w:szCs w:val="24"/>
              </w:rPr>
              <w:t>Alte informaţii - Nu sunt.</w:t>
            </w:r>
          </w:p>
          <w:p w14:paraId="30A66BEA" w14:textId="542B9F4C" w:rsidR="00AB7434" w:rsidRPr="006F5B20" w:rsidRDefault="00AB7434" w:rsidP="00AB7434">
            <w:pPr>
              <w:pStyle w:val="ListParagraph"/>
              <w:tabs>
                <w:tab w:val="left" w:pos="3960"/>
              </w:tabs>
              <w:spacing w:after="0" w:line="240" w:lineRule="auto"/>
              <w:ind w:left="360"/>
              <w:jc w:val="both"/>
              <w:rPr>
                <w:rFonts w:ascii="Times New Roman" w:hAnsi="Times New Roman" w:cs="Times New Roman"/>
                <w:bCs/>
                <w:color w:val="000000" w:themeColor="text1"/>
                <w:sz w:val="24"/>
                <w:szCs w:val="24"/>
              </w:rPr>
            </w:pPr>
          </w:p>
        </w:tc>
      </w:tr>
    </w:tbl>
    <w:p w14:paraId="0EEA7731" w14:textId="77777777" w:rsidR="00A074F2" w:rsidRPr="00D20866" w:rsidRDefault="00A074F2" w:rsidP="00D20866">
      <w:pPr>
        <w:spacing w:after="0" w:line="240" w:lineRule="auto"/>
        <w:rPr>
          <w:rFonts w:ascii="Times New Roman" w:hAnsi="Times New Roman" w:cs="Times New Roman"/>
          <w:sz w:val="24"/>
          <w:szCs w:val="24"/>
          <w:lang w:eastAsia="ro-RO"/>
        </w:rPr>
      </w:pPr>
    </w:p>
    <w:p w14:paraId="04EB1859" w14:textId="49243797" w:rsidR="00B14930" w:rsidRPr="005E1E67" w:rsidRDefault="00687B59" w:rsidP="00D20866">
      <w:pPr>
        <w:spacing w:after="0" w:line="240" w:lineRule="auto"/>
        <w:ind w:firstLine="708"/>
        <w:jc w:val="both"/>
        <w:rPr>
          <w:rFonts w:ascii="Times New Roman" w:hAnsi="Times New Roman" w:cs="Times New Roman"/>
          <w:b/>
          <w:sz w:val="24"/>
          <w:szCs w:val="24"/>
        </w:rPr>
      </w:pPr>
      <w:r w:rsidRPr="005E1E67">
        <w:rPr>
          <w:rFonts w:ascii="Times New Roman" w:hAnsi="Times New Roman" w:cs="Times New Roman"/>
          <w:b/>
          <w:sz w:val="24"/>
          <w:szCs w:val="24"/>
        </w:rPr>
        <w:lastRenderedPageBreak/>
        <w:t xml:space="preserve">Față de cele prezentate, a fost promovată prezenta </w:t>
      </w:r>
      <w:bookmarkStart w:id="2" w:name="_GoBack"/>
      <w:r w:rsidR="00130487" w:rsidRPr="005E1E67">
        <w:rPr>
          <w:rFonts w:ascii="Times New Roman" w:hAnsi="Times New Roman" w:cs="Times New Roman"/>
          <w:b/>
          <w:sz w:val="24"/>
          <w:szCs w:val="24"/>
        </w:rPr>
        <w:t xml:space="preserve">Hotărâre a Guvernului pentru modificarea </w:t>
      </w:r>
      <w:r w:rsidR="005E1E67" w:rsidRPr="005E1E67">
        <w:rPr>
          <w:rFonts w:ascii="Times New Roman" w:hAnsi="Times New Roman" w:cs="Times New Roman"/>
          <w:b/>
          <w:sz w:val="24"/>
          <w:szCs w:val="24"/>
        </w:rPr>
        <w:t>Anexei nr. 1 la Hotărârea Guvernului nr. 423/2022 privind aprobarea programelor naţionale de sănătate</w:t>
      </w:r>
      <w:bookmarkEnd w:id="2"/>
      <w:r w:rsidR="00130487" w:rsidRPr="005E1E67">
        <w:rPr>
          <w:rFonts w:ascii="Times New Roman" w:hAnsi="Times New Roman" w:cs="Times New Roman"/>
          <w:b/>
          <w:sz w:val="24"/>
          <w:szCs w:val="24"/>
        </w:rPr>
        <w:t>.</w:t>
      </w:r>
    </w:p>
    <w:p w14:paraId="68B1B4D6" w14:textId="77777777" w:rsidR="00BA7222" w:rsidRDefault="00BA7222" w:rsidP="00D20866">
      <w:pPr>
        <w:spacing w:after="0" w:line="240" w:lineRule="auto"/>
        <w:ind w:firstLine="708"/>
        <w:jc w:val="both"/>
        <w:rPr>
          <w:rFonts w:ascii="Times New Roman" w:hAnsi="Times New Roman" w:cs="Times New Roman"/>
          <w:sz w:val="24"/>
          <w:szCs w:val="24"/>
        </w:rPr>
      </w:pPr>
    </w:p>
    <w:p w14:paraId="23C20427" w14:textId="77777777" w:rsidR="009F232E" w:rsidRDefault="009F232E" w:rsidP="00D20866">
      <w:pPr>
        <w:spacing w:after="0" w:line="240" w:lineRule="auto"/>
        <w:ind w:firstLine="708"/>
        <w:jc w:val="both"/>
        <w:rPr>
          <w:rFonts w:ascii="Times New Roman" w:hAnsi="Times New Roman" w:cs="Times New Roman"/>
          <w:sz w:val="24"/>
          <w:szCs w:val="24"/>
        </w:rPr>
      </w:pPr>
    </w:p>
    <w:p w14:paraId="04735847" w14:textId="77777777" w:rsidR="00BA7222" w:rsidRDefault="00BA7222" w:rsidP="00D20866">
      <w:pPr>
        <w:spacing w:after="0" w:line="240" w:lineRule="auto"/>
        <w:ind w:firstLine="708"/>
        <w:jc w:val="both"/>
        <w:rPr>
          <w:rFonts w:ascii="Times New Roman" w:hAnsi="Times New Roman" w:cs="Times New Roman"/>
          <w:sz w:val="24"/>
          <w:szCs w:val="24"/>
        </w:rPr>
      </w:pPr>
    </w:p>
    <w:tbl>
      <w:tblPr>
        <w:tblStyle w:val="TableGrid"/>
        <w:tblW w:w="1017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120"/>
      </w:tblGrid>
      <w:tr w:rsidR="00BA7222" w14:paraId="55697B3B" w14:textId="77777777" w:rsidTr="009F232E">
        <w:tc>
          <w:tcPr>
            <w:tcW w:w="4050" w:type="dxa"/>
          </w:tcPr>
          <w:p w14:paraId="20737CEB" w14:textId="77777777" w:rsidR="00383E39" w:rsidRDefault="00383E39" w:rsidP="00383E39">
            <w:pPr>
              <w:spacing w:after="0" w:line="240" w:lineRule="auto"/>
              <w:ind w:left="-360"/>
              <w:jc w:val="center"/>
              <w:rPr>
                <w:rFonts w:ascii="Times New Roman" w:hAnsi="Times New Roman" w:cs="Times New Roman"/>
                <w:b/>
                <w:sz w:val="24"/>
                <w:szCs w:val="24"/>
                <w:lang w:val="pt-BR"/>
              </w:rPr>
            </w:pPr>
          </w:p>
          <w:p w14:paraId="0D706F92" w14:textId="563A9503" w:rsidR="00BA7222" w:rsidRDefault="00BA7222" w:rsidP="00383E39">
            <w:pPr>
              <w:spacing w:after="0" w:line="240" w:lineRule="auto"/>
              <w:ind w:left="-360"/>
              <w:jc w:val="center"/>
              <w:rPr>
                <w:rFonts w:ascii="Times New Roman" w:hAnsi="Times New Roman" w:cs="Times New Roman"/>
                <w:b/>
                <w:sz w:val="24"/>
                <w:szCs w:val="24"/>
                <w:lang w:val="pt-BR"/>
              </w:rPr>
            </w:pPr>
            <w:r w:rsidRPr="00D20866">
              <w:rPr>
                <w:rFonts w:ascii="Times New Roman" w:hAnsi="Times New Roman" w:cs="Times New Roman"/>
                <w:b/>
                <w:sz w:val="24"/>
                <w:szCs w:val="24"/>
                <w:lang w:val="pt-BR"/>
              </w:rPr>
              <w:t>MINISTRUL SĂNĂTĂȚII</w:t>
            </w:r>
          </w:p>
          <w:p w14:paraId="098BFB45" w14:textId="77777777" w:rsidR="00383E39" w:rsidRDefault="00383E39" w:rsidP="00BA7222">
            <w:pPr>
              <w:spacing w:after="0" w:line="240" w:lineRule="auto"/>
              <w:jc w:val="center"/>
              <w:rPr>
                <w:rFonts w:ascii="Times New Roman" w:hAnsi="Times New Roman" w:cs="Times New Roman"/>
                <w:b/>
                <w:sz w:val="24"/>
                <w:szCs w:val="24"/>
                <w:lang w:val="pt-BR"/>
              </w:rPr>
            </w:pPr>
          </w:p>
          <w:p w14:paraId="396B813A" w14:textId="7426AF3E" w:rsidR="00BA7222" w:rsidRPr="00BA7222" w:rsidRDefault="00BA7222" w:rsidP="00BA7222">
            <w:pPr>
              <w:spacing w:after="0" w:line="240" w:lineRule="auto"/>
              <w:jc w:val="center"/>
              <w:rPr>
                <w:rFonts w:ascii="Times New Roman" w:hAnsi="Times New Roman" w:cs="Times New Roman"/>
                <w:b/>
                <w:sz w:val="24"/>
                <w:szCs w:val="24"/>
                <w:lang w:val="pt-BR"/>
              </w:rPr>
            </w:pPr>
            <w:r w:rsidRPr="00D20866">
              <w:rPr>
                <w:rFonts w:ascii="Times New Roman" w:hAnsi="Times New Roman" w:cs="Times New Roman"/>
                <w:b/>
                <w:sz w:val="24"/>
                <w:szCs w:val="24"/>
                <w:lang w:val="pt-BR"/>
              </w:rPr>
              <w:t>Prof.</w:t>
            </w:r>
            <w:r>
              <w:rPr>
                <w:rFonts w:ascii="Times New Roman" w:hAnsi="Times New Roman" w:cs="Times New Roman"/>
                <w:b/>
                <w:sz w:val="24"/>
                <w:szCs w:val="24"/>
                <w:lang w:val="pt-BR"/>
              </w:rPr>
              <w:t xml:space="preserve"> </w:t>
            </w:r>
            <w:r w:rsidRPr="00D20866">
              <w:rPr>
                <w:rFonts w:ascii="Times New Roman" w:hAnsi="Times New Roman" w:cs="Times New Roman"/>
                <w:b/>
                <w:sz w:val="24"/>
                <w:szCs w:val="24"/>
                <w:lang w:val="pt-BR"/>
              </w:rPr>
              <w:t>Univ.</w:t>
            </w:r>
            <w:r>
              <w:rPr>
                <w:rFonts w:ascii="Times New Roman" w:hAnsi="Times New Roman" w:cs="Times New Roman"/>
                <w:b/>
                <w:sz w:val="24"/>
                <w:szCs w:val="24"/>
                <w:lang w:val="pt-BR"/>
              </w:rPr>
              <w:t xml:space="preserve"> </w:t>
            </w:r>
            <w:r w:rsidRPr="00D20866">
              <w:rPr>
                <w:rFonts w:ascii="Times New Roman" w:hAnsi="Times New Roman" w:cs="Times New Roman"/>
                <w:b/>
                <w:sz w:val="24"/>
                <w:szCs w:val="24"/>
                <w:lang w:val="pt-BR"/>
              </w:rPr>
              <w:t>Dr. Alexandru RAFILA</w:t>
            </w:r>
          </w:p>
        </w:tc>
        <w:tc>
          <w:tcPr>
            <w:tcW w:w="6120" w:type="dxa"/>
          </w:tcPr>
          <w:p w14:paraId="363FE164" w14:textId="5137E7DB" w:rsidR="00BA7222" w:rsidRDefault="00BA7222" w:rsidP="00BA7222">
            <w:pPr>
              <w:spacing w:after="0" w:line="240" w:lineRule="auto"/>
              <w:jc w:val="center"/>
              <w:rPr>
                <w:rFonts w:ascii="Times New Roman" w:hAnsi="Times New Roman" w:cs="Times New Roman"/>
                <w:b/>
                <w:sz w:val="24"/>
                <w:szCs w:val="24"/>
              </w:rPr>
            </w:pPr>
            <w:r w:rsidRPr="00BA7222">
              <w:rPr>
                <w:rFonts w:ascii="Times New Roman" w:hAnsi="Times New Roman" w:cs="Times New Roman"/>
                <w:b/>
                <w:sz w:val="24"/>
                <w:szCs w:val="24"/>
              </w:rPr>
              <w:t xml:space="preserve">PREȘEDINTELE </w:t>
            </w:r>
          </w:p>
          <w:p w14:paraId="1A554781" w14:textId="77777777" w:rsidR="00383E39" w:rsidRDefault="00BA7222" w:rsidP="00BA7222">
            <w:pPr>
              <w:spacing w:after="0" w:line="240" w:lineRule="auto"/>
              <w:jc w:val="center"/>
              <w:rPr>
                <w:rFonts w:ascii="Times New Roman" w:hAnsi="Times New Roman" w:cs="Times New Roman"/>
                <w:b/>
                <w:sz w:val="24"/>
                <w:szCs w:val="24"/>
              </w:rPr>
            </w:pPr>
            <w:r w:rsidRPr="00BA7222">
              <w:rPr>
                <w:rFonts w:ascii="Times New Roman" w:hAnsi="Times New Roman" w:cs="Times New Roman"/>
                <w:b/>
                <w:sz w:val="24"/>
                <w:szCs w:val="24"/>
              </w:rPr>
              <w:t xml:space="preserve">CASEI NAȚIONALE DE </w:t>
            </w:r>
          </w:p>
          <w:p w14:paraId="79E58044" w14:textId="54A4ED90" w:rsidR="00BA7222" w:rsidRPr="00BA7222" w:rsidRDefault="00BA7222" w:rsidP="00BA7222">
            <w:pPr>
              <w:spacing w:after="0" w:line="240" w:lineRule="auto"/>
              <w:jc w:val="center"/>
              <w:rPr>
                <w:rFonts w:ascii="Times New Roman" w:hAnsi="Times New Roman" w:cs="Times New Roman"/>
                <w:b/>
                <w:sz w:val="24"/>
                <w:szCs w:val="24"/>
              </w:rPr>
            </w:pPr>
            <w:r w:rsidRPr="00BA7222">
              <w:rPr>
                <w:rFonts w:ascii="Times New Roman" w:hAnsi="Times New Roman" w:cs="Times New Roman"/>
                <w:b/>
                <w:sz w:val="24"/>
                <w:szCs w:val="24"/>
              </w:rPr>
              <w:t>ASIGURĂRI DE SĂNĂTATE</w:t>
            </w:r>
          </w:p>
          <w:p w14:paraId="6C495C5E" w14:textId="0C1B469B" w:rsidR="00BA7222" w:rsidRPr="00BA7222" w:rsidRDefault="00BA7222" w:rsidP="00BA7222">
            <w:pPr>
              <w:spacing w:after="0"/>
              <w:jc w:val="center"/>
              <w:rPr>
                <w:rFonts w:ascii="Times New Roman" w:hAnsi="Times New Roman" w:cs="Times New Roman"/>
                <w:b/>
                <w:bCs/>
                <w:sz w:val="24"/>
                <w:szCs w:val="24"/>
                <w:lang w:eastAsia="ro-RO"/>
              </w:rPr>
            </w:pPr>
            <w:r>
              <w:rPr>
                <w:rFonts w:ascii="Times New Roman" w:hAnsi="Times New Roman" w:cs="Times New Roman"/>
                <w:b/>
                <w:bCs/>
                <w:sz w:val="24"/>
                <w:szCs w:val="24"/>
                <w:lang w:eastAsia="ro-RO"/>
              </w:rPr>
              <w:t>Valeria HERDEA</w:t>
            </w:r>
          </w:p>
        </w:tc>
      </w:tr>
    </w:tbl>
    <w:p w14:paraId="55134F6B" w14:textId="77777777" w:rsidR="00CF593A" w:rsidRDefault="00CF593A" w:rsidP="00BA7222">
      <w:pPr>
        <w:spacing w:after="0" w:line="240" w:lineRule="auto"/>
        <w:rPr>
          <w:rFonts w:ascii="Times New Roman" w:hAnsi="Times New Roman" w:cs="Times New Roman"/>
          <w:b/>
          <w:sz w:val="24"/>
          <w:szCs w:val="24"/>
          <w:lang w:val="pt-BR"/>
        </w:rPr>
      </w:pPr>
    </w:p>
    <w:p w14:paraId="54405DBE" w14:textId="77777777" w:rsidR="00CF593A" w:rsidRPr="00D20866" w:rsidRDefault="00CF593A" w:rsidP="00D20866">
      <w:pPr>
        <w:spacing w:after="0" w:line="240" w:lineRule="auto"/>
        <w:jc w:val="center"/>
        <w:rPr>
          <w:rFonts w:ascii="Times New Roman" w:hAnsi="Times New Roman" w:cs="Times New Roman"/>
          <w:b/>
          <w:sz w:val="24"/>
          <w:szCs w:val="24"/>
          <w:lang w:val="pt-BR"/>
        </w:rPr>
      </w:pPr>
    </w:p>
    <w:p w14:paraId="791EBD77" w14:textId="77777777" w:rsidR="00CC3544" w:rsidRDefault="00CC3544" w:rsidP="00D20866">
      <w:pPr>
        <w:spacing w:after="0" w:line="240" w:lineRule="auto"/>
        <w:jc w:val="center"/>
        <w:rPr>
          <w:rFonts w:ascii="Times New Roman" w:eastAsia="Times New Roman" w:hAnsi="Times New Roman" w:cs="Times New Roman"/>
          <w:b/>
          <w:sz w:val="24"/>
          <w:szCs w:val="24"/>
          <w:lang w:val="pt-BR"/>
        </w:rPr>
      </w:pPr>
    </w:p>
    <w:p w14:paraId="6525FF44" w14:textId="77777777" w:rsidR="009F232E" w:rsidRDefault="009F232E" w:rsidP="00D20866">
      <w:pPr>
        <w:spacing w:after="0" w:line="240" w:lineRule="auto"/>
        <w:jc w:val="center"/>
        <w:rPr>
          <w:rFonts w:ascii="Times New Roman" w:eastAsia="Times New Roman" w:hAnsi="Times New Roman" w:cs="Times New Roman"/>
          <w:b/>
          <w:sz w:val="24"/>
          <w:szCs w:val="24"/>
          <w:lang w:val="pt-BR"/>
        </w:rPr>
      </w:pPr>
    </w:p>
    <w:p w14:paraId="7DBECF42" w14:textId="77777777" w:rsidR="009F232E" w:rsidRPr="00D20866" w:rsidRDefault="009F232E" w:rsidP="00D20866">
      <w:pPr>
        <w:spacing w:after="0" w:line="240" w:lineRule="auto"/>
        <w:jc w:val="center"/>
        <w:rPr>
          <w:rFonts w:ascii="Times New Roman" w:eastAsia="Times New Roman" w:hAnsi="Times New Roman" w:cs="Times New Roman"/>
          <w:b/>
          <w:sz w:val="24"/>
          <w:szCs w:val="24"/>
          <w:lang w:val="pt-BR"/>
        </w:rPr>
      </w:pPr>
    </w:p>
    <w:p w14:paraId="6079E03E" w14:textId="2AC04A1F" w:rsidR="00CC3544" w:rsidRDefault="00CC3544" w:rsidP="00D20866">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sz w:val="24"/>
          <w:szCs w:val="24"/>
          <w:lang w:val="pt-BR"/>
        </w:rPr>
        <w:t>AVIZATORI:</w:t>
      </w:r>
    </w:p>
    <w:p w14:paraId="57B7283C" w14:textId="77777777" w:rsidR="00383E39" w:rsidRDefault="00383E39" w:rsidP="00D20866">
      <w:pPr>
        <w:spacing w:after="0" w:line="240" w:lineRule="auto"/>
        <w:jc w:val="center"/>
        <w:rPr>
          <w:rFonts w:ascii="Times New Roman" w:eastAsia="Times New Roman" w:hAnsi="Times New Roman" w:cs="Times New Roman"/>
          <w:b/>
          <w:sz w:val="24"/>
          <w:szCs w:val="24"/>
          <w:lang w:val="pt-BR"/>
        </w:rPr>
      </w:pPr>
    </w:p>
    <w:p w14:paraId="288F7764" w14:textId="77777777" w:rsidR="00383E39" w:rsidRDefault="00383E39" w:rsidP="00D20866">
      <w:pPr>
        <w:spacing w:after="0" w:line="240" w:lineRule="auto"/>
        <w:jc w:val="center"/>
        <w:rPr>
          <w:rFonts w:ascii="Times New Roman" w:eastAsia="Times New Roman" w:hAnsi="Times New Roman" w:cs="Times New Roman"/>
          <w:b/>
          <w:sz w:val="24"/>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83E39" w14:paraId="0452F7BC" w14:textId="77777777" w:rsidTr="009F232E">
        <w:tc>
          <w:tcPr>
            <w:tcW w:w="4814" w:type="dxa"/>
          </w:tcPr>
          <w:p w14:paraId="75AA652D" w14:textId="77777777" w:rsidR="00383E39" w:rsidRDefault="00383E39" w:rsidP="00D20866">
            <w:pPr>
              <w:spacing w:after="0" w:line="240" w:lineRule="auto"/>
              <w:jc w:val="center"/>
              <w:rPr>
                <w:rFonts w:ascii="Times New Roman" w:eastAsia="Times New Roman" w:hAnsi="Times New Roman" w:cs="Times New Roman"/>
                <w:b/>
                <w:bCs/>
                <w:sz w:val="24"/>
                <w:szCs w:val="24"/>
              </w:rPr>
            </w:pPr>
            <w:r w:rsidRPr="00D20866">
              <w:rPr>
                <w:rFonts w:ascii="Times New Roman" w:eastAsia="Times New Roman" w:hAnsi="Times New Roman" w:cs="Times New Roman"/>
                <w:b/>
                <w:bCs/>
                <w:sz w:val="24"/>
                <w:szCs w:val="24"/>
              </w:rPr>
              <w:t>VICEPRIM-MINISTRU</w:t>
            </w:r>
          </w:p>
          <w:p w14:paraId="795614C5" w14:textId="24F8546E" w:rsidR="00383E39" w:rsidRDefault="00383E39" w:rsidP="00D20866">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bCs/>
                <w:sz w:val="24"/>
                <w:szCs w:val="24"/>
              </w:rPr>
              <w:t>Marian Neacșu</w:t>
            </w:r>
          </w:p>
        </w:tc>
        <w:tc>
          <w:tcPr>
            <w:tcW w:w="4814" w:type="dxa"/>
          </w:tcPr>
          <w:p w14:paraId="05B83E9E" w14:textId="77777777" w:rsidR="00383E39" w:rsidRDefault="00383E39" w:rsidP="00D20866">
            <w:pPr>
              <w:spacing w:after="0" w:line="240" w:lineRule="auto"/>
              <w:jc w:val="center"/>
              <w:rPr>
                <w:rFonts w:ascii="Times New Roman" w:eastAsia="Times New Roman" w:hAnsi="Times New Roman" w:cs="Times New Roman"/>
                <w:b/>
                <w:bCs/>
                <w:sz w:val="24"/>
                <w:szCs w:val="24"/>
              </w:rPr>
            </w:pPr>
            <w:r w:rsidRPr="00D20866">
              <w:rPr>
                <w:rFonts w:ascii="Times New Roman" w:eastAsia="Times New Roman" w:hAnsi="Times New Roman" w:cs="Times New Roman"/>
                <w:b/>
                <w:bCs/>
                <w:sz w:val="24"/>
                <w:szCs w:val="24"/>
              </w:rPr>
              <w:t>VICEPRIM-MINISTRU</w:t>
            </w:r>
          </w:p>
          <w:p w14:paraId="133914F2" w14:textId="77777777" w:rsidR="00383E39" w:rsidRDefault="00383E39" w:rsidP="00D20866">
            <w:pPr>
              <w:spacing w:after="0" w:line="240" w:lineRule="auto"/>
              <w:jc w:val="center"/>
              <w:rPr>
                <w:rFonts w:ascii="Times New Roman" w:eastAsia="Times New Roman" w:hAnsi="Times New Roman" w:cs="Times New Roman"/>
                <w:b/>
                <w:bCs/>
                <w:sz w:val="24"/>
                <w:szCs w:val="24"/>
              </w:rPr>
            </w:pPr>
            <w:r w:rsidRPr="00D20866">
              <w:rPr>
                <w:rFonts w:ascii="Times New Roman" w:eastAsia="Times New Roman" w:hAnsi="Times New Roman" w:cs="Times New Roman"/>
                <w:b/>
                <w:bCs/>
                <w:sz w:val="24"/>
                <w:szCs w:val="24"/>
              </w:rPr>
              <w:t>Ministrul Afacerilor Interne</w:t>
            </w:r>
          </w:p>
          <w:p w14:paraId="7667B9E2" w14:textId="0FE554CB" w:rsidR="00383E39" w:rsidRDefault="00383E39" w:rsidP="00D20866">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bCs/>
                <w:sz w:val="24"/>
                <w:szCs w:val="24"/>
              </w:rPr>
              <w:t>Marian-Cătălin PREDOIU</w:t>
            </w:r>
          </w:p>
        </w:tc>
      </w:tr>
      <w:tr w:rsidR="00383E39" w14:paraId="14BEAB8D" w14:textId="77777777" w:rsidTr="009F232E">
        <w:tc>
          <w:tcPr>
            <w:tcW w:w="4814" w:type="dxa"/>
          </w:tcPr>
          <w:p w14:paraId="464400C9" w14:textId="77777777" w:rsidR="00383E39" w:rsidRDefault="00383E39" w:rsidP="00D20866">
            <w:pPr>
              <w:spacing w:after="0" w:line="240" w:lineRule="auto"/>
              <w:jc w:val="center"/>
              <w:rPr>
                <w:rFonts w:ascii="Times New Roman" w:eastAsia="Times New Roman" w:hAnsi="Times New Roman" w:cs="Times New Roman"/>
                <w:b/>
                <w:sz w:val="24"/>
                <w:szCs w:val="24"/>
                <w:lang w:val="pt-BR"/>
              </w:rPr>
            </w:pPr>
          </w:p>
          <w:p w14:paraId="1C2204F9" w14:textId="77777777" w:rsidR="009F232E" w:rsidRDefault="009F232E" w:rsidP="00D20866">
            <w:pPr>
              <w:spacing w:after="0" w:line="240" w:lineRule="auto"/>
              <w:jc w:val="center"/>
              <w:rPr>
                <w:rFonts w:ascii="Times New Roman" w:eastAsia="Times New Roman" w:hAnsi="Times New Roman" w:cs="Times New Roman"/>
                <w:b/>
                <w:sz w:val="24"/>
                <w:szCs w:val="24"/>
                <w:lang w:val="pt-BR"/>
              </w:rPr>
            </w:pPr>
          </w:p>
          <w:p w14:paraId="7DF698AC" w14:textId="77777777" w:rsidR="00425114" w:rsidRDefault="00425114" w:rsidP="00D20866">
            <w:pPr>
              <w:spacing w:after="0" w:line="240" w:lineRule="auto"/>
              <w:jc w:val="center"/>
              <w:rPr>
                <w:rFonts w:ascii="Times New Roman" w:eastAsia="Times New Roman" w:hAnsi="Times New Roman" w:cs="Times New Roman"/>
                <w:b/>
                <w:sz w:val="24"/>
                <w:szCs w:val="24"/>
                <w:lang w:val="pt-BR"/>
              </w:rPr>
            </w:pPr>
          </w:p>
        </w:tc>
        <w:tc>
          <w:tcPr>
            <w:tcW w:w="4814" w:type="dxa"/>
          </w:tcPr>
          <w:p w14:paraId="784BF338" w14:textId="77777777" w:rsidR="00383E39" w:rsidRDefault="00383E39" w:rsidP="00D20866">
            <w:pPr>
              <w:spacing w:after="0" w:line="240" w:lineRule="auto"/>
              <w:jc w:val="center"/>
              <w:rPr>
                <w:rFonts w:ascii="Times New Roman" w:eastAsia="Times New Roman" w:hAnsi="Times New Roman" w:cs="Times New Roman"/>
                <w:b/>
                <w:sz w:val="24"/>
                <w:szCs w:val="24"/>
                <w:lang w:val="pt-BR"/>
              </w:rPr>
            </w:pPr>
          </w:p>
        </w:tc>
      </w:tr>
      <w:tr w:rsidR="00383E39" w14:paraId="16965F61" w14:textId="77777777" w:rsidTr="009F232E">
        <w:tc>
          <w:tcPr>
            <w:tcW w:w="4814" w:type="dxa"/>
          </w:tcPr>
          <w:p w14:paraId="5C19CBC7" w14:textId="77777777" w:rsidR="00383E39" w:rsidRDefault="00383E39" w:rsidP="00D20866">
            <w:pPr>
              <w:spacing w:after="0" w:line="240" w:lineRule="auto"/>
              <w:jc w:val="center"/>
              <w:rPr>
                <w:rFonts w:ascii="Times New Roman" w:eastAsia="Times New Roman" w:hAnsi="Times New Roman" w:cs="Times New Roman"/>
                <w:b/>
                <w:bCs/>
                <w:sz w:val="24"/>
                <w:szCs w:val="24"/>
              </w:rPr>
            </w:pPr>
            <w:r w:rsidRPr="00D20866">
              <w:rPr>
                <w:rFonts w:ascii="Times New Roman" w:eastAsia="Times New Roman" w:hAnsi="Times New Roman" w:cs="Times New Roman"/>
                <w:b/>
                <w:bCs/>
                <w:sz w:val="24"/>
                <w:szCs w:val="24"/>
              </w:rPr>
              <w:t>Ministrul Apărării Naţionale</w:t>
            </w:r>
          </w:p>
          <w:p w14:paraId="71C7EB9A" w14:textId="64AB852A" w:rsidR="00383E39" w:rsidRDefault="00383E39" w:rsidP="00D20866">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bCs/>
                <w:sz w:val="24"/>
                <w:szCs w:val="24"/>
              </w:rPr>
              <w:t>Angel TÎLVĂR</w:t>
            </w:r>
          </w:p>
        </w:tc>
        <w:tc>
          <w:tcPr>
            <w:tcW w:w="4814" w:type="dxa"/>
          </w:tcPr>
          <w:p w14:paraId="30E53AB3" w14:textId="77777777" w:rsidR="00383E39" w:rsidRDefault="00383E39" w:rsidP="00D20866">
            <w:pPr>
              <w:spacing w:after="0" w:line="240" w:lineRule="auto"/>
              <w:jc w:val="center"/>
              <w:rPr>
                <w:rFonts w:ascii="Times New Roman" w:eastAsia="Times New Roman" w:hAnsi="Times New Roman" w:cs="Times New Roman"/>
                <w:b/>
                <w:bCs/>
                <w:sz w:val="24"/>
                <w:szCs w:val="24"/>
              </w:rPr>
            </w:pPr>
            <w:r w:rsidRPr="00D20866">
              <w:rPr>
                <w:rFonts w:ascii="Times New Roman" w:eastAsia="Times New Roman" w:hAnsi="Times New Roman" w:cs="Times New Roman"/>
                <w:b/>
                <w:bCs/>
                <w:sz w:val="24"/>
                <w:szCs w:val="24"/>
              </w:rPr>
              <w:t>Ministrul Finanțelor</w:t>
            </w:r>
          </w:p>
          <w:p w14:paraId="1DA679AB" w14:textId="6509A251" w:rsidR="00383E39" w:rsidRDefault="00B87078" w:rsidP="00D20866">
            <w:pPr>
              <w:spacing w:after="0" w:line="240" w:lineRule="auto"/>
              <w:jc w:val="center"/>
              <w:rPr>
                <w:rFonts w:ascii="Times New Roman" w:eastAsia="Times New Roman" w:hAnsi="Times New Roman" w:cs="Times New Roman"/>
                <w:b/>
                <w:sz w:val="24"/>
                <w:szCs w:val="24"/>
                <w:lang w:val="pt-BR"/>
              </w:rPr>
            </w:pPr>
            <w:hyperlink r:id="rId17" w:history="1">
              <w:r w:rsidR="00383E39" w:rsidRPr="00D20866">
                <w:rPr>
                  <w:rFonts w:ascii="Times New Roman" w:eastAsia="Times New Roman" w:hAnsi="Times New Roman" w:cs="Times New Roman"/>
                  <w:b/>
                  <w:bCs/>
                  <w:sz w:val="24"/>
                  <w:szCs w:val="24"/>
                  <w:lang w:val="pt-BR"/>
                </w:rPr>
                <w:t>Marcel-Ioan BOLOȘ</w:t>
              </w:r>
            </w:hyperlink>
          </w:p>
        </w:tc>
      </w:tr>
      <w:tr w:rsidR="00383E39" w14:paraId="1C8E6C3B" w14:textId="77777777" w:rsidTr="009F232E">
        <w:tc>
          <w:tcPr>
            <w:tcW w:w="4814" w:type="dxa"/>
          </w:tcPr>
          <w:p w14:paraId="39DF079F" w14:textId="77777777" w:rsidR="00383E39" w:rsidRDefault="00383E39" w:rsidP="00D20866">
            <w:pPr>
              <w:spacing w:after="0" w:line="240" w:lineRule="auto"/>
              <w:jc w:val="center"/>
              <w:rPr>
                <w:rFonts w:ascii="Times New Roman" w:eastAsia="Times New Roman" w:hAnsi="Times New Roman" w:cs="Times New Roman"/>
                <w:b/>
                <w:sz w:val="24"/>
                <w:szCs w:val="24"/>
                <w:lang w:val="pt-BR"/>
              </w:rPr>
            </w:pPr>
          </w:p>
          <w:p w14:paraId="602590CF" w14:textId="77777777" w:rsidR="00425114" w:rsidRDefault="00425114" w:rsidP="00D20866">
            <w:pPr>
              <w:spacing w:after="0" w:line="240" w:lineRule="auto"/>
              <w:jc w:val="center"/>
              <w:rPr>
                <w:rFonts w:ascii="Times New Roman" w:eastAsia="Times New Roman" w:hAnsi="Times New Roman" w:cs="Times New Roman"/>
                <w:b/>
                <w:sz w:val="24"/>
                <w:szCs w:val="24"/>
                <w:lang w:val="pt-BR"/>
              </w:rPr>
            </w:pPr>
          </w:p>
          <w:p w14:paraId="21D5BFF1" w14:textId="77777777" w:rsidR="009F232E" w:rsidRDefault="009F232E" w:rsidP="00D20866">
            <w:pPr>
              <w:spacing w:after="0" w:line="240" w:lineRule="auto"/>
              <w:jc w:val="center"/>
              <w:rPr>
                <w:rFonts w:ascii="Times New Roman" w:eastAsia="Times New Roman" w:hAnsi="Times New Roman" w:cs="Times New Roman"/>
                <w:b/>
                <w:sz w:val="24"/>
                <w:szCs w:val="24"/>
                <w:lang w:val="pt-BR"/>
              </w:rPr>
            </w:pPr>
          </w:p>
        </w:tc>
        <w:tc>
          <w:tcPr>
            <w:tcW w:w="4814" w:type="dxa"/>
          </w:tcPr>
          <w:p w14:paraId="203140C4" w14:textId="77777777" w:rsidR="00383E39" w:rsidRDefault="00383E39" w:rsidP="00D20866">
            <w:pPr>
              <w:spacing w:after="0" w:line="240" w:lineRule="auto"/>
              <w:jc w:val="center"/>
              <w:rPr>
                <w:rFonts w:ascii="Times New Roman" w:eastAsia="Times New Roman" w:hAnsi="Times New Roman" w:cs="Times New Roman"/>
                <w:b/>
                <w:sz w:val="24"/>
                <w:szCs w:val="24"/>
                <w:lang w:val="pt-BR"/>
              </w:rPr>
            </w:pPr>
          </w:p>
        </w:tc>
      </w:tr>
      <w:tr w:rsidR="00383E39" w14:paraId="479D9E24" w14:textId="77777777" w:rsidTr="009F232E">
        <w:tc>
          <w:tcPr>
            <w:tcW w:w="4814" w:type="dxa"/>
          </w:tcPr>
          <w:p w14:paraId="33C3F470" w14:textId="77777777" w:rsidR="00383E39" w:rsidRDefault="00383E39" w:rsidP="00D20866">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sz w:val="24"/>
                <w:szCs w:val="24"/>
                <w:lang w:val="pt-BR"/>
              </w:rPr>
              <w:t>Ministrul Transporturilor și Infrastructurii</w:t>
            </w:r>
          </w:p>
          <w:p w14:paraId="1EDAE2C9" w14:textId="7F8548EC" w:rsidR="00383E39" w:rsidRDefault="00383E39" w:rsidP="00D20866">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bCs/>
                <w:sz w:val="24"/>
                <w:szCs w:val="24"/>
                <w:lang w:val="en-US"/>
              </w:rPr>
              <w:t>Sorin-Mihai GRINDEANU</w:t>
            </w:r>
          </w:p>
        </w:tc>
        <w:tc>
          <w:tcPr>
            <w:tcW w:w="4814" w:type="dxa"/>
          </w:tcPr>
          <w:p w14:paraId="1D4538BC" w14:textId="77777777" w:rsidR="00383E39" w:rsidRDefault="00383E39" w:rsidP="00D20866">
            <w:pPr>
              <w:spacing w:after="0" w:line="240" w:lineRule="auto"/>
              <w:jc w:val="center"/>
              <w:rPr>
                <w:rFonts w:ascii="Times New Roman" w:eastAsia="Times New Roman" w:hAnsi="Times New Roman" w:cs="Times New Roman"/>
                <w:b/>
                <w:bCs/>
                <w:sz w:val="24"/>
                <w:szCs w:val="24"/>
                <w:lang w:val="pt-BR"/>
              </w:rPr>
            </w:pPr>
            <w:r w:rsidRPr="00D20866">
              <w:rPr>
                <w:rFonts w:ascii="Times New Roman" w:eastAsia="Times New Roman" w:hAnsi="Times New Roman" w:cs="Times New Roman"/>
                <w:b/>
                <w:bCs/>
                <w:sz w:val="24"/>
                <w:szCs w:val="24"/>
              </w:rPr>
              <w:t>Serviciul</w:t>
            </w:r>
            <w:r w:rsidRPr="00D20866">
              <w:rPr>
                <w:rFonts w:ascii="Times New Roman" w:eastAsia="Times New Roman" w:hAnsi="Times New Roman" w:cs="Times New Roman"/>
                <w:sz w:val="24"/>
                <w:szCs w:val="24"/>
                <w:shd w:val="clear" w:color="auto" w:fill="FFFFFF"/>
                <w:lang w:val="pt-BR"/>
              </w:rPr>
              <w:t xml:space="preserve"> </w:t>
            </w:r>
            <w:r w:rsidRPr="00D20866">
              <w:rPr>
                <w:rFonts w:ascii="Times New Roman" w:eastAsia="Times New Roman" w:hAnsi="Times New Roman" w:cs="Times New Roman"/>
                <w:b/>
                <w:bCs/>
                <w:sz w:val="24"/>
                <w:szCs w:val="24"/>
                <w:lang w:val="pt-BR"/>
              </w:rPr>
              <w:t>Român de Informații</w:t>
            </w:r>
          </w:p>
          <w:p w14:paraId="3010B311" w14:textId="77777777" w:rsidR="00383E39" w:rsidRDefault="00383E39" w:rsidP="00D20866">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bCs/>
                <w:sz w:val="24"/>
                <w:szCs w:val="24"/>
              </w:rPr>
              <w:t>Director</w:t>
            </w:r>
            <w:r w:rsidRPr="00D20866">
              <w:rPr>
                <w:rFonts w:ascii="Times New Roman" w:eastAsia="Times New Roman" w:hAnsi="Times New Roman" w:cs="Times New Roman"/>
                <w:b/>
                <w:sz w:val="24"/>
                <w:szCs w:val="24"/>
                <w:lang w:val="pt-BR"/>
              </w:rPr>
              <w:t xml:space="preserve">  interimar</w:t>
            </w:r>
          </w:p>
          <w:p w14:paraId="0AF7FD63" w14:textId="55A7B7BC" w:rsidR="000779FA" w:rsidRPr="000779FA" w:rsidRDefault="000779FA" w:rsidP="00D208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pt-BR"/>
              </w:rPr>
              <w:t>R</w:t>
            </w:r>
            <w:r>
              <w:rPr>
                <w:rFonts w:ascii="Times New Roman" w:eastAsia="Times New Roman" w:hAnsi="Times New Roman" w:cs="Times New Roman"/>
                <w:b/>
                <w:sz w:val="24"/>
                <w:szCs w:val="24"/>
              </w:rPr>
              <w:t>ăzvan Ionescu</w:t>
            </w:r>
          </w:p>
          <w:p w14:paraId="4E3AFA35" w14:textId="039E3501" w:rsidR="00383E39" w:rsidRDefault="00383E39" w:rsidP="00D20866">
            <w:pPr>
              <w:spacing w:after="0" w:line="240" w:lineRule="auto"/>
              <w:jc w:val="center"/>
              <w:rPr>
                <w:rFonts w:ascii="Times New Roman" w:eastAsia="Times New Roman" w:hAnsi="Times New Roman" w:cs="Times New Roman"/>
                <w:b/>
                <w:sz w:val="24"/>
                <w:szCs w:val="24"/>
                <w:lang w:val="pt-BR"/>
              </w:rPr>
            </w:pPr>
          </w:p>
        </w:tc>
      </w:tr>
      <w:tr w:rsidR="00383E39" w14:paraId="27F06FE9" w14:textId="77777777" w:rsidTr="009F232E">
        <w:tc>
          <w:tcPr>
            <w:tcW w:w="4814" w:type="dxa"/>
          </w:tcPr>
          <w:p w14:paraId="04C8B195" w14:textId="77777777" w:rsidR="00425114" w:rsidRDefault="00425114" w:rsidP="00D20866">
            <w:pPr>
              <w:spacing w:after="0" w:line="240" w:lineRule="auto"/>
              <w:jc w:val="center"/>
              <w:rPr>
                <w:rFonts w:ascii="Times New Roman" w:eastAsia="Times New Roman" w:hAnsi="Times New Roman" w:cs="Times New Roman"/>
                <w:b/>
                <w:sz w:val="24"/>
                <w:szCs w:val="24"/>
                <w:lang w:val="pt-BR"/>
              </w:rPr>
            </w:pPr>
          </w:p>
        </w:tc>
        <w:tc>
          <w:tcPr>
            <w:tcW w:w="4814" w:type="dxa"/>
          </w:tcPr>
          <w:p w14:paraId="22516730" w14:textId="77777777" w:rsidR="00383E39" w:rsidRDefault="00383E39" w:rsidP="000779FA">
            <w:pPr>
              <w:spacing w:after="0" w:line="240" w:lineRule="auto"/>
              <w:rPr>
                <w:rFonts w:ascii="Times New Roman" w:eastAsia="Times New Roman" w:hAnsi="Times New Roman" w:cs="Times New Roman"/>
                <w:b/>
                <w:sz w:val="24"/>
                <w:szCs w:val="24"/>
                <w:lang w:val="pt-BR"/>
              </w:rPr>
            </w:pPr>
          </w:p>
        </w:tc>
      </w:tr>
      <w:tr w:rsidR="00383E39" w14:paraId="327561C1" w14:textId="77777777" w:rsidTr="009F232E">
        <w:tc>
          <w:tcPr>
            <w:tcW w:w="4814" w:type="dxa"/>
          </w:tcPr>
          <w:p w14:paraId="56C5F1F8" w14:textId="77777777" w:rsidR="00383E39" w:rsidRDefault="00383E39" w:rsidP="00D20866">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sz w:val="24"/>
                <w:szCs w:val="24"/>
                <w:lang w:val="pt-BR"/>
              </w:rPr>
              <w:t>Serviciul de Informații Externe</w:t>
            </w:r>
          </w:p>
          <w:p w14:paraId="4BB3D5F5" w14:textId="77777777" w:rsidR="00383E39" w:rsidRDefault="00383E39" w:rsidP="00D20866">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sz w:val="24"/>
                <w:szCs w:val="24"/>
                <w:lang w:val="pt-BR"/>
              </w:rPr>
              <w:t>Director</w:t>
            </w:r>
          </w:p>
          <w:p w14:paraId="4E01FE75" w14:textId="620154AE" w:rsidR="00383E39" w:rsidRDefault="00383E39" w:rsidP="00383E39">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bCs/>
                <w:sz w:val="24"/>
                <w:szCs w:val="24"/>
                <w:lang w:val="pt-BR"/>
              </w:rPr>
              <w:t>Gabriel VLASE</w:t>
            </w:r>
            <w:r w:rsidRPr="00D20866">
              <w:rPr>
                <w:rFonts w:ascii="Times New Roman" w:eastAsia="Times New Roman" w:hAnsi="Times New Roman" w:cs="Times New Roman"/>
                <w:b/>
                <w:sz w:val="24"/>
                <w:szCs w:val="24"/>
                <w:lang w:val="pt-BR"/>
              </w:rPr>
              <w:t xml:space="preserve">           </w:t>
            </w:r>
          </w:p>
        </w:tc>
        <w:tc>
          <w:tcPr>
            <w:tcW w:w="4814" w:type="dxa"/>
          </w:tcPr>
          <w:p w14:paraId="2EA1D99E" w14:textId="77777777" w:rsidR="00383E39" w:rsidRDefault="00383E39" w:rsidP="00383E39">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sz w:val="24"/>
                <w:szCs w:val="24"/>
                <w:lang w:val="pt-BR"/>
              </w:rPr>
              <w:t xml:space="preserve">Academia Română </w:t>
            </w:r>
          </w:p>
          <w:p w14:paraId="5955FE81" w14:textId="77777777" w:rsidR="00383E39" w:rsidRDefault="00383E39" w:rsidP="00383E39">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sz w:val="24"/>
                <w:szCs w:val="24"/>
                <w:lang w:val="pt-BR"/>
              </w:rPr>
              <w:t>Președinte</w:t>
            </w:r>
          </w:p>
          <w:p w14:paraId="3D8BACEA" w14:textId="531183FD" w:rsidR="00383E39" w:rsidRDefault="00383E39" w:rsidP="00383E39">
            <w:pPr>
              <w:spacing w:after="0" w:line="240" w:lineRule="auto"/>
              <w:jc w:val="center"/>
              <w:rPr>
                <w:rFonts w:ascii="Times New Roman" w:eastAsia="Times New Roman" w:hAnsi="Times New Roman" w:cs="Times New Roman"/>
                <w:b/>
                <w:sz w:val="24"/>
                <w:szCs w:val="24"/>
                <w:lang w:val="pt-BR"/>
              </w:rPr>
            </w:pPr>
            <w:r w:rsidRPr="00D20866">
              <w:rPr>
                <w:rFonts w:ascii="Times New Roman" w:eastAsia="Times New Roman" w:hAnsi="Times New Roman" w:cs="Times New Roman"/>
                <w:b/>
                <w:bCs/>
                <w:sz w:val="24"/>
                <w:szCs w:val="24"/>
                <w:lang w:val="en-US"/>
              </w:rPr>
              <w:t xml:space="preserve">Acad. </w:t>
            </w:r>
            <w:proofErr w:type="spellStart"/>
            <w:r w:rsidRPr="00D20866">
              <w:rPr>
                <w:rFonts w:ascii="Times New Roman" w:eastAsia="Times New Roman" w:hAnsi="Times New Roman" w:cs="Times New Roman"/>
                <w:b/>
                <w:bCs/>
                <w:sz w:val="24"/>
                <w:szCs w:val="24"/>
                <w:lang w:val="en-US"/>
              </w:rPr>
              <w:t>Ioan-Aurel</w:t>
            </w:r>
            <w:proofErr w:type="spellEnd"/>
            <w:r w:rsidRPr="00D20866">
              <w:rPr>
                <w:rFonts w:ascii="Times New Roman" w:eastAsia="Times New Roman" w:hAnsi="Times New Roman" w:cs="Times New Roman"/>
                <w:b/>
                <w:bCs/>
                <w:sz w:val="24"/>
                <w:szCs w:val="24"/>
                <w:lang w:val="en-US"/>
              </w:rPr>
              <w:t xml:space="preserve"> POP</w:t>
            </w:r>
          </w:p>
        </w:tc>
      </w:tr>
      <w:tr w:rsidR="00383E39" w14:paraId="13169A18" w14:textId="77777777" w:rsidTr="009F232E">
        <w:tc>
          <w:tcPr>
            <w:tcW w:w="4814" w:type="dxa"/>
          </w:tcPr>
          <w:p w14:paraId="37F3DA12" w14:textId="77777777" w:rsidR="00383E39" w:rsidRDefault="00383E39" w:rsidP="00D20866">
            <w:pPr>
              <w:spacing w:after="0" w:line="240" w:lineRule="auto"/>
              <w:jc w:val="center"/>
              <w:rPr>
                <w:rFonts w:ascii="Times New Roman" w:eastAsia="Times New Roman" w:hAnsi="Times New Roman" w:cs="Times New Roman"/>
                <w:b/>
                <w:sz w:val="24"/>
                <w:szCs w:val="24"/>
                <w:lang w:val="pt-BR"/>
              </w:rPr>
            </w:pPr>
          </w:p>
          <w:p w14:paraId="266D7E3A" w14:textId="77777777" w:rsidR="00425114" w:rsidRDefault="00425114" w:rsidP="00D20866">
            <w:pPr>
              <w:spacing w:after="0" w:line="240" w:lineRule="auto"/>
              <w:jc w:val="center"/>
              <w:rPr>
                <w:rFonts w:ascii="Times New Roman" w:eastAsia="Times New Roman" w:hAnsi="Times New Roman" w:cs="Times New Roman"/>
                <w:b/>
                <w:sz w:val="24"/>
                <w:szCs w:val="24"/>
                <w:lang w:val="pt-BR"/>
              </w:rPr>
            </w:pPr>
          </w:p>
          <w:p w14:paraId="4CD2218D" w14:textId="77777777" w:rsidR="009F232E" w:rsidRPr="00D20866" w:rsidRDefault="009F232E" w:rsidP="00D20866">
            <w:pPr>
              <w:spacing w:after="0" w:line="240" w:lineRule="auto"/>
              <w:jc w:val="center"/>
              <w:rPr>
                <w:rFonts w:ascii="Times New Roman" w:eastAsia="Times New Roman" w:hAnsi="Times New Roman" w:cs="Times New Roman"/>
                <w:b/>
                <w:sz w:val="24"/>
                <w:szCs w:val="24"/>
                <w:lang w:val="pt-BR"/>
              </w:rPr>
            </w:pPr>
          </w:p>
        </w:tc>
        <w:tc>
          <w:tcPr>
            <w:tcW w:w="4814" w:type="dxa"/>
          </w:tcPr>
          <w:p w14:paraId="345DF1EB" w14:textId="77777777" w:rsidR="00383E39" w:rsidRPr="00D20866" w:rsidRDefault="00383E39" w:rsidP="00383E39">
            <w:pPr>
              <w:spacing w:after="0" w:line="240" w:lineRule="auto"/>
              <w:jc w:val="center"/>
              <w:rPr>
                <w:rFonts w:ascii="Times New Roman" w:eastAsia="Times New Roman" w:hAnsi="Times New Roman" w:cs="Times New Roman"/>
                <w:b/>
                <w:sz w:val="24"/>
                <w:szCs w:val="24"/>
                <w:lang w:val="pt-BR"/>
              </w:rPr>
            </w:pPr>
          </w:p>
        </w:tc>
      </w:tr>
      <w:tr w:rsidR="00383E39" w14:paraId="1D66CD56" w14:textId="77777777" w:rsidTr="009F232E">
        <w:tc>
          <w:tcPr>
            <w:tcW w:w="4814" w:type="dxa"/>
          </w:tcPr>
          <w:p w14:paraId="2AB2022C" w14:textId="77777777" w:rsidR="00383E39" w:rsidRDefault="00D60D67" w:rsidP="00D20866">
            <w:pPr>
              <w:spacing w:after="0" w:line="240" w:lineRule="auto"/>
              <w:jc w:val="center"/>
              <w:rPr>
                <w:rFonts w:ascii="Times New Roman" w:eastAsia="Times New Roman" w:hAnsi="Times New Roman" w:cs="Times New Roman"/>
                <w:b/>
                <w:bCs/>
                <w:sz w:val="24"/>
                <w:szCs w:val="24"/>
              </w:rPr>
            </w:pPr>
            <w:r w:rsidRPr="00D20866">
              <w:rPr>
                <w:rFonts w:ascii="Times New Roman" w:eastAsia="Times New Roman" w:hAnsi="Times New Roman" w:cs="Times New Roman"/>
                <w:b/>
                <w:bCs/>
                <w:sz w:val="24"/>
                <w:szCs w:val="24"/>
              </w:rPr>
              <w:t>Ministrul Justiției</w:t>
            </w:r>
          </w:p>
          <w:p w14:paraId="1034A0EE" w14:textId="0A0A0AEF" w:rsidR="00D60D67" w:rsidRPr="00D20866" w:rsidRDefault="00B87078" w:rsidP="00D20866">
            <w:pPr>
              <w:spacing w:after="0" w:line="240" w:lineRule="auto"/>
              <w:jc w:val="center"/>
              <w:rPr>
                <w:rFonts w:ascii="Times New Roman" w:eastAsia="Times New Roman" w:hAnsi="Times New Roman" w:cs="Times New Roman"/>
                <w:b/>
                <w:sz w:val="24"/>
                <w:szCs w:val="24"/>
                <w:lang w:val="pt-BR"/>
              </w:rPr>
            </w:pPr>
            <w:hyperlink r:id="rId18" w:history="1">
              <w:r w:rsidR="00D60D67" w:rsidRPr="00D20866">
                <w:rPr>
                  <w:rFonts w:ascii="Times New Roman" w:eastAsia="Times New Roman" w:hAnsi="Times New Roman" w:cs="Times New Roman"/>
                  <w:b/>
                  <w:bCs/>
                  <w:sz w:val="24"/>
                  <w:szCs w:val="24"/>
                  <w:lang w:val="pt-BR"/>
                </w:rPr>
                <w:t>Alina-Ștefania GORGHIU</w:t>
              </w:r>
            </w:hyperlink>
          </w:p>
        </w:tc>
        <w:tc>
          <w:tcPr>
            <w:tcW w:w="4814" w:type="dxa"/>
          </w:tcPr>
          <w:p w14:paraId="4E0E808F" w14:textId="77777777" w:rsidR="00383E39" w:rsidRPr="00D20866" w:rsidRDefault="00383E39" w:rsidP="00383E39">
            <w:pPr>
              <w:spacing w:after="0" w:line="240" w:lineRule="auto"/>
              <w:jc w:val="center"/>
              <w:rPr>
                <w:rFonts w:ascii="Times New Roman" w:eastAsia="Times New Roman" w:hAnsi="Times New Roman" w:cs="Times New Roman"/>
                <w:b/>
                <w:sz w:val="24"/>
                <w:szCs w:val="24"/>
                <w:lang w:val="pt-BR"/>
              </w:rPr>
            </w:pPr>
          </w:p>
        </w:tc>
      </w:tr>
    </w:tbl>
    <w:p w14:paraId="22E3F8E4" w14:textId="77777777" w:rsidR="00383E39" w:rsidRPr="00D20866" w:rsidRDefault="00383E39" w:rsidP="00D20866">
      <w:pPr>
        <w:spacing w:after="0" w:line="240" w:lineRule="auto"/>
        <w:jc w:val="center"/>
        <w:rPr>
          <w:rFonts w:ascii="Times New Roman" w:eastAsia="Times New Roman" w:hAnsi="Times New Roman" w:cs="Times New Roman"/>
          <w:b/>
          <w:sz w:val="24"/>
          <w:szCs w:val="24"/>
          <w:lang w:val="pt-BR"/>
        </w:rPr>
      </w:pPr>
    </w:p>
    <w:p w14:paraId="3E9C899C" w14:textId="77777777" w:rsidR="00CC3544" w:rsidRPr="00D20866" w:rsidRDefault="00CC3544" w:rsidP="00D20866">
      <w:pPr>
        <w:autoSpaceDE w:val="0"/>
        <w:autoSpaceDN w:val="0"/>
        <w:adjustRightInd w:val="0"/>
        <w:spacing w:after="0" w:line="240" w:lineRule="auto"/>
        <w:jc w:val="center"/>
        <w:rPr>
          <w:rFonts w:ascii="Times New Roman" w:eastAsia="Times New Roman" w:hAnsi="Times New Roman" w:cs="Times New Roman"/>
          <w:b/>
          <w:bCs/>
          <w:sz w:val="24"/>
          <w:szCs w:val="24"/>
        </w:rPr>
      </w:pPr>
    </w:p>
    <w:p w14:paraId="1657EC68" w14:textId="77C191D7" w:rsidR="00CC3544" w:rsidRPr="00D20866" w:rsidRDefault="00CC3544" w:rsidP="00D20866">
      <w:pPr>
        <w:autoSpaceDE w:val="0"/>
        <w:autoSpaceDN w:val="0"/>
        <w:adjustRightInd w:val="0"/>
        <w:spacing w:after="0" w:line="240" w:lineRule="auto"/>
        <w:jc w:val="center"/>
        <w:rPr>
          <w:rFonts w:ascii="Times New Roman" w:eastAsia="Times New Roman" w:hAnsi="Times New Roman" w:cs="Times New Roman"/>
          <w:b/>
          <w:bCs/>
          <w:sz w:val="24"/>
          <w:szCs w:val="24"/>
        </w:rPr>
      </w:pPr>
      <w:r w:rsidRPr="00D20866">
        <w:rPr>
          <w:rFonts w:ascii="Times New Roman" w:eastAsia="Times New Roman" w:hAnsi="Times New Roman" w:cs="Times New Roman"/>
          <w:b/>
          <w:bCs/>
          <w:sz w:val="24"/>
          <w:szCs w:val="24"/>
        </w:rPr>
        <w:t xml:space="preserve">                                                   </w:t>
      </w:r>
    </w:p>
    <w:p w14:paraId="4615173D" w14:textId="1BB4E4BF" w:rsidR="00CC3544" w:rsidRPr="00D20866" w:rsidRDefault="00CC3544" w:rsidP="00D20866">
      <w:pPr>
        <w:autoSpaceDE w:val="0"/>
        <w:autoSpaceDN w:val="0"/>
        <w:adjustRightInd w:val="0"/>
        <w:spacing w:after="0" w:line="240" w:lineRule="auto"/>
        <w:jc w:val="center"/>
        <w:rPr>
          <w:rFonts w:ascii="Times New Roman" w:eastAsia="Times New Roman" w:hAnsi="Times New Roman" w:cs="Times New Roman"/>
          <w:b/>
          <w:bCs/>
          <w:sz w:val="24"/>
          <w:szCs w:val="24"/>
        </w:rPr>
      </w:pPr>
      <w:r w:rsidRPr="00D20866">
        <w:rPr>
          <w:rFonts w:ascii="Times New Roman" w:eastAsia="Times New Roman" w:hAnsi="Times New Roman" w:cs="Times New Roman"/>
          <w:b/>
          <w:bCs/>
          <w:sz w:val="24"/>
          <w:szCs w:val="24"/>
        </w:rPr>
        <w:t xml:space="preserve">                                                                                                                                                       </w:t>
      </w:r>
    </w:p>
    <w:p w14:paraId="3229679D" w14:textId="1A99A419" w:rsidR="00CC3544" w:rsidRPr="00D20866" w:rsidRDefault="00CC3544" w:rsidP="00D20866">
      <w:pPr>
        <w:autoSpaceDE w:val="0"/>
        <w:autoSpaceDN w:val="0"/>
        <w:adjustRightInd w:val="0"/>
        <w:spacing w:after="0" w:line="240" w:lineRule="auto"/>
        <w:rPr>
          <w:rFonts w:ascii="Times New Roman" w:eastAsia="Times New Roman" w:hAnsi="Times New Roman" w:cs="Times New Roman"/>
          <w:b/>
          <w:bCs/>
          <w:sz w:val="24"/>
          <w:szCs w:val="24"/>
        </w:rPr>
      </w:pPr>
      <w:r w:rsidRPr="00D20866">
        <w:rPr>
          <w:rFonts w:ascii="Times New Roman" w:eastAsia="Times New Roman" w:hAnsi="Times New Roman" w:cs="Times New Roman"/>
          <w:b/>
          <w:bCs/>
          <w:sz w:val="24"/>
          <w:szCs w:val="24"/>
        </w:rPr>
        <w:t xml:space="preserve">                                                                                                                                                 </w:t>
      </w:r>
    </w:p>
    <w:sectPr w:rsidR="00CC3544" w:rsidRPr="00D20866" w:rsidSect="003C1271">
      <w:footerReference w:type="default" r:id="rId19"/>
      <w:pgSz w:w="11906" w:h="16838"/>
      <w:pgMar w:top="965" w:right="1134" w:bottom="1134" w:left="1134" w:header="709" w:footer="2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010263" w16cex:dateUtc="2024-02-13T10:49:00Z"/>
  <w16cex:commentExtensible w16cex:durableId="211AC828" w16cex:dateUtc="2024-02-13T10:57:00Z"/>
  <w16cex:commentExtensible w16cex:durableId="7E2D8EED" w16cex:dateUtc="2024-02-13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230E0" w16cid:durableId="7B010263"/>
  <w16cid:commentId w16cid:paraId="1ABFEEDE" w16cid:durableId="211AC828"/>
  <w16cid:commentId w16cid:paraId="214CE143" w16cid:durableId="7E2D8E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02895" w14:textId="77777777" w:rsidR="00B87078" w:rsidRDefault="00B87078">
      <w:pPr>
        <w:spacing w:after="0" w:line="240" w:lineRule="auto"/>
      </w:pPr>
      <w:r>
        <w:separator/>
      </w:r>
    </w:p>
  </w:endnote>
  <w:endnote w:type="continuationSeparator" w:id="0">
    <w:p w14:paraId="04C69FB0" w14:textId="77777777" w:rsidR="00B87078" w:rsidRDefault="00B87078">
      <w:pPr>
        <w:spacing w:after="0" w:line="240" w:lineRule="auto"/>
      </w:pPr>
      <w:r>
        <w:continuationSeparator/>
      </w:r>
    </w:p>
  </w:endnote>
  <w:endnote w:type="continuationNotice" w:id="1">
    <w:p w14:paraId="496AF2B2" w14:textId="77777777" w:rsidR="00B87078" w:rsidRDefault="00B87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4F1A2" w14:textId="02001EF4" w:rsidR="00FE7846" w:rsidRDefault="00FE7846">
    <w:pPr>
      <w:pStyle w:val="Footer"/>
      <w:jc w:val="right"/>
    </w:pPr>
  </w:p>
  <w:p w14:paraId="5D26C7FD" w14:textId="77777777" w:rsidR="00FE7846" w:rsidRDefault="00FE7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240DB" w14:textId="77777777" w:rsidR="00B87078" w:rsidRDefault="00B87078">
      <w:pPr>
        <w:spacing w:after="0" w:line="240" w:lineRule="auto"/>
      </w:pPr>
      <w:r>
        <w:separator/>
      </w:r>
    </w:p>
  </w:footnote>
  <w:footnote w:type="continuationSeparator" w:id="0">
    <w:p w14:paraId="34043AB1" w14:textId="77777777" w:rsidR="00B87078" w:rsidRDefault="00B87078">
      <w:pPr>
        <w:spacing w:after="0" w:line="240" w:lineRule="auto"/>
      </w:pPr>
      <w:r>
        <w:continuationSeparator/>
      </w:r>
    </w:p>
  </w:footnote>
  <w:footnote w:type="continuationNotice" w:id="1">
    <w:p w14:paraId="0B50E871" w14:textId="77777777" w:rsidR="00B87078" w:rsidRDefault="00B8707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7DCB"/>
    <w:multiLevelType w:val="multilevel"/>
    <w:tmpl w:val="A12EFA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7B6F53"/>
    <w:multiLevelType w:val="multilevel"/>
    <w:tmpl w:val="96887D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7168A"/>
    <w:multiLevelType w:val="hybridMultilevel"/>
    <w:tmpl w:val="03F882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F60C5C"/>
    <w:multiLevelType w:val="hybridMultilevel"/>
    <w:tmpl w:val="26B0AFA8"/>
    <w:lvl w:ilvl="0" w:tplc="0340FE4A">
      <w:start w:val="2"/>
      <w:numFmt w:val="bullet"/>
      <w:lvlText w:val="-"/>
      <w:lvlJc w:val="left"/>
      <w:pPr>
        <w:ind w:left="678" w:hanging="360"/>
      </w:pPr>
      <w:rPr>
        <w:rFonts w:ascii="Times New Roman" w:eastAsia="Calibr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4" w15:restartNumberingAfterBreak="0">
    <w:nsid w:val="12FF0693"/>
    <w:multiLevelType w:val="multilevel"/>
    <w:tmpl w:val="5C06D4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F00B5"/>
    <w:multiLevelType w:val="multilevel"/>
    <w:tmpl w:val="223839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1942D2"/>
    <w:multiLevelType w:val="multilevel"/>
    <w:tmpl w:val="F83A56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BFB18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445AD8"/>
    <w:multiLevelType w:val="multilevel"/>
    <w:tmpl w:val="96EEB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E34F6F"/>
    <w:multiLevelType w:val="multilevel"/>
    <w:tmpl w:val="78E20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635F1A"/>
    <w:multiLevelType w:val="hybridMultilevel"/>
    <w:tmpl w:val="6C8A47D6"/>
    <w:lvl w:ilvl="0" w:tplc="B658F0F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4B7054DD"/>
    <w:multiLevelType w:val="hybridMultilevel"/>
    <w:tmpl w:val="BAC814DC"/>
    <w:lvl w:ilvl="0" w:tplc="AD2CF7D2">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539" w:hanging="360"/>
      </w:pPr>
      <w:rPr>
        <w:rFonts w:ascii="Courier New" w:hAnsi="Courier New" w:cs="Courier New" w:hint="default"/>
      </w:rPr>
    </w:lvl>
    <w:lvl w:ilvl="2" w:tplc="04180005" w:tentative="1">
      <w:start w:val="1"/>
      <w:numFmt w:val="bullet"/>
      <w:lvlText w:val=""/>
      <w:lvlJc w:val="left"/>
      <w:pPr>
        <w:ind w:left="2259" w:hanging="360"/>
      </w:pPr>
      <w:rPr>
        <w:rFonts w:ascii="Wingdings" w:hAnsi="Wingdings" w:hint="default"/>
      </w:rPr>
    </w:lvl>
    <w:lvl w:ilvl="3" w:tplc="04180001" w:tentative="1">
      <w:start w:val="1"/>
      <w:numFmt w:val="bullet"/>
      <w:lvlText w:val=""/>
      <w:lvlJc w:val="left"/>
      <w:pPr>
        <w:ind w:left="2979" w:hanging="360"/>
      </w:pPr>
      <w:rPr>
        <w:rFonts w:ascii="Symbol" w:hAnsi="Symbol" w:hint="default"/>
      </w:rPr>
    </w:lvl>
    <w:lvl w:ilvl="4" w:tplc="04180003" w:tentative="1">
      <w:start w:val="1"/>
      <w:numFmt w:val="bullet"/>
      <w:lvlText w:val="o"/>
      <w:lvlJc w:val="left"/>
      <w:pPr>
        <w:ind w:left="3699" w:hanging="360"/>
      </w:pPr>
      <w:rPr>
        <w:rFonts w:ascii="Courier New" w:hAnsi="Courier New" w:cs="Courier New" w:hint="default"/>
      </w:rPr>
    </w:lvl>
    <w:lvl w:ilvl="5" w:tplc="04180005" w:tentative="1">
      <w:start w:val="1"/>
      <w:numFmt w:val="bullet"/>
      <w:lvlText w:val=""/>
      <w:lvlJc w:val="left"/>
      <w:pPr>
        <w:ind w:left="4419" w:hanging="360"/>
      </w:pPr>
      <w:rPr>
        <w:rFonts w:ascii="Wingdings" w:hAnsi="Wingdings" w:hint="default"/>
      </w:rPr>
    </w:lvl>
    <w:lvl w:ilvl="6" w:tplc="04180001" w:tentative="1">
      <w:start w:val="1"/>
      <w:numFmt w:val="bullet"/>
      <w:lvlText w:val=""/>
      <w:lvlJc w:val="left"/>
      <w:pPr>
        <w:ind w:left="5139" w:hanging="360"/>
      </w:pPr>
      <w:rPr>
        <w:rFonts w:ascii="Symbol" w:hAnsi="Symbol" w:hint="default"/>
      </w:rPr>
    </w:lvl>
    <w:lvl w:ilvl="7" w:tplc="04180003" w:tentative="1">
      <w:start w:val="1"/>
      <w:numFmt w:val="bullet"/>
      <w:lvlText w:val="o"/>
      <w:lvlJc w:val="left"/>
      <w:pPr>
        <w:ind w:left="5859" w:hanging="360"/>
      </w:pPr>
      <w:rPr>
        <w:rFonts w:ascii="Courier New" w:hAnsi="Courier New" w:cs="Courier New" w:hint="default"/>
      </w:rPr>
    </w:lvl>
    <w:lvl w:ilvl="8" w:tplc="04180005" w:tentative="1">
      <w:start w:val="1"/>
      <w:numFmt w:val="bullet"/>
      <w:lvlText w:val=""/>
      <w:lvlJc w:val="left"/>
      <w:pPr>
        <w:ind w:left="6579" w:hanging="360"/>
      </w:pPr>
      <w:rPr>
        <w:rFonts w:ascii="Wingdings" w:hAnsi="Wingdings" w:hint="default"/>
      </w:rPr>
    </w:lvl>
  </w:abstractNum>
  <w:abstractNum w:abstractNumId="13" w15:restartNumberingAfterBreak="0">
    <w:nsid w:val="4F4307C5"/>
    <w:multiLevelType w:val="multilevel"/>
    <w:tmpl w:val="AE8E2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6E64E0"/>
    <w:multiLevelType w:val="multilevel"/>
    <w:tmpl w:val="709EF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0017F0"/>
    <w:multiLevelType w:val="hybridMultilevel"/>
    <w:tmpl w:val="9B70817C"/>
    <w:lvl w:ilvl="0" w:tplc="38AA61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1615F1"/>
    <w:multiLevelType w:val="hybridMultilevel"/>
    <w:tmpl w:val="449A4F88"/>
    <w:lvl w:ilvl="0" w:tplc="B9A46132">
      <w:numFmt w:val="bullet"/>
      <w:lvlText w:val="-"/>
      <w:lvlJc w:val="left"/>
      <w:pPr>
        <w:ind w:left="987" w:hanging="360"/>
      </w:pPr>
      <w:rPr>
        <w:rFonts w:ascii="Times New Roman" w:eastAsia="Calibri"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17" w15:restartNumberingAfterBreak="0">
    <w:nsid w:val="71B33A12"/>
    <w:multiLevelType w:val="hybridMultilevel"/>
    <w:tmpl w:val="DE5E6A12"/>
    <w:lvl w:ilvl="0" w:tplc="0C382668">
      <w:start w:val="2"/>
      <w:numFmt w:val="bullet"/>
      <w:lvlText w:val="-"/>
      <w:lvlJc w:val="left"/>
      <w:pPr>
        <w:ind w:left="846" w:hanging="360"/>
      </w:pPr>
      <w:rPr>
        <w:rFonts w:ascii="Times New Roman" w:eastAsia="Calibri" w:hAnsi="Times New Roman" w:cs="Times New Roman" w:hint="default"/>
      </w:rPr>
    </w:lvl>
    <w:lvl w:ilvl="1" w:tplc="04090003">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8" w15:restartNumberingAfterBreak="0">
    <w:nsid w:val="7E362F98"/>
    <w:multiLevelType w:val="multilevel"/>
    <w:tmpl w:val="E1FC01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4"/>
  </w:num>
  <w:num w:numId="4">
    <w:abstractNumId w:val="18"/>
  </w:num>
  <w:num w:numId="5">
    <w:abstractNumId w:val="9"/>
  </w:num>
  <w:num w:numId="6">
    <w:abstractNumId w:val="0"/>
  </w:num>
  <w:num w:numId="7">
    <w:abstractNumId w:val="10"/>
  </w:num>
  <w:num w:numId="8">
    <w:abstractNumId w:val="2"/>
  </w:num>
  <w:num w:numId="9">
    <w:abstractNumId w:val="14"/>
  </w:num>
  <w:num w:numId="10">
    <w:abstractNumId w:val="6"/>
  </w:num>
  <w:num w:numId="11">
    <w:abstractNumId w:val="1"/>
  </w:num>
  <w:num w:numId="12">
    <w:abstractNumId w:val="13"/>
  </w:num>
  <w:num w:numId="13">
    <w:abstractNumId w:val="8"/>
  </w:num>
  <w:num w:numId="14">
    <w:abstractNumId w:val="17"/>
  </w:num>
  <w:num w:numId="15">
    <w:abstractNumId w:val="16"/>
  </w:num>
  <w:num w:numId="16">
    <w:abstractNumId w:val="15"/>
  </w:num>
  <w:num w:numId="17">
    <w:abstractNumId w:val="3"/>
  </w:num>
  <w:num w:numId="18">
    <w:abstractNumId w:val="11"/>
  </w:num>
  <w:num w:numId="19">
    <w:abstractNumId w:val="3"/>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C24"/>
    <w:rsid w:val="00000D47"/>
    <w:rsid w:val="000015AF"/>
    <w:rsid w:val="000046CA"/>
    <w:rsid w:val="00005862"/>
    <w:rsid w:val="00005942"/>
    <w:rsid w:val="00007AD6"/>
    <w:rsid w:val="00011A4F"/>
    <w:rsid w:val="00011A84"/>
    <w:rsid w:val="00012931"/>
    <w:rsid w:val="0001297D"/>
    <w:rsid w:val="00015FD1"/>
    <w:rsid w:val="000208F2"/>
    <w:rsid w:val="00022076"/>
    <w:rsid w:val="000222B5"/>
    <w:rsid w:val="00024917"/>
    <w:rsid w:val="00024ABC"/>
    <w:rsid w:val="00031B73"/>
    <w:rsid w:val="00031D54"/>
    <w:rsid w:val="0004137E"/>
    <w:rsid w:val="000418E3"/>
    <w:rsid w:val="00044277"/>
    <w:rsid w:val="000444DE"/>
    <w:rsid w:val="000447B3"/>
    <w:rsid w:val="000528CF"/>
    <w:rsid w:val="00052FD9"/>
    <w:rsid w:val="0005407E"/>
    <w:rsid w:val="000548A2"/>
    <w:rsid w:val="00055832"/>
    <w:rsid w:val="00056723"/>
    <w:rsid w:val="00056727"/>
    <w:rsid w:val="00056CCA"/>
    <w:rsid w:val="00056F62"/>
    <w:rsid w:val="000633AB"/>
    <w:rsid w:val="00063737"/>
    <w:rsid w:val="000643FD"/>
    <w:rsid w:val="0006455B"/>
    <w:rsid w:val="000665B4"/>
    <w:rsid w:val="000668F9"/>
    <w:rsid w:val="0006735F"/>
    <w:rsid w:val="00067847"/>
    <w:rsid w:val="000739F1"/>
    <w:rsid w:val="00073AF1"/>
    <w:rsid w:val="00073D75"/>
    <w:rsid w:val="00075C79"/>
    <w:rsid w:val="00076053"/>
    <w:rsid w:val="00076485"/>
    <w:rsid w:val="000779FA"/>
    <w:rsid w:val="00080435"/>
    <w:rsid w:val="00080602"/>
    <w:rsid w:val="00080CD6"/>
    <w:rsid w:val="00082A67"/>
    <w:rsid w:val="0008393D"/>
    <w:rsid w:val="00083F13"/>
    <w:rsid w:val="00085318"/>
    <w:rsid w:val="00085C2E"/>
    <w:rsid w:val="00087AC6"/>
    <w:rsid w:val="00090566"/>
    <w:rsid w:val="00090B77"/>
    <w:rsid w:val="00091B8B"/>
    <w:rsid w:val="00092DFE"/>
    <w:rsid w:val="00092E19"/>
    <w:rsid w:val="00093307"/>
    <w:rsid w:val="00095047"/>
    <w:rsid w:val="00097140"/>
    <w:rsid w:val="00097A25"/>
    <w:rsid w:val="000A2788"/>
    <w:rsid w:val="000A410F"/>
    <w:rsid w:val="000A4D6A"/>
    <w:rsid w:val="000A554E"/>
    <w:rsid w:val="000A6BEC"/>
    <w:rsid w:val="000B3C90"/>
    <w:rsid w:val="000B5EC6"/>
    <w:rsid w:val="000B6F40"/>
    <w:rsid w:val="000C1CB8"/>
    <w:rsid w:val="000C54DF"/>
    <w:rsid w:val="000C5895"/>
    <w:rsid w:val="000D27A6"/>
    <w:rsid w:val="000D3A94"/>
    <w:rsid w:val="000D48E8"/>
    <w:rsid w:val="000D54A5"/>
    <w:rsid w:val="000D6AB9"/>
    <w:rsid w:val="000D7478"/>
    <w:rsid w:val="000D7893"/>
    <w:rsid w:val="000E14CF"/>
    <w:rsid w:val="000E17B0"/>
    <w:rsid w:val="000E3E62"/>
    <w:rsid w:val="000E6586"/>
    <w:rsid w:val="000F06F6"/>
    <w:rsid w:val="000F4609"/>
    <w:rsid w:val="000F5F49"/>
    <w:rsid w:val="000F638E"/>
    <w:rsid w:val="000F654D"/>
    <w:rsid w:val="001024E8"/>
    <w:rsid w:val="0010285D"/>
    <w:rsid w:val="00103B64"/>
    <w:rsid w:val="0010500C"/>
    <w:rsid w:val="00110E53"/>
    <w:rsid w:val="00111020"/>
    <w:rsid w:val="0011379C"/>
    <w:rsid w:val="00115FD3"/>
    <w:rsid w:val="001165EC"/>
    <w:rsid w:val="00120EAC"/>
    <w:rsid w:val="001212A3"/>
    <w:rsid w:val="00122E26"/>
    <w:rsid w:val="00126CE7"/>
    <w:rsid w:val="00130170"/>
    <w:rsid w:val="00130487"/>
    <w:rsid w:val="0013251F"/>
    <w:rsid w:val="00132EB8"/>
    <w:rsid w:val="00134100"/>
    <w:rsid w:val="00140982"/>
    <w:rsid w:val="00142381"/>
    <w:rsid w:val="00142ED8"/>
    <w:rsid w:val="00146500"/>
    <w:rsid w:val="00147400"/>
    <w:rsid w:val="001505E0"/>
    <w:rsid w:val="00151FA4"/>
    <w:rsid w:val="001522B7"/>
    <w:rsid w:val="001540AC"/>
    <w:rsid w:val="00161FA3"/>
    <w:rsid w:val="00162851"/>
    <w:rsid w:val="00163E00"/>
    <w:rsid w:val="001664A6"/>
    <w:rsid w:val="00170166"/>
    <w:rsid w:val="00174C22"/>
    <w:rsid w:val="00176FFE"/>
    <w:rsid w:val="00177FA1"/>
    <w:rsid w:val="001807A0"/>
    <w:rsid w:val="00186D04"/>
    <w:rsid w:val="00193C91"/>
    <w:rsid w:val="00194ED3"/>
    <w:rsid w:val="00194F66"/>
    <w:rsid w:val="00195000"/>
    <w:rsid w:val="00195A70"/>
    <w:rsid w:val="001A15F6"/>
    <w:rsid w:val="001A1E8C"/>
    <w:rsid w:val="001A1EB9"/>
    <w:rsid w:val="001A2B10"/>
    <w:rsid w:val="001A37CD"/>
    <w:rsid w:val="001A61D2"/>
    <w:rsid w:val="001B10F1"/>
    <w:rsid w:val="001B132E"/>
    <w:rsid w:val="001B1CAE"/>
    <w:rsid w:val="001B2023"/>
    <w:rsid w:val="001B6952"/>
    <w:rsid w:val="001B7001"/>
    <w:rsid w:val="001B75AE"/>
    <w:rsid w:val="001B7D44"/>
    <w:rsid w:val="001C0350"/>
    <w:rsid w:val="001C0436"/>
    <w:rsid w:val="001C1EC3"/>
    <w:rsid w:val="001C3849"/>
    <w:rsid w:val="001C4A19"/>
    <w:rsid w:val="001C51EE"/>
    <w:rsid w:val="001C598E"/>
    <w:rsid w:val="001C67F9"/>
    <w:rsid w:val="001C6E0C"/>
    <w:rsid w:val="001C6F04"/>
    <w:rsid w:val="001C7401"/>
    <w:rsid w:val="001D0194"/>
    <w:rsid w:val="001D0853"/>
    <w:rsid w:val="001D578A"/>
    <w:rsid w:val="001E0B68"/>
    <w:rsid w:val="001E11AA"/>
    <w:rsid w:val="001E2329"/>
    <w:rsid w:val="001E3402"/>
    <w:rsid w:val="001E59B7"/>
    <w:rsid w:val="001F3C11"/>
    <w:rsid w:val="00200F3D"/>
    <w:rsid w:val="002011B0"/>
    <w:rsid w:val="002040C8"/>
    <w:rsid w:val="00205190"/>
    <w:rsid w:val="0020524D"/>
    <w:rsid w:val="00207342"/>
    <w:rsid w:val="0021032D"/>
    <w:rsid w:val="002113E0"/>
    <w:rsid w:val="00211498"/>
    <w:rsid w:val="00211C97"/>
    <w:rsid w:val="0021256A"/>
    <w:rsid w:val="002128FD"/>
    <w:rsid w:val="00213259"/>
    <w:rsid w:val="00213500"/>
    <w:rsid w:val="00214010"/>
    <w:rsid w:val="002144E9"/>
    <w:rsid w:val="0022235F"/>
    <w:rsid w:val="00223D42"/>
    <w:rsid w:val="00227A2A"/>
    <w:rsid w:val="00227B68"/>
    <w:rsid w:val="00230254"/>
    <w:rsid w:val="002319BE"/>
    <w:rsid w:val="00232D48"/>
    <w:rsid w:val="00233E0E"/>
    <w:rsid w:val="002342E5"/>
    <w:rsid w:val="00235004"/>
    <w:rsid w:val="00236BCA"/>
    <w:rsid w:val="0023750D"/>
    <w:rsid w:val="00237969"/>
    <w:rsid w:val="00237BC8"/>
    <w:rsid w:val="002432D9"/>
    <w:rsid w:val="002451FA"/>
    <w:rsid w:val="00246A4C"/>
    <w:rsid w:val="00246CBF"/>
    <w:rsid w:val="002474E9"/>
    <w:rsid w:val="00250043"/>
    <w:rsid w:val="00250E74"/>
    <w:rsid w:val="00251DBC"/>
    <w:rsid w:val="002520EF"/>
    <w:rsid w:val="0025339A"/>
    <w:rsid w:val="002533BE"/>
    <w:rsid w:val="00254C20"/>
    <w:rsid w:val="00254D50"/>
    <w:rsid w:val="00257BC4"/>
    <w:rsid w:val="002608A4"/>
    <w:rsid w:val="00261410"/>
    <w:rsid w:val="00264A7C"/>
    <w:rsid w:val="00264E6D"/>
    <w:rsid w:val="002650BC"/>
    <w:rsid w:val="002705BC"/>
    <w:rsid w:val="00271835"/>
    <w:rsid w:val="00274AA5"/>
    <w:rsid w:val="00274DEE"/>
    <w:rsid w:val="002772FD"/>
    <w:rsid w:val="002779B8"/>
    <w:rsid w:val="00277DB2"/>
    <w:rsid w:val="00282CB6"/>
    <w:rsid w:val="00286E14"/>
    <w:rsid w:val="002912B2"/>
    <w:rsid w:val="00291CA2"/>
    <w:rsid w:val="00292EC3"/>
    <w:rsid w:val="002958FE"/>
    <w:rsid w:val="00295BD4"/>
    <w:rsid w:val="002972C7"/>
    <w:rsid w:val="00297C8A"/>
    <w:rsid w:val="002A01CC"/>
    <w:rsid w:val="002A653B"/>
    <w:rsid w:val="002A7A9D"/>
    <w:rsid w:val="002B0AA4"/>
    <w:rsid w:val="002B4215"/>
    <w:rsid w:val="002B461F"/>
    <w:rsid w:val="002B664F"/>
    <w:rsid w:val="002B7A32"/>
    <w:rsid w:val="002C02D3"/>
    <w:rsid w:val="002C05DE"/>
    <w:rsid w:val="002C457F"/>
    <w:rsid w:val="002C5F0B"/>
    <w:rsid w:val="002C6061"/>
    <w:rsid w:val="002C6C15"/>
    <w:rsid w:val="002C6CC2"/>
    <w:rsid w:val="002C7646"/>
    <w:rsid w:val="002D0A4F"/>
    <w:rsid w:val="002D2290"/>
    <w:rsid w:val="002D2F03"/>
    <w:rsid w:val="002D3583"/>
    <w:rsid w:val="002D3D68"/>
    <w:rsid w:val="002D70E7"/>
    <w:rsid w:val="002D7545"/>
    <w:rsid w:val="002E512E"/>
    <w:rsid w:val="002E7374"/>
    <w:rsid w:val="002F0BF6"/>
    <w:rsid w:val="002F2D66"/>
    <w:rsid w:val="002F2D9B"/>
    <w:rsid w:val="002F2ED7"/>
    <w:rsid w:val="002F3492"/>
    <w:rsid w:val="002F427C"/>
    <w:rsid w:val="002F6DDD"/>
    <w:rsid w:val="002F6DF6"/>
    <w:rsid w:val="002F79B5"/>
    <w:rsid w:val="002F7F52"/>
    <w:rsid w:val="00300995"/>
    <w:rsid w:val="00301A40"/>
    <w:rsid w:val="00306908"/>
    <w:rsid w:val="00310F90"/>
    <w:rsid w:val="00311855"/>
    <w:rsid w:val="00311A09"/>
    <w:rsid w:val="0031443A"/>
    <w:rsid w:val="00316DEC"/>
    <w:rsid w:val="00321957"/>
    <w:rsid w:val="003241E5"/>
    <w:rsid w:val="003257D2"/>
    <w:rsid w:val="00326AFA"/>
    <w:rsid w:val="00326BB9"/>
    <w:rsid w:val="00326F2A"/>
    <w:rsid w:val="003271EE"/>
    <w:rsid w:val="00327347"/>
    <w:rsid w:val="00327DFA"/>
    <w:rsid w:val="0033192A"/>
    <w:rsid w:val="00332ABB"/>
    <w:rsid w:val="003343BA"/>
    <w:rsid w:val="0034006C"/>
    <w:rsid w:val="003402C6"/>
    <w:rsid w:val="00341EF1"/>
    <w:rsid w:val="00343F7E"/>
    <w:rsid w:val="0035650F"/>
    <w:rsid w:val="00361F7C"/>
    <w:rsid w:val="00364C4D"/>
    <w:rsid w:val="00364F64"/>
    <w:rsid w:val="003662F7"/>
    <w:rsid w:val="00366AF9"/>
    <w:rsid w:val="00370B2B"/>
    <w:rsid w:val="0037262E"/>
    <w:rsid w:val="0037407E"/>
    <w:rsid w:val="00375974"/>
    <w:rsid w:val="00375A88"/>
    <w:rsid w:val="00376045"/>
    <w:rsid w:val="003778CC"/>
    <w:rsid w:val="00377CE5"/>
    <w:rsid w:val="00382651"/>
    <w:rsid w:val="00382CF8"/>
    <w:rsid w:val="00383E39"/>
    <w:rsid w:val="00386D4D"/>
    <w:rsid w:val="0039061B"/>
    <w:rsid w:val="00390915"/>
    <w:rsid w:val="00391597"/>
    <w:rsid w:val="003928AF"/>
    <w:rsid w:val="00392A58"/>
    <w:rsid w:val="00392D70"/>
    <w:rsid w:val="00397BD8"/>
    <w:rsid w:val="003A2CC6"/>
    <w:rsid w:val="003A3431"/>
    <w:rsid w:val="003A3DE6"/>
    <w:rsid w:val="003A4482"/>
    <w:rsid w:val="003A7142"/>
    <w:rsid w:val="003B1555"/>
    <w:rsid w:val="003B2293"/>
    <w:rsid w:val="003B46B4"/>
    <w:rsid w:val="003B5162"/>
    <w:rsid w:val="003B70CD"/>
    <w:rsid w:val="003B7832"/>
    <w:rsid w:val="003C1271"/>
    <w:rsid w:val="003C3919"/>
    <w:rsid w:val="003D40B0"/>
    <w:rsid w:val="003D43E3"/>
    <w:rsid w:val="003D5C0B"/>
    <w:rsid w:val="003D610D"/>
    <w:rsid w:val="003E04FC"/>
    <w:rsid w:val="003E1242"/>
    <w:rsid w:val="003E1C3B"/>
    <w:rsid w:val="003E1E80"/>
    <w:rsid w:val="003E2E86"/>
    <w:rsid w:val="003E2F95"/>
    <w:rsid w:val="003E416C"/>
    <w:rsid w:val="003E524F"/>
    <w:rsid w:val="003E648D"/>
    <w:rsid w:val="003E7719"/>
    <w:rsid w:val="003F34E6"/>
    <w:rsid w:val="003F3FE3"/>
    <w:rsid w:val="003F4241"/>
    <w:rsid w:val="003F7E6F"/>
    <w:rsid w:val="004036EB"/>
    <w:rsid w:val="0040389E"/>
    <w:rsid w:val="00403A14"/>
    <w:rsid w:val="00404082"/>
    <w:rsid w:val="00406152"/>
    <w:rsid w:val="00413B68"/>
    <w:rsid w:val="00414E09"/>
    <w:rsid w:val="004159EA"/>
    <w:rsid w:val="00417B16"/>
    <w:rsid w:val="00417B27"/>
    <w:rsid w:val="0042485E"/>
    <w:rsid w:val="00425114"/>
    <w:rsid w:val="0042552D"/>
    <w:rsid w:val="00425D6D"/>
    <w:rsid w:val="0043686C"/>
    <w:rsid w:val="00440E17"/>
    <w:rsid w:val="00443B4B"/>
    <w:rsid w:val="00445E4A"/>
    <w:rsid w:val="00446AC5"/>
    <w:rsid w:val="00446C6C"/>
    <w:rsid w:val="00450164"/>
    <w:rsid w:val="004526E2"/>
    <w:rsid w:val="00453F1E"/>
    <w:rsid w:val="00460C22"/>
    <w:rsid w:val="00461AFF"/>
    <w:rsid w:val="00463202"/>
    <w:rsid w:val="00470A0A"/>
    <w:rsid w:val="004710D1"/>
    <w:rsid w:val="00471AD8"/>
    <w:rsid w:val="00471BBB"/>
    <w:rsid w:val="004745A3"/>
    <w:rsid w:val="00475645"/>
    <w:rsid w:val="00480FF4"/>
    <w:rsid w:val="004828D0"/>
    <w:rsid w:val="00483A95"/>
    <w:rsid w:val="00490EFF"/>
    <w:rsid w:val="00491479"/>
    <w:rsid w:val="00491F35"/>
    <w:rsid w:val="00492A81"/>
    <w:rsid w:val="004961F1"/>
    <w:rsid w:val="00496F39"/>
    <w:rsid w:val="00497023"/>
    <w:rsid w:val="004A055F"/>
    <w:rsid w:val="004A2435"/>
    <w:rsid w:val="004A281C"/>
    <w:rsid w:val="004A7290"/>
    <w:rsid w:val="004A752C"/>
    <w:rsid w:val="004A7926"/>
    <w:rsid w:val="004B05EF"/>
    <w:rsid w:val="004B17EB"/>
    <w:rsid w:val="004B2C8C"/>
    <w:rsid w:val="004B31CB"/>
    <w:rsid w:val="004B4548"/>
    <w:rsid w:val="004B6519"/>
    <w:rsid w:val="004B6537"/>
    <w:rsid w:val="004B7691"/>
    <w:rsid w:val="004C1D8D"/>
    <w:rsid w:val="004C2F5A"/>
    <w:rsid w:val="004C5047"/>
    <w:rsid w:val="004C53E6"/>
    <w:rsid w:val="004C58CE"/>
    <w:rsid w:val="004C69A9"/>
    <w:rsid w:val="004D378E"/>
    <w:rsid w:val="004D607A"/>
    <w:rsid w:val="004D6CA7"/>
    <w:rsid w:val="004E0678"/>
    <w:rsid w:val="004E331A"/>
    <w:rsid w:val="004E7004"/>
    <w:rsid w:val="004F0058"/>
    <w:rsid w:val="004F2DAC"/>
    <w:rsid w:val="004F381B"/>
    <w:rsid w:val="004F3854"/>
    <w:rsid w:val="004F3EA3"/>
    <w:rsid w:val="00500557"/>
    <w:rsid w:val="00505790"/>
    <w:rsid w:val="00511C47"/>
    <w:rsid w:val="00511C94"/>
    <w:rsid w:val="00520BEF"/>
    <w:rsid w:val="00524DA2"/>
    <w:rsid w:val="0052757A"/>
    <w:rsid w:val="005301C2"/>
    <w:rsid w:val="005315CE"/>
    <w:rsid w:val="005322AE"/>
    <w:rsid w:val="0053289A"/>
    <w:rsid w:val="00532C77"/>
    <w:rsid w:val="00535666"/>
    <w:rsid w:val="00535D68"/>
    <w:rsid w:val="005364D4"/>
    <w:rsid w:val="005367F6"/>
    <w:rsid w:val="0053741E"/>
    <w:rsid w:val="00543652"/>
    <w:rsid w:val="00544D39"/>
    <w:rsid w:val="00546D0B"/>
    <w:rsid w:val="00546D26"/>
    <w:rsid w:val="0054744E"/>
    <w:rsid w:val="00547E99"/>
    <w:rsid w:val="005527F2"/>
    <w:rsid w:val="00553D48"/>
    <w:rsid w:val="00554FCE"/>
    <w:rsid w:val="005559F2"/>
    <w:rsid w:val="005560E3"/>
    <w:rsid w:val="00561890"/>
    <w:rsid w:val="0056313B"/>
    <w:rsid w:val="00564A00"/>
    <w:rsid w:val="00567AC5"/>
    <w:rsid w:val="00570069"/>
    <w:rsid w:val="00570F4D"/>
    <w:rsid w:val="00573325"/>
    <w:rsid w:val="00573D10"/>
    <w:rsid w:val="00574A85"/>
    <w:rsid w:val="0058164E"/>
    <w:rsid w:val="00584BB2"/>
    <w:rsid w:val="0058566B"/>
    <w:rsid w:val="00586C93"/>
    <w:rsid w:val="005872B5"/>
    <w:rsid w:val="00587B70"/>
    <w:rsid w:val="00592117"/>
    <w:rsid w:val="005928AB"/>
    <w:rsid w:val="0059500F"/>
    <w:rsid w:val="005A1328"/>
    <w:rsid w:val="005A3588"/>
    <w:rsid w:val="005A563F"/>
    <w:rsid w:val="005A77B4"/>
    <w:rsid w:val="005B1A9E"/>
    <w:rsid w:val="005B1D8D"/>
    <w:rsid w:val="005B40A5"/>
    <w:rsid w:val="005B5BD9"/>
    <w:rsid w:val="005B631E"/>
    <w:rsid w:val="005B6F7B"/>
    <w:rsid w:val="005B75B4"/>
    <w:rsid w:val="005B765E"/>
    <w:rsid w:val="005C0025"/>
    <w:rsid w:val="005C0CCE"/>
    <w:rsid w:val="005C17E3"/>
    <w:rsid w:val="005C2BFA"/>
    <w:rsid w:val="005C2CF2"/>
    <w:rsid w:val="005C5191"/>
    <w:rsid w:val="005C66D1"/>
    <w:rsid w:val="005C6A9C"/>
    <w:rsid w:val="005C7784"/>
    <w:rsid w:val="005D07C4"/>
    <w:rsid w:val="005D3CFD"/>
    <w:rsid w:val="005D4369"/>
    <w:rsid w:val="005D4ED4"/>
    <w:rsid w:val="005D53E6"/>
    <w:rsid w:val="005E03F5"/>
    <w:rsid w:val="005E0753"/>
    <w:rsid w:val="005E1C38"/>
    <w:rsid w:val="005E1E67"/>
    <w:rsid w:val="005E1EFF"/>
    <w:rsid w:val="005E2285"/>
    <w:rsid w:val="005E240B"/>
    <w:rsid w:val="005E3E4E"/>
    <w:rsid w:val="005E4B34"/>
    <w:rsid w:val="005E7556"/>
    <w:rsid w:val="005F1025"/>
    <w:rsid w:val="005F6B0E"/>
    <w:rsid w:val="00602BA3"/>
    <w:rsid w:val="00603B51"/>
    <w:rsid w:val="00604207"/>
    <w:rsid w:val="00606CFD"/>
    <w:rsid w:val="00611359"/>
    <w:rsid w:val="00612132"/>
    <w:rsid w:val="00613121"/>
    <w:rsid w:val="00613C23"/>
    <w:rsid w:val="00614F2F"/>
    <w:rsid w:val="00616071"/>
    <w:rsid w:val="00617F2B"/>
    <w:rsid w:val="006201BA"/>
    <w:rsid w:val="00622A26"/>
    <w:rsid w:val="00623622"/>
    <w:rsid w:val="006240E4"/>
    <w:rsid w:val="00624917"/>
    <w:rsid w:val="00625BF9"/>
    <w:rsid w:val="006263F6"/>
    <w:rsid w:val="00626A87"/>
    <w:rsid w:val="006276E1"/>
    <w:rsid w:val="00630FFB"/>
    <w:rsid w:val="00635E75"/>
    <w:rsid w:val="00635F0B"/>
    <w:rsid w:val="00636EFE"/>
    <w:rsid w:val="006407C8"/>
    <w:rsid w:val="006413E6"/>
    <w:rsid w:val="00644359"/>
    <w:rsid w:val="00644F60"/>
    <w:rsid w:val="0064579B"/>
    <w:rsid w:val="00645D60"/>
    <w:rsid w:val="00646316"/>
    <w:rsid w:val="00650479"/>
    <w:rsid w:val="00652BA6"/>
    <w:rsid w:val="00652FBB"/>
    <w:rsid w:val="00653FD3"/>
    <w:rsid w:val="006577A5"/>
    <w:rsid w:val="00662010"/>
    <w:rsid w:val="00663256"/>
    <w:rsid w:val="0066541F"/>
    <w:rsid w:val="006657CF"/>
    <w:rsid w:val="00665BBE"/>
    <w:rsid w:val="00665F5C"/>
    <w:rsid w:val="00670AA6"/>
    <w:rsid w:val="00670C18"/>
    <w:rsid w:val="00670DEB"/>
    <w:rsid w:val="006747C1"/>
    <w:rsid w:val="0067528E"/>
    <w:rsid w:val="0067669A"/>
    <w:rsid w:val="0067700F"/>
    <w:rsid w:val="006775E8"/>
    <w:rsid w:val="00681095"/>
    <w:rsid w:val="00682D44"/>
    <w:rsid w:val="006831FD"/>
    <w:rsid w:val="006840DF"/>
    <w:rsid w:val="00685E41"/>
    <w:rsid w:val="006867DA"/>
    <w:rsid w:val="00687366"/>
    <w:rsid w:val="00687B59"/>
    <w:rsid w:val="00691BB6"/>
    <w:rsid w:val="0069236C"/>
    <w:rsid w:val="006928D3"/>
    <w:rsid w:val="00692B66"/>
    <w:rsid w:val="00693BF9"/>
    <w:rsid w:val="006944C1"/>
    <w:rsid w:val="00695369"/>
    <w:rsid w:val="006978F7"/>
    <w:rsid w:val="00697B2A"/>
    <w:rsid w:val="006A0469"/>
    <w:rsid w:val="006A0F06"/>
    <w:rsid w:val="006A111D"/>
    <w:rsid w:val="006A32B3"/>
    <w:rsid w:val="006A43AC"/>
    <w:rsid w:val="006A5699"/>
    <w:rsid w:val="006A5C14"/>
    <w:rsid w:val="006B2894"/>
    <w:rsid w:val="006B300D"/>
    <w:rsid w:val="006B3C27"/>
    <w:rsid w:val="006B43F1"/>
    <w:rsid w:val="006B5A6D"/>
    <w:rsid w:val="006C057A"/>
    <w:rsid w:val="006C0C66"/>
    <w:rsid w:val="006C25EC"/>
    <w:rsid w:val="006C3A54"/>
    <w:rsid w:val="006C5BED"/>
    <w:rsid w:val="006C6EAF"/>
    <w:rsid w:val="006D0B8C"/>
    <w:rsid w:val="006D0E70"/>
    <w:rsid w:val="006D2B48"/>
    <w:rsid w:val="006D35A6"/>
    <w:rsid w:val="006D48C3"/>
    <w:rsid w:val="006D780E"/>
    <w:rsid w:val="006D7A09"/>
    <w:rsid w:val="006E06E0"/>
    <w:rsid w:val="006E16AD"/>
    <w:rsid w:val="006E34EF"/>
    <w:rsid w:val="006E42E4"/>
    <w:rsid w:val="006E5A05"/>
    <w:rsid w:val="006F00D5"/>
    <w:rsid w:val="006F5447"/>
    <w:rsid w:val="006F5B20"/>
    <w:rsid w:val="0070077D"/>
    <w:rsid w:val="00703429"/>
    <w:rsid w:val="0070405E"/>
    <w:rsid w:val="00704AE8"/>
    <w:rsid w:val="007062B0"/>
    <w:rsid w:val="00706A4D"/>
    <w:rsid w:val="007074D9"/>
    <w:rsid w:val="0070767E"/>
    <w:rsid w:val="00710D41"/>
    <w:rsid w:val="007133EC"/>
    <w:rsid w:val="00714C8E"/>
    <w:rsid w:val="007172F9"/>
    <w:rsid w:val="00717F61"/>
    <w:rsid w:val="00720962"/>
    <w:rsid w:val="00722BC7"/>
    <w:rsid w:val="00724B61"/>
    <w:rsid w:val="00726B66"/>
    <w:rsid w:val="00727B9B"/>
    <w:rsid w:val="00727CD2"/>
    <w:rsid w:val="00727D66"/>
    <w:rsid w:val="00731DC3"/>
    <w:rsid w:val="00731F19"/>
    <w:rsid w:val="00732403"/>
    <w:rsid w:val="0073451E"/>
    <w:rsid w:val="00736C2C"/>
    <w:rsid w:val="007377AC"/>
    <w:rsid w:val="00740DA2"/>
    <w:rsid w:val="00742662"/>
    <w:rsid w:val="00750957"/>
    <w:rsid w:val="00750D9E"/>
    <w:rsid w:val="00751055"/>
    <w:rsid w:val="0075268B"/>
    <w:rsid w:val="00752E0C"/>
    <w:rsid w:val="00752E69"/>
    <w:rsid w:val="007530E9"/>
    <w:rsid w:val="00761FE4"/>
    <w:rsid w:val="00762327"/>
    <w:rsid w:val="007648C7"/>
    <w:rsid w:val="007761F7"/>
    <w:rsid w:val="007771DF"/>
    <w:rsid w:val="00777533"/>
    <w:rsid w:val="00777902"/>
    <w:rsid w:val="00777FDD"/>
    <w:rsid w:val="007807AD"/>
    <w:rsid w:val="00780B74"/>
    <w:rsid w:val="00782E75"/>
    <w:rsid w:val="00787622"/>
    <w:rsid w:val="00787624"/>
    <w:rsid w:val="00790C4A"/>
    <w:rsid w:val="00795732"/>
    <w:rsid w:val="00797C76"/>
    <w:rsid w:val="007A16A7"/>
    <w:rsid w:val="007A59FE"/>
    <w:rsid w:val="007A6232"/>
    <w:rsid w:val="007B08DC"/>
    <w:rsid w:val="007B0910"/>
    <w:rsid w:val="007B09FA"/>
    <w:rsid w:val="007B0CB1"/>
    <w:rsid w:val="007B12A7"/>
    <w:rsid w:val="007B1FA7"/>
    <w:rsid w:val="007B21B4"/>
    <w:rsid w:val="007B2AB1"/>
    <w:rsid w:val="007B3841"/>
    <w:rsid w:val="007B3EEB"/>
    <w:rsid w:val="007B550D"/>
    <w:rsid w:val="007B6A8C"/>
    <w:rsid w:val="007B7CF2"/>
    <w:rsid w:val="007B7FB0"/>
    <w:rsid w:val="007C0FDF"/>
    <w:rsid w:val="007C284A"/>
    <w:rsid w:val="007C4016"/>
    <w:rsid w:val="007C64A5"/>
    <w:rsid w:val="007C7C95"/>
    <w:rsid w:val="007C7D50"/>
    <w:rsid w:val="007D063E"/>
    <w:rsid w:val="007D11F2"/>
    <w:rsid w:val="007D2CE4"/>
    <w:rsid w:val="007D3F7A"/>
    <w:rsid w:val="007D459A"/>
    <w:rsid w:val="007D4C81"/>
    <w:rsid w:val="007D4D03"/>
    <w:rsid w:val="007D5194"/>
    <w:rsid w:val="007D6777"/>
    <w:rsid w:val="007E3F85"/>
    <w:rsid w:val="007E5B8A"/>
    <w:rsid w:val="007E7664"/>
    <w:rsid w:val="007F2B91"/>
    <w:rsid w:val="007F3EEE"/>
    <w:rsid w:val="00801B26"/>
    <w:rsid w:val="00801B6C"/>
    <w:rsid w:val="00802C0D"/>
    <w:rsid w:val="00802F50"/>
    <w:rsid w:val="008055C2"/>
    <w:rsid w:val="0080594B"/>
    <w:rsid w:val="00805CE8"/>
    <w:rsid w:val="0080744E"/>
    <w:rsid w:val="008075D5"/>
    <w:rsid w:val="00807A7A"/>
    <w:rsid w:val="0081046F"/>
    <w:rsid w:val="008106E2"/>
    <w:rsid w:val="00811CEA"/>
    <w:rsid w:val="0081437F"/>
    <w:rsid w:val="00814F80"/>
    <w:rsid w:val="008158F6"/>
    <w:rsid w:val="0081653A"/>
    <w:rsid w:val="00817097"/>
    <w:rsid w:val="0082072F"/>
    <w:rsid w:val="008220B4"/>
    <w:rsid w:val="008241C5"/>
    <w:rsid w:val="00824A62"/>
    <w:rsid w:val="00826969"/>
    <w:rsid w:val="0082747F"/>
    <w:rsid w:val="00831042"/>
    <w:rsid w:val="00831895"/>
    <w:rsid w:val="00831C96"/>
    <w:rsid w:val="00833673"/>
    <w:rsid w:val="008336D1"/>
    <w:rsid w:val="0083459E"/>
    <w:rsid w:val="00837019"/>
    <w:rsid w:val="00840095"/>
    <w:rsid w:val="008456E6"/>
    <w:rsid w:val="00845714"/>
    <w:rsid w:val="00845B90"/>
    <w:rsid w:val="008505CB"/>
    <w:rsid w:val="00850C9F"/>
    <w:rsid w:val="00852E8F"/>
    <w:rsid w:val="00856E57"/>
    <w:rsid w:val="00861AD6"/>
    <w:rsid w:val="00863C8B"/>
    <w:rsid w:val="008646AF"/>
    <w:rsid w:val="00864AFA"/>
    <w:rsid w:val="00866C13"/>
    <w:rsid w:val="008737B8"/>
    <w:rsid w:val="00875D43"/>
    <w:rsid w:val="00876A97"/>
    <w:rsid w:val="00881D94"/>
    <w:rsid w:val="008825B0"/>
    <w:rsid w:val="00882E3B"/>
    <w:rsid w:val="008837EC"/>
    <w:rsid w:val="00883F00"/>
    <w:rsid w:val="0088488E"/>
    <w:rsid w:val="008861B2"/>
    <w:rsid w:val="00886D70"/>
    <w:rsid w:val="00887E0A"/>
    <w:rsid w:val="008912DF"/>
    <w:rsid w:val="00891DEC"/>
    <w:rsid w:val="00892815"/>
    <w:rsid w:val="00894242"/>
    <w:rsid w:val="00895D6C"/>
    <w:rsid w:val="00895F63"/>
    <w:rsid w:val="00897128"/>
    <w:rsid w:val="008A13E8"/>
    <w:rsid w:val="008A1BF0"/>
    <w:rsid w:val="008A2E0F"/>
    <w:rsid w:val="008A3393"/>
    <w:rsid w:val="008A3DB0"/>
    <w:rsid w:val="008A4A4D"/>
    <w:rsid w:val="008A52D4"/>
    <w:rsid w:val="008B0949"/>
    <w:rsid w:val="008B0E44"/>
    <w:rsid w:val="008B287F"/>
    <w:rsid w:val="008B2B22"/>
    <w:rsid w:val="008B3778"/>
    <w:rsid w:val="008B3B41"/>
    <w:rsid w:val="008B5DFE"/>
    <w:rsid w:val="008C23B9"/>
    <w:rsid w:val="008C29CB"/>
    <w:rsid w:val="008C3A5D"/>
    <w:rsid w:val="008D1D84"/>
    <w:rsid w:val="008D33B9"/>
    <w:rsid w:val="008D619A"/>
    <w:rsid w:val="008D79BF"/>
    <w:rsid w:val="008E041B"/>
    <w:rsid w:val="008E1ACD"/>
    <w:rsid w:val="008E5951"/>
    <w:rsid w:val="008E7F35"/>
    <w:rsid w:val="008F191D"/>
    <w:rsid w:val="008F2356"/>
    <w:rsid w:val="00900AB8"/>
    <w:rsid w:val="00903AA9"/>
    <w:rsid w:val="00904D85"/>
    <w:rsid w:val="00907E87"/>
    <w:rsid w:val="0091268B"/>
    <w:rsid w:val="00912C81"/>
    <w:rsid w:val="00912EF0"/>
    <w:rsid w:val="00913584"/>
    <w:rsid w:val="00913BF5"/>
    <w:rsid w:val="009161C7"/>
    <w:rsid w:val="0091624F"/>
    <w:rsid w:val="00917AB3"/>
    <w:rsid w:val="009204FF"/>
    <w:rsid w:val="00924FE4"/>
    <w:rsid w:val="00926050"/>
    <w:rsid w:val="0093138A"/>
    <w:rsid w:val="00931424"/>
    <w:rsid w:val="00933D2F"/>
    <w:rsid w:val="009371F9"/>
    <w:rsid w:val="00942403"/>
    <w:rsid w:val="00942B4A"/>
    <w:rsid w:val="00944DD7"/>
    <w:rsid w:val="00945E82"/>
    <w:rsid w:val="0094694C"/>
    <w:rsid w:val="00950A9D"/>
    <w:rsid w:val="0095156C"/>
    <w:rsid w:val="009526BA"/>
    <w:rsid w:val="00953257"/>
    <w:rsid w:val="00955344"/>
    <w:rsid w:val="009607DE"/>
    <w:rsid w:val="00961BDF"/>
    <w:rsid w:val="00963ADA"/>
    <w:rsid w:val="00964F50"/>
    <w:rsid w:val="0097004A"/>
    <w:rsid w:val="00970B9F"/>
    <w:rsid w:val="009711B5"/>
    <w:rsid w:val="00972932"/>
    <w:rsid w:val="00972B4C"/>
    <w:rsid w:val="00972D09"/>
    <w:rsid w:val="009737C4"/>
    <w:rsid w:val="00975F39"/>
    <w:rsid w:val="0097719D"/>
    <w:rsid w:val="009779B5"/>
    <w:rsid w:val="0098140E"/>
    <w:rsid w:val="00982516"/>
    <w:rsid w:val="00984B4C"/>
    <w:rsid w:val="00991157"/>
    <w:rsid w:val="00994A32"/>
    <w:rsid w:val="0099719E"/>
    <w:rsid w:val="009977C1"/>
    <w:rsid w:val="009A1CBB"/>
    <w:rsid w:val="009A42C1"/>
    <w:rsid w:val="009A556E"/>
    <w:rsid w:val="009A5E8E"/>
    <w:rsid w:val="009A63C6"/>
    <w:rsid w:val="009A6EBD"/>
    <w:rsid w:val="009A70A1"/>
    <w:rsid w:val="009B0239"/>
    <w:rsid w:val="009B256A"/>
    <w:rsid w:val="009B4167"/>
    <w:rsid w:val="009B54C1"/>
    <w:rsid w:val="009B734C"/>
    <w:rsid w:val="009B77E7"/>
    <w:rsid w:val="009C0812"/>
    <w:rsid w:val="009C0BB2"/>
    <w:rsid w:val="009C4BD6"/>
    <w:rsid w:val="009C633A"/>
    <w:rsid w:val="009D160D"/>
    <w:rsid w:val="009D28F0"/>
    <w:rsid w:val="009D4C6D"/>
    <w:rsid w:val="009D69C4"/>
    <w:rsid w:val="009E1ED8"/>
    <w:rsid w:val="009E2470"/>
    <w:rsid w:val="009E36AD"/>
    <w:rsid w:val="009E4559"/>
    <w:rsid w:val="009E46D7"/>
    <w:rsid w:val="009E4A61"/>
    <w:rsid w:val="009E4BBB"/>
    <w:rsid w:val="009E5687"/>
    <w:rsid w:val="009E6D55"/>
    <w:rsid w:val="009F012B"/>
    <w:rsid w:val="009F187D"/>
    <w:rsid w:val="009F1F22"/>
    <w:rsid w:val="009F232E"/>
    <w:rsid w:val="009F4524"/>
    <w:rsid w:val="009F6A5A"/>
    <w:rsid w:val="009F711D"/>
    <w:rsid w:val="00A01076"/>
    <w:rsid w:val="00A0302D"/>
    <w:rsid w:val="00A03155"/>
    <w:rsid w:val="00A05C5E"/>
    <w:rsid w:val="00A074F2"/>
    <w:rsid w:val="00A07848"/>
    <w:rsid w:val="00A07A5C"/>
    <w:rsid w:val="00A07D87"/>
    <w:rsid w:val="00A11F8B"/>
    <w:rsid w:val="00A12EA1"/>
    <w:rsid w:val="00A15176"/>
    <w:rsid w:val="00A22036"/>
    <w:rsid w:val="00A22DE4"/>
    <w:rsid w:val="00A257CF"/>
    <w:rsid w:val="00A33317"/>
    <w:rsid w:val="00A35738"/>
    <w:rsid w:val="00A35A7B"/>
    <w:rsid w:val="00A35C1E"/>
    <w:rsid w:val="00A40B0E"/>
    <w:rsid w:val="00A4103E"/>
    <w:rsid w:val="00A47B08"/>
    <w:rsid w:val="00A50A9C"/>
    <w:rsid w:val="00A523E7"/>
    <w:rsid w:val="00A54D3D"/>
    <w:rsid w:val="00A55297"/>
    <w:rsid w:val="00A5604D"/>
    <w:rsid w:val="00A5695E"/>
    <w:rsid w:val="00A60E94"/>
    <w:rsid w:val="00A62E98"/>
    <w:rsid w:val="00A6416D"/>
    <w:rsid w:val="00A70FAE"/>
    <w:rsid w:val="00A715A1"/>
    <w:rsid w:val="00A723DE"/>
    <w:rsid w:val="00A7330A"/>
    <w:rsid w:val="00A756AC"/>
    <w:rsid w:val="00A7571C"/>
    <w:rsid w:val="00A75E65"/>
    <w:rsid w:val="00A80FCC"/>
    <w:rsid w:val="00A81D9F"/>
    <w:rsid w:val="00A87583"/>
    <w:rsid w:val="00A90AF9"/>
    <w:rsid w:val="00A92A29"/>
    <w:rsid w:val="00A946CF"/>
    <w:rsid w:val="00A962F6"/>
    <w:rsid w:val="00A96DD1"/>
    <w:rsid w:val="00AA0D2A"/>
    <w:rsid w:val="00AA1129"/>
    <w:rsid w:val="00AA19E8"/>
    <w:rsid w:val="00AA2F6A"/>
    <w:rsid w:val="00AA35A4"/>
    <w:rsid w:val="00AA3A49"/>
    <w:rsid w:val="00AA4F2E"/>
    <w:rsid w:val="00AA5EB0"/>
    <w:rsid w:val="00AA5FD8"/>
    <w:rsid w:val="00AA6ACD"/>
    <w:rsid w:val="00AB0CFC"/>
    <w:rsid w:val="00AB0F1F"/>
    <w:rsid w:val="00AB5BED"/>
    <w:rsid w:val="00AB7156"/>
    <w:rsid w:val="00AB7434"/>
    <w:rsid w:val="00AC1436"/>
    <w:rsid w:val="00AC282B"/>
    <w:rsid w:val="00AC3A0D"/>
    <w:rsid w:val="00AC45DE"/>
    <w:rsid w:val="00AD0823"/>
    <w:rsid w:val="00AD19AE"/>
    <w:rsid w:val="00AD3B7C"/>
    <w:rsid w:val="00AD3BF8"/>
    <w:rsid w:val="00AD3C03"/>
    <w:rsid w:val="00AD47FD"/>
    <w:rsid w:val="00AD5285"/>
    <w:rsid w:val="00AD60E2"/>
    <w:rsid w:val="00AD6386"/>
    <w:rsid w:val="00AE1EEC"/>
    <w:rsid w:val="00AE349C"/>
    <w:rsid w:val="00AE42B1"/>
    <w:rsid w:val="00AE42D6"/>
    <w:rsid w:val="00AF79A1"/>
    <w:rsid w:val="00B04413"/>
    <w:rsid w:val="00B074E9"/>
    <w:rsid w:val="00B11372"/>
    <w:rsid w:val="00B1239E"/>
    <w:rsid w:val="00B12F1D"/>
    <w:rsid w:val="00B14930"/>
    <w:rsid w:val="00B17397"/>
    <w:rsid w:val="00B20384"/>
    <w:rsid w:val="00B20F14"/>
    <w:rsid w:val="00B217B1"/>
    <w:rsid w:val="00B23316"/>
    <w:rsid w:val="00B24074"/>
    <w:rsid w:val="00B25F6E"/>
    <w:rsid w:val="00B261AD"/>
    <w:rsid w:val="00B26324"/>
    <w:rsid w:val="00B269F5"/>
    <w:rsid w:val="00B275D3"/>
    <w:rsid w:val="00B2763E"/>
    <w:rsid w:val="00B30288"/>
    <w:rsid w:val="00B32DA0"/>
    <w:rsid w:val="00B32F6C"/>
    <w:rsid w:val="00B34504"/>
    <w:rsid w:val="00B34F04"/>
    <w:rsid w:val="00B35F8B"/>
    <w:rsid w:val="00B404C9"/>
    <w:rsid w:val="00B41075"/>
    <w:rsid w:val="00B4192C"/>
    <w:rsid w:val="00B423E6"/>
    <w:rsid w:val="00B4626A"/>
    <w:rsid w:val="00B4654F"/>
    <w:rsid w:val="00B46667"/>
    <w:rsid w:val="00B46938"/>
    <w:rsid w:val="00B53FDA"/>
    <w:rsid w:val="00B55F5C"/>
    <w:rsid w:val="00B5607B"/>
    <w:rsid w:val="00B561D0"/>
    <w:rsid w:val="00B64499"/>
    <w:rsid w:val="00B6720A"/>
    <w:rsid w:val="00B708C8"/>
    <w:rsid w:val="00B71B2E"/>
    <w:rsid w:val="00B72D91"/>
    <w:rsid w:val="00B75A93"/>
    <w:rsid w:val="00B87078"/>
    <w:rsid w:val="00B9068A"/>
    <w:rsid w:val="00B928EC"/>
    <w:rsid w:val="00B9439E"/>
    <w:rsid w:val="00B94771"/>
    <w:rsid w:val="00B96BB6"/>
    <w:rsid w:val="00B97730"/>
    <w:rsid w:val="00BA026D"/>
    <w:rsid w:val="00BA244D"/>
    <w:rsid w:val="00BA33D1"/>
    <w:rsid w:val="00BA595E"/>
    <w:rsid w:val="00BA5F0F"/>
    <w:rsid w:val="00BA7222"/>
    <w:rsid w:val="00BB081E"/>
    <w:rsid w:val="00BB1507"/>
    <w:rsid w:val="00BB212D"/>
    <w:rsid w:val="00BB286A"/>
    <w:rsid w:val="00BB40FE"/>
    <w:rsid w:val="00BB5A77"/>
    <w:rsid w:val="00BB68BF"/>
    <w:rsid w:val="00BB69BC"/>
    <w:rsid w:val="00BB69F4"/>
    <w:rsid w:val="00BB70AC"/>
    <w:rsid w:val="00BC2839"/>
    <w:rsid w:val="00BC2A92"/>
    <w:rsid w:val="00BD545B"/>
    <w:rsid w:val="00BE0E0C"/>
    <w:rsid w:val="00BE60CE"/>
    <w:rsid w:val="00BE6B54"/>
    <w:rsid w:val="00BE6C1B"/>
    <w:rsid w:val="00BE7810"/>
    <w:rsid w:val="00BE7DB5"/>
    <w:rsid w:val="00BE7F83"/>
    <w:rsid w:val="00BF0683"/>
    <w:rsid w:val="00BF0CB9"/>
    <w:rsid w:val="00BF2600"/>
    <w:rsid w:val="00BF3C9D"/>
    <w:rsid w:val="00BF4763"/>
    <w:rsid w:val="00BF54EA"/>
    <w:rsid w:val="00BF5F0F"/>
    <w:rsid w:val="00BF72A8"/>
    <w:rsid w:val="00BF74A2"/>
    <w:rsid w:val="00C02205"/>
    <w:rsid w:val="00C02ED7"/>
    <w:rsid w:val="00C03D13"/>
    <w:rsid w:val="00C072E3"/>
    <w:rsid w:val="00C110D2"/>
    <w:rsid w:val="00C12A02"/>
    <w:rsid w:val="00C15752"/>
    <w:rsid w:val="00C15A6F"/>
    <w:rsid w:val="00C1684E"/>
    <w:rsid w:val="00C20595"/>
    <w:rsid w:val="00C22B25"/>
    <w:rsid w:val="00C241FE"/>
    <w:rsid w:val="00C26252"/>
    <w:rsid w:val="00C27EF7"/>
    <w:rsid w:val="00C3044D"/>
    <w:rsid w:val="00C32B4D"/>
    <w:rsid w:val="00C331A2"/>
    <w:rsid w:val="00C33351"/>
    <w:rsid w:val="00C3561F"/>
    <w:rsid w:val="00C362E6"/>
    <w:rsid w:val="00C36F38"/>
    <w:rsid w:val="00C42478"/>
    <w:rsid w:val="00C427FE"/>
    <w:rsid w:val="00C44227"/>
    <w:rsid w:val="00C51163"/>
    <w:rsid w:val="00C515F1"/>
    <w:rsid w:val="00C56AA1"/>
    <w:rsid w:val="00C57FB4"/>
    <w:rsid w:val="00C60636"/>
    <w:rsid w:val="00C62AD3"/>
    <w:rsid w:val="00C66A8E"/>
    <w:rsid w:val="00C6717A"/>
    <w:rsid w:val="00C67E02"/>
    <w:rsid w:val="00C7080B"/>
    <w:rsid w:val="00C70E46"/>
    <w:rsid w:val="00C755EB"/>
    <w:rsid w:val="00C75FBF"/>
    <w:rsid w:val="00C76AD7"/>
    <w:rsid w:val="00C778A8"/>
    <w:rsid w:val="00C87495"/>
    <w:rsid w:val="00C907DF"/>
    <w:rsid w:val="00C9222A"/>
    <w:rsid w:val="00C92BAB"/>
    <w:rsid w:val="00C934AA"/>
    <w:rsid w:val="00C95644"/>
    <w:rsid w:val="00C96060"/>
    <w:rsid w:val="00CA2A9E"/>
    <w:rsid w:val="00CA33B9"/>
    <w:rsid w:val="00CA4202"/>
    <w:rsid w:val="00CA4681"/>
    <w:rsid w:val="00CA5741"/>
    <w:rsid w:val="00CA650C"/>
    <w:rsid w:val="00CB15F6"/>
    <w:rsid w:val="00CB18C0"/>
    <w:rsid w:val="00CB3D78"/>
    <w:rsid w:val="00CB4B65"/>
    <w:rsid w:val="00CB55CD"/>
    <w:rsid w:val="00CB5DD7"/>
    <w:rsid w:val="00CB6262"/>
    <w:rsid w:val="00CB6FF3"/>
    <w:rsid w:val="00CB77F0"/>
    <w:rsid w:val="00CB787E"/>
    <w:rsid w:val="00CC3544"/>
    <w:rsid w:val="00CC5600"/>
    <w:rsid w:val="00CC61CF"/>
    <w:rsid w:val="00CD2B43"/>
    <w:rsid w:val="00CD2DDD"/>
    <w:rsid w:val="00CD4E27"/>
    <w:rsid w:val="00CD62A5"/>
    <w:rsid w:val="00CD6B8E"/>
    <w:rsid w:val="00CD76AF"/>
    <w:rsid w:val="00CE10C5"/>
    <w:rsid w:val="00CE18DF"/>
    <w:rsid w:val="00CE1B0D"/>
    <w:rsid w:val="00CE1EA5"/>
    <w:rsid w:val="00CE2735"/>
    <w:rsid w:val="00CE2EB5"/>
    <w:rsid w:val="00CE2EC9"/>
    <w:rsid w:val="00CE457C"/>
    <w:rsid w:val="00CE52B3"/>
    <w:rsid w:val="00CF09B3"/>
    <w:rsid w:val="00CF0C91"/>
    <w:rsid w:val="00CF0CFE"/>
    <w:rsid w:val="00CF36BF"/>
    <w:rsid w:val="00CF3B88"/>
    <w:rsid w:val="00CF593A"/>
    <w:rsid w:val="00CF5F52"/>
    <w:rsid w:val="00CF63E8"/>
    <w:rsid w:val="00CF72E3"/>
    <w:rsid w:val="00D0003D"/>
    <w:rsid w:val="00D001F6"/>
    <w:rsid w:val="00D004FA"/>
    <w:rsid w:val="00D014AE"/>
    <w:rsid w:val="00D01B49"/>
    <w:rsid w:val="00D06B86"/>
    <w:rsid w:val="00D10687"/>
    <w:rsid w:val="00D1429D"/>
    <w:rsid w:val="00D14EBA"/>
    <w:rsid w:val="00D163DB"/>
    <w:rsid w:val="00D16A54"/>
    <w:rsid w:val="00D1721E"/>
    <w:rsid w:val="00D177DA"/>
    <w:rsid w:val="00D17BC8"/>
    <w:rsid w:val="00D20866"/>
    <w:rsid w:val="00D222D2"/>
    <w:rsid w:val="00D23A8B"/>
    <w:rsid w:val="00D23EDF"/>
    <w:rsid w:val="00D34AFB"/>
    <w:rsid w:val="00D3629F"/>
    <w:rsid w:val="00D36384"/>
    <w:rsid w:val="00D374BE"/>
    <w:rsid w:val="00D42496"/>
    <w:rsid w:val="00D4429C"/>
    <w:rsid w:val="00D45436"/>
    <w:rsid w:val="00D45CDA"/>
    <w:rsid w:val="00D45E0C"/>
    <w:rsid w:val="00D4618F"/>
    <w:rsid w:val="00D46363"/>
    <w:rsid w:val="00D5326B"/>
    <w:rsid w:val="00D55F91"/>
    <w:rsid w:val="00D57CB1"/>
    <w:rsid w:val="00D60D67"/>
    <w:rsid w:val="00D622F0"/>
    <w:rsid w:val="00D62883"/>
    <w:rsid w:val="00D62EAD"/>
    <w:rsid w:val="00D67114"/>
    <w:rsid w:val="00D67B56"/>
    <w:rsid w:val="00D725A1"/>
    <w:rsid w:val="00D743F1"/>
    <w:rsid w:val="00D7552F"/>
    <w:rsid w:val="00D760FC"/>
    <w:rsid w:val="00D81809"/>
    <w:rsid w:val="00D83A52"/>
    <w:rsid w:val="00D843E6"/>
    <w:rsid w:val="00D853D5"/>
    <w:rsid w:val="00D85A58"/>
    <w:rsid w:val="00D8767C"/>
    <w:rsid w:val="00D9231C"/>
    <w:rsid w:val="00D93E60"/>
    <w:rsid w:val="00D94B54"/>
    <w:rsid w:val="00D951D8"/>
    <w:rsid w:val="00D96D0C"/>
    <w:rsid w:val="00DA080A"/>
    <w:rsid w:val="00DA1DBB"/>
    <w:rsid w:val="00DB08AB"/>
    <w:rsid w:val="00DB0FB8"/>
    <w:rsid w:val="00DB0FF8"/>
    <w:rsid w:val="00DB1A2F"/>
    <w:rsid w:val="00DC13E4"/>
    <w:rsid w:val="00DC155B"/>
    <w:rsid w:val="00DC1F0F"/>
    <w:rsid w:val="00DC25EF"/>
    <w:rsid w:val="00DC3082"/>
    <w:rsid w:val="00DC380F"/>
    <w:rsid w:val="00DC6C3B"/>
    <w:rsid w:val="00DC7BBC"/>
    <w:rsid w:val="00DD27EA"/>
    <w:rsid w:val="00DD31B6"/>
    <w:rsid w:val="00DD4F9B"/>
    <w:rsid w:val="00DE1730"/>
    <w:rsid w:val="00DE1D56"/>
    <w:rsid w:val="00DE2442"/>
    <w:rsid w:val="00DE31FD"/>
    <w:rsid w:val="00DE369F"/>
    <w:rsid w:val="00DE559A"/>
    <w:rsid w:val="00DE596E"/>
    <w:rsid w:val="00DF2D5E"/>
    <w:rsid w:val="00DF5B09"/>
    <w:rsid w:val="00DF662D"/>
    <w:rsid w:val="00DF6E29"/>
    <w:rsid w:val="00DF713A"/>
    <w:rsid w:val="00E01374"/>
    <w:rsid w:val="00E0341E"/>
    <w:rsid w:val="00E034D7"/>
    <w:rsid w:val="00E0537F"/>
    <w:rsid w:val="00E05A72"/>
    <w:rsid w:val="00E06B09"/>
    <w:rsid w:val="00E1250C"/>
    <w:rsid w:val="00E13098"/>
    <w:rsid w:val="00E213F4"/>
    <w:rsid w:val="00E21A8D"/>
    <w:rsid w:val="00E23760"/>
    <w:rsid w:val="00E24ED6"/>
    <w:rsid w:val="00E27B18"/>
    <w:rsid w:val="00E30DDE"/>
    <w:rsid w:val="00E317D6"/>
    <w:rsid w:val="00E3377A"/>
    <w:rsid w:val="00E3472A"/>
    <w:rsid w:val="00E349C4"/>
    <w:rsid w:val="00E3513B"/>
    <w:rsid w:val="00E355CF"/>
    <w:rsid w:val="00E3715E"/>
    <w:rsid w:val="00E40C1E"/>
    <w:rsid w:val="00E41A62"/>
    <w:rsid w:val="00E41C32"/>
    <w:rsid w:val="00E41E67"/>
    <w:rsid w:val="00E45F99"/>
    <w:rsid w:val="00E47837"/>
    <w:rsid w:val="00E5050D"/>
    <w:rsid w:val="00E50691"/>
    <w:rsid w:val="00E517E7"/>
    <w:rsid w:val="00E546EC"/>
    <w:rsid w:val="00E551E9"/>
    <w:rsid w:val="00E563F7"/>
    <w:rsid w:val="00E600A6"/>
    <w:rsid w:val="00E60EA0"/>
    <w:rsid w:val="00E63EEB"/>
    <w:rsid w:val="00E654BC"/>
    <w:rsid w:val="00E663EE"/>
    <w:rsid w:val="00E66909"/>
    <w:rsid w:val="00E72104"/>
    <w:rsid w:val="00E727E5"/>
    <w:rsid w:val="00E727FD"/>
    <w:rsid w:val="00E72BB5"/>
    <w:rsid w:val="00E7603B"/>
    <w:rsid w:val="00E81B9F"/>
    <w:rsid w:val="00E83987"/>
    <w:rsid w:val="00E8483D"/>
    <w:rsid w:val="00E85926"/>
    <w:rsid w:val="00E9306F"/>
    <w:rsid w:val="00E946C5"/>
    <w:rsid w:val="00EA26FB"/>
    <w:rsid w:val="00EA480D"/>
    <w:rsid w:val="00EA7D30"/>
    <w:rsid w:val="00EA7E4F"/>
    <w:rsid w:val="00EB0EA7"/>
    <w:rsid w:val="00EB12B7"/>
    <w:rsid w:val="00EB2C5E"/>
    <w:rsid w:val="00EB348E"/>
    <w:rsid w:val="00EB4721"/>
    <w:rsid w:val="00EB4B4D"/>
    <w:rsid w:val="00EB5AC6"/>
    <w:rsid w:val="00EB623F"/>
    <w:rsid w:val="00EB6F14"/>
    <w:rsid w:val="00EB7B79"/>
    <w:rsid w:val="00EB7BB5"/>
    <w:rsid w:val="00EB7F52"/>
    <w:rsid w:val="00EC06C9"/>
    <w:rsid w:val="00EC1218"/>
    <w:rsid w:val="00EC1726"/>
    <w:rsid w:val="00EC2CEF"/>
    <w:rsid w:val="00EC3B6C"/>
    <w:rsid w:val="00EC7FF6"/>
    <w:rsid w:val="00ED07A3"/>
    <w:rsid w:val="00ED08ED"/>
    <w:rsid w:val="00ED26A7"/>
    <w:rsid w:val="00ED4AA6"/>
    <w:rsid w:val="00ED4EBA"/>
    <w:rsid w:val="00ED52A1"/>
    <w:rsid w:val="00ED59F4"/>
    <w:rsid w:val="00ED5C89"/>
    <w:rsid w:val="00ED6720"/>
    <w:rsid w:val="00ED7D25"/>
    <w:rsid w:val="00EE03AD"/>
    <w:rsid w:val="00EE1E45"/>
    <w:rsid w:val="00EE456F"/>
    <w:rsid w:val="00EE45D2"/>
    <w:rsid w:val="00EE5883"/>
    <w:rsid w:val="00EE58DB"/>
    <w:rsid w:val="00EE7FDC"/>
    <w:rsid w:val="00EF1264"/>
    <w:rsid w:val="00EF2074"/>
    <w:rsid w:val="00EF3C1D"/>
    <w:rsid w:val="00EF4D25"/>
    <w:rsid w:val="00EF64ED"/>
    <w:rsid w:val="00EF6CF1"/>
    <w:rsid w:val="00F051FA"/>
    <w:rsid w:val="00F0608F"/>
    <w:rsid w:val="00F132A7"/>
    <w:rsid w:val="00F16B98"/>
    <w:rsid w:val="00F17478"/>
    <w:rsid w:val="00F17E40"/>
    <w:rsid w:val="00F206FC"/>
    <w:rsid w:val="00F21A57"/>
    <w:rsid w:val="00F238B1"/>
    <w:rsid w:val="00F23B5A"/>
    <w:rsid w:val="00F243EE"/>
    <w:rsid w:val="00F2491D"/>
    <w:rsid w:val="00F25549"/>
    <w:rsid w:val="00F26857"/>
    <w:rsid w:val="00F30CB8"/>
    <w:rsid w:val="00F352F4"/>
    <w:rsid w:val="00F35887"/>
    <w:rsid w:val="00F3692D"/>
    <w:rsid w:val="00F37E46"/>
    <w:rsid w:val="00F425C1"/>
    <w:rsid w:val="00F43EDE"/>
    <w:rsid w:val="00F44979"/>
    <w:rsid w:val="00F453A4"/>
    <w:rsid w:val="00F454C5"/>
    <w:rsid w:val="00F464D7"/>
    <w:rsid w:val="00F54CF9"/>
    <w:rsid w:val="00F56404"/>
    <w:rsid w:val="00F61545"/>
    <w:rsid w:val="00F634AC"/>
    <w:rsid w:val="00F703FC"/>
    <w:rsid w:val="00F709B3"/>
    <w:rsid w:val="00F71664"/>
    <w:rsid w:val="00F7217E"/>
    <w:rsid w:val="00F72E93"/>
    <w:rsid w:val="00F80D58"/>
    <w:rsid w:val="00F82425"/>
    <w:rsid w:val="00F83761"/>
    <w:rsid w:val="00F83FFA"/>
    <w:rsid w:val="00F84C86"/>
    <w:rsid w:val="00F85605"/>
    <w:rsid w:val="00F865C2"/>
    <w:rsid w:val="00F86BBB"/>
    <w:rsid w:val="00F9058A"/>
    <w:rsid w:val="00F9246A"/>
    <w:rsid w:val="00F94442"/>
    <w:rsid w:val="00F94FC9"/>
    <w:rsid w:val="00F957D0"/>
    <w:rsid w:val="00FA2712"/>
    <w:rsid w:val="00FA2E06"/>
    <w:rsid w:val="00FA3983"/>
    <w:rsid w:val="00FA408C"/>
    <w:rsid w:val="00FA5A92"/>
    <w:rsid w:val="00FB06BB"/>
    <w:rsid w:val="00FB183D"/>
    <w:rsid w:val="00FB19EB"/>
    <w:rsid w:val="00FB47E1"/>
    <w:rsid w:val="00FB47F7"/>
    <w:rsid w:val="00FB68AC"/>
    <w:rsid w:val="00FB6F76"/>
    <w:rsid w:val="00FB77B3"/>
    <w:rsid w:val="00FB78A8"/>
    <w:rsid w:val="00FB7C55"/>
    <w:rsid w:val="00FC2902"/>
    <w:rsid w:val="00FC2EFE"/>
    <w:rsid w:val="00FC30D2"/>
    <w:rsid w:val="00FC68FE"/>
    <w:rsid w:val="00FC6EF9"/>
    <w:rsid w:val="00FD02C0"/>
    <w:rsid w:val="00FD07D9"/>
    <w:rsid w:val="00FD106D"/>
    <w:rsid w:val="00FD3F2B"/>
    <w:rsid w:val="00FD4D3B"/>
    <w:rsid w:val="00FD612C"/>
    <w:rsid w:val="00FD706B"/>
    <w:rsid w:val="00FD7725"/>
    <w:rsid w:val="00FE0529"/>
    <w:rsid w:val="00FE054B"/>
    <w:rsid w:val="00FE14CD"/>
    <w:rsid w:val="00FE321C"/>
    <w:rsid w:val="00FE5AAF"/>
    <w:rsid w:val="00FE6AA9"/>
    <w:rsid w:val="00FE7846"/>
    <w:rsid w:val="00FE7B77"/>
    <w:rsid w:val="00FF2604"/>
    <w:rsid w:val="00FF3791"/>
    <w:rsid w:val="00FF43F0"/>
    <w:rsid w:val="00FF5A9E"/>
    <w:rsid w:val="00FF5E42"/>
    <w:rsid w:val="00FF7E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28499"/>
  <w15:docId w15:val="{F6182742-A98A-40E6-8BA3-2EADE17A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A6"/>
    <w:pPr>
      <w:spacing w:after="200" w:line="276" w:lineRule="auto"/>
    </w:pPr>
    <w:rPr>
      <w:rFonts w:cs="Calibri"/>
      <w:sz w:val="22"/>
      <w:szCs w:val="22"/>
      <w:lang w:eastAsia="en-US"/>
    </w:rPr>
  </w:style>
  <w:style w:type="paragraph" w:styleId="Heading2">
    <w:name w:val="heading 2"/>
    <w:basedOn w:val="Normal"/>
    <w:next w:val="Normal"/>
    <w:link w:val="Heading2Char"/>
    <w:unhideWhenUsed/>
    <w:qFormat/>
    <w:locked/>
    <w:rsid w:val="0043686C"/>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qFormat/>
    <w:locked/>
    <w:rsid w:val="001807A0"/>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link w:val="BodyTextIndent"/>
    <w:uiPriority w:val="99"/>
    <w:semiHidden/>
    <w:rsid w:val="003F4241"/>
    <w:rPr>
      <w:rFonts w:cs="Calibri"/>
      <w:sz w:val="22"/>
      <w:szCs w:val="22"/>
      <w:lang w:eastAsia="en-US"/>
    </w:rPr>
  </w:style>
  <w:style w:type="character" w:styleId="CommentReference">
    <w:name w:val="annotation reference"/>
    <w:uiPriority w:val="99"/>
    <w:semiHidden/>
    <w:unhideWhenUsed/>
    <w:rsid w:val="0066541F"/>
    <w:rPr>
      <w:sz w:val="16"/>
      <w:szCs w:val="16"/>
    </w:rPr>
  </w:style>
  <w:style w:type="paragraph" w:styleId="CommentText">
    <w:name w:val="annotation text"/>
    <w:basedOn w:val="Normal"/>
    <w:link w:val="CommentTextChar"/>
    <w:uiPriority w:val="99"/>
    <w:semiHidden/>
    <w:unhideWhenUsed/>
    <w:rsid w:val="0066541F"/>
    <w:pPr>
      <w:spacing w:line="240" w:lineRule="auto"/>
    </w:pPr>
    <w:rPr>
      <w:sz w:val="20"/>
      <w:szCs w:val="20"/>
    </w:rPr>
  </w:style>
  <w:style w:type="character" w:customStyle="1" w:styleId="CommentTextChar">
    <w:name w:val="Comment Text Char"/>
    <w:link w:val="CommentText"/>
    <w:uiPriority w:val="99"/>
    <w:semiHidden/>
    <w:rsid w:val="0066541F"/>
    <w:rPr>
      <w:rFonts w:cs="Calibri"/>
      <w:lang w:eastAsia="en-US"/>
    </w:rPr>
  </w:style>
  <w:style w:type="paragraph" w:styleId="CommentSubject">
    <w:name w:val="annotation subject"/>
    <w:basedOn w:val="CommentText"/>
    <w:next w:val="CommentText"/>
    <w:link w:val="CommentSubjectChar"/>
    <w:uiPriority w:val="99"/>
    <w:semiHidden/>
    <w:unhideWhenUsed/>
    <w:rsid w:val="0066541F"/>
    <w:rPr>
      <w:b/>
      <w:bCs/>
    </w:rPr>
  </w:style>
  <w:style w:type="character" w:customStyle="1" w:styleId="CommentSubjectChar">
    <w:name w:val="Comment Subject Char"/>
    <w:link w:val="CommentSubject"/>
    <w:uiPriority w:val="99"/>
    <w:semiHidden/>
    <w:rsid w:val="0066541F"/>
    <w:rPr>
      <w:rFonts w:cs="Calibri"/>
      <w:b/>
      <w:bCs/>
      <w:lang w:eastAsia="en-US"/>
    </w:rPr>
  </w:style>
  <w:style w:type="character" w:customStyle="1" w:styleId="rvts2">
    <w:name w:val="rvts2"/>
    <w:basedOn w:val="DefaultParagraphFont"/>
    <w:rsid w:val="002C05DE"/>
  </w:style>
  <w:style w:type="paragraph" w:styleId="NormalWeb">
    <w:name w:val="Normal (Web)"/>
    <w:basedOn w:val="Normal"/>
    <w:uiPriority w:val="99"/>
    <w:unhideWhenUsed/>
    <w:rsid w:val="002C05D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
    <w:name w:val="rvts3"/>
    <w:basedOn w:val="DefaultParagraphFont"/>
    <w:rsid w:val="002C05DE"/>
  </w:style>
  <w:style w:type="character" w:customStyle="1" w:styleId="rvts1">
    <w:name w:val="rvts1"/>
    <w:basedOn w:val="DefaultParagraphFont"/>
    <w:rsid w:val="002C05DE"/>
  </w:style>
  <w:style w:type="character" w:customStyle="1" w:styleId="psearchhighlight">
    <w:name w:val="psearchhighlight"/>
    <w:basedOn w:val="DefaultParagraphFont"/>
    <w:rsid w:val="002C05DE"/>
  </w:style>
  <w:style w:type="character" w:customStyle="1" w:styleId="Heading3Char">
    <w:name w:val="Heading 3 Char"/>
    <w:link w:val="Heading3"/>
    <w:uiPriority w:val="9"/>
    <w:rsid w:val="001807A0"/>
    <w:rPr>
      <w:rFonts w:ascii="Times New Roman" w:eastAsia="Times New Roman" w:hAnsi="Times New Roman"/>
      <w:b/>
      <w:bCs/>
      <w:sz w:val="27"/>
      <w:szCs w:val="27"/>
    </w:rPr>
  </w:style>
  <w:style w:type="character" w:styleId="Hyperlink">
    <w:name w:val="Hyperlink"/>
    <w:uiPriority w:val="99"/>
    <w:semiHidden/>
    <w:unhideWhenUsed/>
    <w:rsid w:val="001807A0"/>
    <w:rPr>
      <w:color w:val="0000FF"/>
      <w:u w:val="single"/>
    </w:rPr>
  </w:style>
  <w:style w:type="character" w:styleId="Strong">
    <w:name w:val="Strong"/>
    <w:uiPriority w:val="22"/>
    <w:qFormat/>
    <w:locked/>
    <w:rsid w:val="001807A0"/>
    <w:rPr>
      <w:b/>
      <w:bCs/>
    </w:rPr>
  </w:style>
  <w:style w:type="character" w:customStyle="1" w:styleId="rvts7">
    <w:name w:val="rvts7"/>
    <w:rsid w:val="007D4C81"/>
  </w:style>
  <w:style w:type="character" w:customStyle="1" w:styleId="Heading2Char">
    <w:name w:val="Heading 2 Char"/>
    <w:link w:val="Heading2"/>
    <w:rsid w:val="0043686C"/>
    <w:rPr>
      <w:rFonts w:ascii="Calibri Light" w:eastAsia="Times New Roman" w:hAnsi="Calibri Light" w:cs="Times New Roman"/>
      <w:b/>
      <w:bCs/>
      <w:i/>
      <w:iCs/>
      <w:sz w:val="28"/>
      <w:szCs w:val="28"/>
      <w:lang w:val="ro-RO"/>
    </w:rPr>
  </w:style>
  <w:style w:type="table" w:styleId="TableGrid">
    <w:name w:val="Table Grid"/>
    <w:basedOn w:val="TableNormal"/>
    <w:locked/>
    <w:rsid w:val="00DB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7847"/>
    <w:pPr>
      <w:autoSpaceDE w:val="0"/>
      <w:autoSpaceDN w:val="0"/>
      <w:adjustRightInd w:val="0"/>
    </w:pPr>
    <w:rPr>
      <w:rFonts w:ascii="EUAlbertina" w:hAnsi="EUAlbertina" w:cs="EUAlbertina"/>
      <w:color w:val="000000"/>
      <w:sz w:val="24"/>
      <w:szCs w:val="24"/>
    </w:rPr>
  </w:style>
  <w:style w:type="paragraph" w:customStyle="1" w:styleId="Point0number">
    <w:name w:val="Point 0 (number)"/>
    <w:basedOn w:val="Normal"/>
    <w:rsid w:val="00067847"/>
    <w:pPr>
      <w:numPr>
        <w:numId w:val="1"/>
      </w:numPr>
      <w:tabs>
        <w:tab w:val="clear" w:pos="850"/>
        <w:tab w:val="num" w:pos="720"/>
      </w:tabs>
      <w:spacing w:before="120" w:after="120" w:line="240" w:lineRule="auto"/>
      <w:ind w:left="720" w:hanging="360"/>
      <w:jc w:val="both"/>
    </w:pPr>
    <w:rPr>
      <w:rFonts w:ascii="Times New Roman" w:hAnsi="Times New Roman" w:cs="Times New Roman"/>
      <w:sz w:val="24"/>
    </w:rPr>
  </w:style>
  <w:style w:type="paragraph" w:customStyle="1" w:styleId="Point1number">
    <w:name w:val="Point 1 (number)"/>
    <w:basedOn w:val="Normal"/>
    <w:rsid w:val="00067847"/>
    <w:pPr>
      <w:numPr>
        <w:ilvl w:val="2"/>
        <w:numId w:val="1"/>
      </w:numPr>
      <w:tabs>
        <w:tab w:val="clear" w:pos="1417"/>
        <w:tab w:val="num" w:pos="2160"/>
      </w:tabs>
      <w:spacing w:before="120" w:after="120" w:line="240" w:lineRule="auto"/>
      <w:ind w:left="2160" w:hanging="180"/>
      <w:jc w:val="both"/>
    </w:pPr>
    <w:rPr>
      <w:rFonts w:ascii="Times New Roman" w:hAnsi="Times New Roman" w:cs="Times New Roman"/>
      <w:sz w:val="24"/>
    </w:rPr>
  </w:style>
  <w:style w:type="paragraph" w:customStyle="1" w:styleId="Point2number">
    <w:name w:val="Point 2 (number)"/>
    <w:basedOn w:val="Normal"/>
    <w:rsid w:val="00067847"/>
    <w:pPr>
      <w:numPr>
        <w:ilvl w:val="4"/>
        <w:numId w:val="1"/>
      </w:numPr>
      <w:tabs>
        <w:tab w:val="clear" w:pos="1984"/>
        <w:tab w:val="num" w:pos="3600"/>
      </w:tabs>
      <w:spacing w:before="120" w:after="120" w:line="240" w:lineRule="auto"/>
      <w:ind w:left="3600" w:hanging="360"/>
      <w:jc w:val="both"/>
    </w:pPr>
    <w:rPr>
      <w:rFonts w:ascii="Times New Roman" w:hAnsi="Times New Roman" w:cs="Times New Roman"/>
      <w:sz w:val="24"/>
    </w:rPr>
  </w:style>
  <w:style w:type="paragraph" w:customStyle="1" w:styleId="Point3number">
    <w:name w:val="Point 3 (number)"/>
    <w:basedOn w:val="Normal"/>
    <w:rsid w:val="00067847"/>
    <w:pPr>
      <w:numPr>
        <w:ilvl w:val="6"/>
        <w:numId w:val="1"/>
      </w:numPr>
      <w:tabs>
        <w:tab w:val="clear" w:pos="2551"/>
        <w:tab w:val="num" w:pos="5040"/>
      </w:tabs>
      <w:spacing w:before="120" w:after="120" w:line="240" w:lineRule="auto"/>
      <w:ind w:left="5040" w:hanging="360"/>
      <w:jc w:val="both"/>
    </w:pPr>
    <w:rPr>
      <w:rFonts w:ascii="Times New Roman" w:hAnsi="Times New Roman" w:cs="Times New Roman"/>
      <w:sz w:val="24"/>
    </w:rPr>
  </w:style>
  <w:style w:type="paragraph" w:customStyle="1" w:styleId="Point0letter">
    <w:name w:val="Point 0 (letter)"/>
    <w:basedOn w:val="Normal"/>
    <w:rsid w:val="00067847"/>
    <w:pPr>
      <w:numPr>
        <w:ilvl w:val="1"/>
        <w:numId w:val="1"/>
      </w:numPr>
      <w:tabs>
        <w:tab w:val="clear" w:pos="850"/>
        <w:tab w:val="num" w:pos="1440"/>
      </w:tabs>
      <w:spacing w:before="120" w:after="120" w:line="240" w:lineRule="auto"/>
      <w:ind w:left="1440" w:hanging="360"/>
      <w:jc w:val="both"/>
    </w:pPr>
    <w:rPr>
      <w:rFonts w:ascii="Times New Roman" w:hAnsi="Times New Roman" w:cs="Times New Roman"/>
      <w:sz w:val="24"/>
    </w:rPr>
  </w:style>
  <w:style w:type="paragraph" w:customStyle="1" w:styleId="Point1letter">
    <w:name w:val="Point 1 (letter)"/>
    <w:basedOn w:val="Normal"/>
    <w:rsid w:val="00067847"/>
    <w:pPr>
      <w:numPr>
        <w:ilvl w:val="3"/>
        <w:numId w:val="1"/>
      </w:numPr>
      <w:tabs>
        <w:tab w:val="clear" w:pos="1417"/>
        <w:tab w:val="num" w:pos="2880"/>
      </w:tabs>
      <w:spacing w:before="120" w:after="120" w:line="240" w:lineRule="auto"/>
      <w:ind w:left="2880" w:hanging="360"/>
      <w:jc w:val="both"/>
    </w:pPr>
    <w:rPr>
      <w:rFonts w:ascii="Times New Roman" w:hAnsi="Times New Roman" w:cs="Times New Roman"/>
      <w:sz w:val="24"/>
    </w:rPr>
  </w:style>
  <w:style w:type="paragraph" w:customStyle="1" w:styleId="Point2letter">
    <w:name w:val="Point 2 (letter)"/>
    <w:basedOn w:val="Normal"/>
    <w:rsid w:val="00067847"/>
    <w:pPr>
      <w:numPr>
        <w:ilvl w:val="5"/>
        <w:numId w:val="1"/>
      </w:numPr>
      <w:tabs>
        <w:tab w:val="clear" w:pos="1984"/>
        <w:tab w:val="num" w:pos="4320"/>
      </w:tabs>
      <w:spacing w:before="120" w:after="120" w:line="240" w:lineRule="auto"/>
      <w:ind w:left="4320" w:hanging="180"/>
      <w:jc w:val="both"/>
    </w:pPr>
    <w:rPr>
      <w:rFonts w:ascii="Times New Roman" w:hAnsi="Times New Roman" w:cs="Times New Roman"/>
      <w:sz w:val="24"/>
    </w:rPr>
  </w:style>
  <w:style w:type="paragraph" w:customStyle="1" w:styleId="Point3letter">
    <w:name w:val="Point 3 (letter)"/>
    <w:basedOn w:val="Normal"/>
    <w:rsid w:val="00067847"/>
    <w:pPr>
      <w:numPr>
        <w:ilvl w:val="7"/>
        <w:numId w:val="1"/>
      </w:numPr>
      <w:tabs>
        <w:tab w:val="clear" w:pos="2551"/>
        <w:tab w:val="num" w:pos="5760"/>
      </w:tabs>
      <w:spacing w:before="120" w:after="120" w:line="240" w:lineRule="auto"/>
      <w:ind w:left="5760" w:hanging="360"/>
      <w:jc w:val="both"/>
    </w:pPr>
    <w:rPr>
      <w:rFonts w:ascii="Times New Roman" w:hAnsi="Times New Roman" w:cs="Times New Roman"/>
      <w:sz w:val="24"/>
    </w:rPr>
  </w:style>
  <w:style w:type="paragraph" w:customStyle="1" w:styleId="Point4letter">
    <w:name w:val="Point 4 (letter)"/>
    <w:basedOn w:val="Normal"/>
    <w:rsid w:val="00067847"/>
    <w:pPr>
      <w:numPr>
        <w:ilvl w:val="8"/>
        <w:numId w:val="1"/>
      </w:numPr>
      <w:tabs>
        <w:tab w:val="clear" w:pos="3118"/>
        <w:tab w:val="num" w:pos="6480"/>
      </w:tabs>
      <w:spacing w:before="120" w:after="120" w:line="240" w:lineRule="auto"/>
      <w:ind w:left="6480" w:hanging="180"/>
      <w:jc w:val="both"/>
    </w:pPr>
    <w:rPr>
      <w:rFonts w:ascii="Times New Roman" w:hAnsi="Times New Roman" w:cs="Times New Roman"/>
      <w:sz w:val="24"/>
    </w:rPr>
  </w:style>
  <w:style w:type="paragraph" w:styleId="Revision">
    <w:name w:val="Revision"/>
    <w:hidden/>
    <w:uiPriority w:val="99"/>
    <w:semiHidden/>
    <w:rsid w:val="00C22B25"/>
    <w:rPr>
      <w:rFonts w:cs="Calibri"/>
      <w:sz w:val="22"/>
      <w:szCs w:val="22"/>
      <w:lang w:eastAsia="en-US"/>
    </w:rPr>
  </w:style>
  <w:style w:type="paragraph" w:customStyle="1" w:styleId="rvps1">
    <w:name w:val="rvps1"/>
    <w:basedOn w:val="Normal"/>
    <w:rsid w:val="00C708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8">
    <w:name w:val="rvts8"/>
    <w:basedOn w:val="DefaultParagraphFont"/>
    <w:rsid w:val="006E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1450">
      <w:bodyDiv w:val="1"/>
      <w:marLeft w:val="0"/>
      <w:marRight w:val="0"/>
      <w:marTop w:val="0"/>
      <w:marBottom w:val="0"/>
      <w:divBdr>
        <w:top w:val="none" w:sz="0" w:space="0" w:color="auto"/>
        <w:left w:val="none" w:sz="0" w:space="0" w:color="auto"/>
        <w:bottom w:val="none" w:sz="0" w:space="0" w:color="auto"/>
        <w:right w:val="none" w:sz="0" w:space="0" w:color="auto"/>
      </w:divBdr>
    </w:div>
    <w:div w:id="123469831">
      <w:bodyDiv w:val="1"/>
      <w:marLeft w:val="0"/>
      <w:marRight w:val="0"/>
      <w:marTop w:val="0"/>
      <w:marBottom w:val="0"/>
      <w:divBdr>
        <w:top w:val="none" w:sz="0" w:space="0" w:color="auto"/>
        <w:left w:val="none" w:sz="0" w:space="0" w:color="auto"/>
        <w:bottom w:val="none" w:sz="0" w:space="0" w:color="auto"/>
        <w:right w:val="none" w:sz="0" w:space="0" w:color="auto"/>
      </w:divBdr>
    </w:div>
    <w:div w:id="174879273">
      <w:bodyDiv w:val="1"/>
      <w:marLeft w:val="0"/>
      <w:marRight w:val="0"/>
      <w:marTop w:val="0"/>
      <w:marBottom w:val="0"/>
      <w:divBdr>
        <w:top w:val="none" w:sz="0" w:space="0" w:color="auto"/>
        <w:left w:val="none" w:sz="0" w:space="0" w:color="auto"/>
        <w:bottom w:val="none" w:sz="0" w:space="0" w:color="auto"/>
        <w:right w:val="none" w:sz="0" w:space="0" w:color="auto"/>
      </w:divBdr>
    </w:div>
    <w:div w:id="181164499">
      <w:bodyDiv w:val="1"/>
      <w:marLeft w:val="0"/>
      <w:marRight w:val="0"/>
      <w:marTop w:val="0"/>
      <w:marBottom w:val="0"/>
      <w:divBdr>
        <w:top w:val="none" w:sz="0" w:space="0" w:color="auto"/>
        <w:left w:val="none" w:sz="0" w:space="0" w:color="auto"/>
        <w:bottom w:val="none" w:sz="0" w:space="0" w:color="auto"/>
        <w:right w:val="none" w:sz="0" w:space="0" w:color="auto"/>
      </w:divBdr>
    </w:div>
    <w:div w:id="226767518">
      <w:bodyDiv w:val="1"/>
      <w:marLeft w:val="0"/>
      <w:marRight w:val="0"/>
      <w:marTop w:val="0"/>
      <w:marBottom w:val="0"/>
      <w:divBdr>
        <w:top w:val="none" w:sz="0" w:space="0" w:color="auto"/>
        <w:left w:val="none" w:sz="0" w:space="0" w:color="auto"/>
        <w:bottom w:val="none" w:sz="0" w:space="0" w:color="auto"/>
        <w:right w:val="none" w:sz="0" w:space="0" w:color="auto"/>
      </w:divBdr>
    </w:div>
    <w:div w:id="249043207">
      <w:bodyDiv w:val="1"/>
      <w:marLeft w:val="0"/>
      <w:marRight w:val="0"/>
      <w:marTop w:val="0"/>
      <w:marBottom w:val="0"/>
      <w:divBdr>
        <w:top w:val="none" w:sz="0" w:space="0" w:color="auto"/>
        <w:left w:val="none" w:sz="0" w:space="0" w:color="auto"/>
        <w:bottom w:val="none" w:sz="0" w:space="0" w:color="auto"/>
        <w:right w:val="none" w:sz="0" w:space="0" w:color="auto"/>
      </w:divBdr>
    </w:div>
    <w:div w:id="266351196">
      <w:bodyDiv w:val="1"/>
      <w:marLeft w:val="0"/>
      <w:marRight w:val="0"/>
      <w:marTop w:val="0"/>
      <w:marBottom w:val="0"/>
      <w:divBdr>
        <w:top w:val="none" w:sz="0" w:space="0" w:color="auto"/>
        <w:left w:val="none" w:sz="0" w:space="0" w:color="auto"/>
        <w:bottom w:val="none" w:sz="0" w:space="0" w:color="auto"/>
        <w:right w:val="none" w:sz="0" w:space="0" w:color="auto"/>
      </w:divBdr>
    </w:div>
    <w:div w:id="300772505">
      <w:bodyDiv w:val="1"/>
      <w:marLeft w:val="0"/>
      <w:marRight w:val="0"/>
      <w:marTop w:val="0"/>
      <w:marBottom w:val="0"/>
      <w:divBdr>
        <w:top w:val="none" w:sz="0" w:space="0" w:color="auto"/>
        <w:left w:val="none" w:sz="0" w:space="0" w:color="auto"/>
        <w:bottom w:val="none" w:sz="0" w:space="0" w:color="auto"/>
        <w:right w:val="none" w:sz="0" w:space="0" w:color="auto"/>
      </w:divBdr>
    </w:div>
    <w:div w:id="322121476">
      <w:bodyDiv w:val="1"/>
      <w:marLeft w:val="0"/>
      <w:marRight w:val="0"/>
      <w:marTop w:val="0"/>
      <w:marBottom w:val="0"/>
      <w:divBdr>
        <w:top w:val="none" w:sz="0" w:space="0" w:color="auto"/>
        <w:left w:val="none" w:sz="0" w:space="0" w:color="auto"/>
        <w:bottom w:val="none" w:sz="0" w:space="0" w:color="auto"/>
        <w:right w:val="none" w:sz="0" w:space="0" w:color="auto"/>
      </w:divBdr>
    </w:div>
    <w:div w:id="372846037">
      <w:bodyDiv w:val="1"/>
      <w:marLeft w:val="0"/>
      <w:marRight w:val="0"/>
      <w:marTop w:val="0"/>
      <w:marBottom w:val="0"/>
      <w:divBdr>
        <w:top w:val="none" w:sz="0" w:space="0" w:color="auto"/>
        <w:left w:val="none" w:sz="0" w:space="0" w:color="auto"/>
        <w:bottom w:val="none" w:sz="0" w:space="0" w:color="auto"/>
        <w:right w:val="none" w:sz="0" w:space="0" w:color="auto"/>
      </w:divBdr>
    </w:div>
    <w:div w:id="401100641">
      <w:bodyDiv w:val="1"/>
      <w:marLeft w:val="0"/>
      <w:marRight w:val="0"/>
      <w:marTop w:val="0"/>
      <w:marBottom w:val="0"/>
      <w:divBdr>
        <w:top w:val="none" w:sz="0" w:space="0" w:color="auto"/>
        <w:left w:val="none" w:sz="0" w:space="0" w:color="auto"/>
        <w:bottom w:val="none" w:sz="0" w:space="0" w:color="auto"/>
        <w:right w:val="none" w:sz="0" w:space="0" w:color="auto"/>
      </w:divBdr>
    </w:div>
    <w:div w:id="508762098">
      <w:bodyDiv w:val="1"/>
      <w:marLeft w:val="0"/>
      <w:marRight w:val="0"/>
      <w:marTop w:val="0"/>
      <w:marBottom w:val="0"/>
      <w:divBdr>
        <w:top w:val="none" w:sz="0" w:space="0" w:color="auto"/>
        <w:left w:val="none" w:sz="0" w:space="0" w:color="auto"/>
        <w:bottom w:val="none" w:sz="0" w:space="0" w:color="auto"/>
        <w:right w:val="none" w:sz="0" w:space="0" w:color="auto"/>
      </w:divBdr>
    </w:div>
    <w:div w:id="509955138">
      <w:bodyDiv w:val="1"/>
      <w:marLeft w:val="0"/>
      <w:marRight w:val="0"/>
      <w:marTop w:val="0"/>
      <w:marBottom w:val="0"/>
      <w:divBdr>
        <w:top w:val="none" w:sz="0" w:space="0" w:color="auto"/>
        <w:left w:val="none" w:sz="0" w:space="0" w:color="auto"/>
        <w:bottom w:val="none" w:sz="0" w:space="0" w:color="auto"/>
        <w:right w:val="none" w:sz="0" w:space="0" w:color="auto"/>
      </w:divBdr>
    </w:div>
    <w:div w:id="726489607">
      <w:bodyDiv w:val="1"/>
      <w:marLeft w:val="0"/>
      <w:marRight w:val="0"/>
      <w:marTop w:val="0"/>
      <w:marBottom w:val="0"/>
      <w:divBdr>
        <w:top w:val="none" w:sz="0" w:space="0" w:color="auto"/>
        <w:left w:val="none" w:sz="0" w:space="0" w:color="auto"/>
        <w:bottom w:val="none" w:sz="0" w:space="0" w:color="auto"/>
        <w:right w:val="none" w:sz="0" w:space="0" w:color="auto"/>
      </w:divBdr>
    </w:div>
    <w:div w:id="742919228">
      <w:bodyDiv w:val="1"/>
      <w:marLeft w:val="0"/>
      <w:marRight w:val="0"/>
      <w:marTop w:val="0"/>
      <w:marBottom w:val="0"/>
      <w:divBdr>
        <w:top w:val="none" w:sz="0" w:space="0" w:color="auto"/>
        <w:left w:val="none" w:sz="0" w:space="0" w:color="auto"/>
        <w:bottom w:val="none" w:sz="0" w:space="0" w:color="auto"/>
        <w:right w:val="none" w:sz="0" w:space="0" w:color="auto"/>
      </w:divBdr>
      <w:divsChild>
        <w:div w:id="1741904850">
          <w:marLeft w:val="0"/>
          <w:marRight w:val="0"/>
          <w:marTop w:val="0"/>
          <w:marBottom w:val="0"/>
          <w:divBdr>
            <w:top w:val="none" w:sz="0" w:space="0" w:color="auto"/>
            <w:left w:val="none" w:sz="0" w:space="0" w:color="auto"/>
            <w:bottom w:val="none" w:sz="0" w:space="0" w:color="auto"/>
            <w:right w:val="none" w:sz="0" w:space="0" w:color="auto"/>
          </w:divBdr>
        </w:div>
      </w:divsChild>
    </w:div>
    <w:div w:id="840702112">
      <w:bodyDiv w:val="1"/>
      <w:marLeft w:val="0"/>
      <w:marRight w:val="0"/>
      <w:marTop w:val="0"/>
      <w:marBottom w:val="0"/>
      <w:divBdr>
        <w:top w:val="none" w:sz="0" w:space="0" w:color="auto"/>
        <w:left w:val="none" w:sz="0" w:space="0" w:color="auto"/>
        <w:bottom w:val="none" w:sz="0" w:space="0" w:color="auto"/>
        <w:right w:val="none" w:sz="0" w:space="0" w:color="auto"/>
      </w:divBdr>
      <w:divsChild>
        <w:div w:id="102307373">
          <w:marLeft w:val="0"/>
          <w:marRight w:val="0"/>
          <w:marTop w:val="0"/>
          <w:marBottom w:val="0"/>
          <w:divBdr>
            <w:top w:val="none" w:sz="0" w:space="0" w:color="auto"/>
            <w:left w:val="none" w:sz="0" w:space="0" w:color="auto"/>
            <w:bottom w:val="none" w:sz="0" w:space="0" w:color="auto"/>
            <w:right w:val="none" w:sz="0" w:space="0" w:color="auto"/>
          </w:divBdr>
        </w:div>
        <w:div w:id="1004866544">
          <w:marLeft w:val="0"/>
          <w:marRight w:val="0"/>
          <w:marTop w:val="0"/>
          <w:marBottom w:val="0"/>
          <w:divBdr>
            <w:top w:val="none" w:sz="0" w:space="0" w:color="auto"/>
            <w:left w:val="none" w:sz="0" w:space="0" w:color="auto"/>
            <w:bottom w:val="none" w:sz="0" w:space="0" w:color="auto"/>
            <w:right w:val="none" w:sz="0" w:space="0" w:color="auto"/>
          </w:divBdr>
        </w:div>
        <w:div w:id="1163354839">
          <w:marLeft w:val="0"/>
          <w:marRight w:val="0"/>
          <w:marTop w:val="0"/>
          <w:marBottom w:val="0"/>
          <w:divBdr>
            <w:top w:val="none" w:sz="0" w:space="0" w:color="auto"/>
            <w:left w:val="none" w:sz="0" w:space="0" w:color="auto"/>
            <w:bottom w:val="none" w:sz="0" w:space="0" w:color="auto"/>
            <w:right w:val="none" w:sz="0" w:space="0" w:color="auto"/>
          </w:divBdr>
        </w:div>
        <w:div w:id="1203398443">
          <w:marLeft w:val="0"/>
          <w:marRight w:val="0"/>
          <w:marTop w:val="0"/>
          <w:marBottom w:val="0"/>
          <w:divBdr>
            <w:top w:val="none" w:sz="0" w:space="0" w:color="auto"/>
            <w:left w:val="none" w:sz="0" w:space="0" w:color="auto"/>
            <w:bottom w:val="none" w:sz="0" w:space="0" w:color="auto"/>
            <w:right w:val="none" w:sz="0" w:space="0" w:color="auto"/>
          </w:divBdr>
        </w:div>
        <w:div w:id="1308822949">
          <w:marLeft w:val="0"/>
          <w:marRight w:val="0"/>
          <w:marTop w:val="0"/>
          <w:marBottom w:val="0"/>
          <w:divBdr>
            <w:top w:val="none" w:sz="0" w:space="0" w:color="auto"/>
            <w:left w:val="none" w:sz="0" w:space="0" w:color="auto"/>
            <w:bottom w:val="none" w:sz="0" w:space="0" w:color="auto"/>
            <w:right w:val="none" w:sz="0" w:space="0" w:color="auto"/>
          </w:divBdr>
        </w:div>
        <w:div w:id="2015960907">
          <w:marLeft w:val="0"/>
          <w:marRight w:val="0"/>
          <w:marTop w:val="0"/>
          <w:marBottom w:val="0"/>
          <w:divBdr>
            <w:top w:val="none" w:sz="0" w:space="0" w:color="auto"/>
            <w:left w:val="none" w:sz="0" w:space="0" w:color="auto"/>
            <w:bottom w:val="none" w:sz="0" w:space="0" w:color="auto"/>
            <w:right w:val="none" w:sz="0" w:space="0" w:color="auto"/>
          </w:divBdr>
        </w:div>
      </w:divsChild>
    </w:div>
    <w:div w:id="871309168">
      <w:bodyDiv w:val="1"/>
      <w:marLeft w:val="0"/>
      <w:marRight w:val="0"/>
      <w:marTop w:val="0"/>
      <w:marBottom w:val="0"/>
      <w:divBdr>
        <w:top w:val="none" w:sz="0" w:space="0" w:color="auto"/>
        <w:left w:val="none" w:sz="0" w:space="0" w:color="auto"/>
        <w:bottom w:val="none" w:sz="0" w:space="0" w:color="auto"/>
        <w:right w:val="none" w:sz="0" w:space="0" w:color="auto"/>
      </w:divBdr>
    </w:div>
    <w:div w:id="1009066962">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564951747">
      <w:bodyDiv w:val="1"/>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 w:id="176614905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32">
          <w:marLeft w:val="0"/>
          <w:marRight w:val="0"/>
          <w:marTop w:val="0"/>
          <w:marBottom w:val="0"/>
          <w:divBdr>
            <w:top w:val="none" w:sz="0" w:space="0" w:color="auto"/>
            <w:left w:val="none" w:sz="0" w:space="0" w:color="auto"/>
            <w:bottom w:val="none" w:sz="0" w:space="0" w:color="auto"/>
            <w:right w:val="none" w:sz="0" w:space="0" w:color="auto"/>
          </w:divBdr>
          <w:divsChild>
            <w:div w:id="1552184617">
              <w:marLeft w:val="0"/>
              <w:marRight w:val="0"/>
              <w:marTop w:val="0"/>
              <w:marBottom w:val="0"/>
              <w:divBdr>
                <w:top w:val="none" w:sz="0" w:space="0" w:color="auto"/>
                <w:left w:val="none" w:sz="0" w:space="0" w:color="auto"/>
                <w:bottom w:val="none" w:sz="0" w:space="0" w:color="auto"/>
                <w:right w:val="none" w:sz="0" w:space="0" w:color="auto"/>
              </w:divBdr>
            </w:div>
          </w:divsChild>
        </w:div>
        <w:div w:id="1860466862">
          <w:marLeft w:val="0"/>
          <w:marRight w:val="0"/>
          <w:marTop w:val="0"/>
          <w:marBottom w:val="0"/>
          <w:divBdr>
            <w:top w:val="none" w:sz="0" w:space="0" w:color="auto"/>
            <w:left w:val="none" w:sz="0" w:space="0" w:color="auto"/>
            <w:bottom w:val="none" w:sz="0" w:space="0" w:color="auto"/>
            <w:right w:val="none" w:sz="0" w:space="0" w:color="auto"/>
          </w:divBdr>
        </w:div>
      </w:divsChild>
    </w:div>
    <w:div w:id="1787575641">
      <w:bodyDiv w:val="1"/>
      <w:marLeft w:val="0"/>
      <w:marRight w:val="0"/>
      <w:marTop w:val="0"/>
      <w:marBottom w:val="0"/>
      <w:divBdr>
        <w:top w:val="none" w:sz="0" w:space="0" w:color="auto"/>
        <w:left w:val="none" w:sz="0" w:space="0" w:color="auto"/>
        <w:bottom w:val="none" w:sz="0" w:space="0" w:color="auto"/>
        <w:right w:val="none" w:sz="0" w:space="0" w:color="auto"/>
      </w:divBdr>
    </w:div>
    <w:div w:id="1873226510">
      <w:bodyDiv w:val="1"/>
      <w:marLeft w:val="0"/>
      <w:marRight w:val="0"/>
      <w:marTop w:val="0"/>
      <w:marBottom w:val="0"/>
      <w:divBdr>
        <w:top w:val="none" w:sz="0" w:space="0" w:color="auto"/>
        <w:left w:val="none" w:sz="0" w:space="0" w:color="auto"/>
        <w:bottom w:val="none" w:sz="0" w:space="0" w:color="auto"/>
        <w:right w:val="none" w:sz="0" w:space="0" w:color="auto"/>
      </w:divBdr>
    </w:div>
    <w:div w:id="1953198054">
      <w:bodyDiv w:val="1"/>
      <w:marLeft w:val="0"/>
      <w:marRight w:val="0"/>
      <w:marTop w:val="0"/>
      <w:marBottom w:val="0"/>
      <w:divBdr>
        <w:top w:val="none" w:sz="0" w:space="0" w:color="auto"/>
        <w:left w:val="none" w:sz="0" w:space="0" w:color="auto"/>
        <w:bottom w:val="none" w:sz="0" w:space="0" w:color="auto"/>
        <w:right w:val="none" w:sz="0" w:space="0" w:color="auto"/>
      </w:divBdr>
      <w:divsChild>
        <w:div w:id="63189222">
          <w:marLeft w:val="0"/>
          <w:marRight w:val="0"/>
          <w:marTop w:val="0"/>
          <w:marBottom w:val="45"/>
          <w:divBdr>
            <w:top w:val="none" w:sz="0" w:space="0" w:color="auto"/>
            <w:left w:val="none" w:sz="0" w:space="0" w:color="auto"/>
            <w:bottom w:val="none" w:sz="0" w:space="0" w:color="auto"/>
            <w:right w:val="none" w:sz="0" w:space="0" w:color="auto"/>
          </w:divBdr>
        </w:div>
        <w:div w:id="2129930960">
          <w:marLeft w:val="0"/>
          <w:marRight w:val="0"/>
          <w:marTop w:val="0"/>
          <w:marBottom w:val="0"/>
          <w:divBdr>
            <w:top w:val="none" w:sz="0" w:space="0" w:color="auto"/>
            <w:left w:val="none" w:sz="0" w:space="0" w:color="auto"/>
            <w:bottom w:val="none" w:sz="0" w:space="0" w:color="auto"/>
            <w:right w:val="none" w:sz="0" w:space="0" w:color="auto"/>
          </w:divBdr>
        </w:div>
      </w:divsChild>
    </w:div>
    <w:div w:id="2086418628">
      <w:bodyDiv w:val="1"/>
      <w:marLeft w:val="0"/>
      <w:marRight w:val="0"/>
      <w:marTop w:val="0"/>
      <w:marBottom w:val="0"/>
      <w:divBdr>
        <w:top w:val="none" w:sz="0" w:space="0" w:color="auto"/>
        <w:left w:val="none" w:sz="0" w:space="0" w:color="auto"/>
        <w:bottom w:val="none" w:sz="0" w:space="0" w:color="auto"/>
        <w:right w:val="none" w:sz="0" w:space="0" w:color="auto"/>
      </w:divBdr>
    </w:div>
    <w:div w:id="209578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409076,%207822524);" TargetMode="External"/><Relationship Id="rId13" Type="http://schemas.openxmlformats.org/officeDocument/2006/relationships/hyperlink" Target="javascript:OpenDocumentView(409076,%207822524);" TargetMode="External"/><Relationship Id="rId18" Type="http://schemas.openxmlformats.org/officeDocument/2006/relationships/hyperlink" Target="https://gov.ro/ro/guvernul/cabinetul-de-ministri/ministrul-justitiei168691042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OpenDocumentView(409076,%207822524);" TargetMode="External"/><Relationship Id="rId17" Type="http://schemas.openxmlformats.org/officeDocument/2006/relationships/hyperlink" Target="https://gov.ro/ro/guvernul/cabinetul-de-ministri/ministrul-finantelor1686911048" TargetMode="External"/><Relationship Id="rId2" Type="http://schemas.openxmlformats.org/officeDocument/2006/relationships/numbering" Target="numbering.xml"/><Relationship Id="rId16" Type="http://schemas.openxmlformats.org/officeDocument/2006/relationships/hyperlink" Target="javascript:OpenDocumentView(409076,%2078225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409076,%207822524);"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javascript:OpenDocumentView(409076,%207822524);" TargetMode="External"/><Relationship Id="rId23" Type="http://schemas.microsoft.com/office/2018/08/relationships/commentsExtensible" Target="commentsExtensible.xml"/><Relationship Id="rId10" Type="http://schemas.openxmlformats.org/officeDocument/2006/relationships/hyperlink" Target="javascript:OpenDocumentView(409076,%2078225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OpenDocumentView(409076,%207822524);" TargetMode="External"/><Relationship Id="rId14" Type="http://schemas.openxmlformats.org/officeDocument/2006/relationships/hyperlink" Target="javascript:OpenDocumentView(409076,%207822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AC68-C1E4-4E6D-B02F-28D1A89A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4173</Words>
  <Characters>23789</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APPS</Company>
  <LinksUpToDate>false</LinksUpToDate>
  <CharactersWithSpaces>27907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Microsoft account</cp:lastModifiedBy>
  <cp:revision>3</cp:revision>
  <cp:lastPrinted>2024-02-27T10:06:00Z</cp:lastPrinted>
  <dcterms:created xsi:type="dcterms:W3CDTF">2024-02-27T09:58:00Z</dcterms:created>
  <dcterms:modified xsi:type="dcterms:W3CDTF">2024-02-27T11:03:00Z</dcterms:modified>
</cp:coreProperties>
</file>