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10" w:rsidRDefault="00E15310" w:rsidP="00E15310">
      <w:pPr>
        <w:spacing w:after="0" w:line="240" w:lineRule="auto"/>
        <w:ind w:left="-142" w:right="-518"/>
        <w:jc w:val="center"/>
        <w:rPr>
          <w:rFonts w:cs="Times New Roman"/>
          <w:b/>
          <w:szCs w:val="24"/>
        </w:rPr>
      </w:pPr>
    </w:p>
    <w:p w:rsidR="00E15310" w:rsidRDefault="00E15310" w:rsidP="00E15310">
      <w:pPr>
        <w:spacing w:after="0" w:line="240" w:lineRule="auto"/>
        <w:ind w:left="-142" w:right="-518"/>
        <w:jc w:val="center"/>
        <w:rPr>
          <w:rFonts w:cs="Times New Roman"/>
          <w:b/>
          <w:szCs w:val="24"/>
        </w:rPr>
      </w:pPr>
      <w:r w:rsidRPr="002344FB">
        <w:rPr>
          <w:rFonts w:cs="Times New Roman"/>
          <w:b/>
          <w:szCs w:val="24"/>
        </w:rPr>
        <w:t>NOTĂ DE FUNDAMENTARE</w:t>
      </w:r>
    </w:p>
    <w:p w:rsidR="00E15310" w:rsidRPr="002344FB" w:rsidRDefault="00E15310" w:rsidP="00E15310">
      <w:pPr>
        <w:spacing w:after="0" w:line="240" w:lineRule="auto"/>
        <w:ind w:left="-142" w:right="-518"/>
        <w:jc w:val="center"/>
        <w:rPr>
          <w:rFonts w:cs="Times New Roman"/>
          <w:b/>
          <w:szCs w:val="24"/>
        </w:rPr>
      </w:pPr>
    </w:p>
    <w:p w:rsidR="00E15310" w:rsidRPr="002344FB" w:rsidRDefault="00E15310" w:rsidP="00E15310">
      <w:pPr>
        <w:spacing w:after="0" w:line="240" w:lineRule="auto"/>
        <w:rPr>
          <w:rFonts w:cs="Times New Roman"/>
          <w:b/>
          <w:szCs w:val="24"/>
        </w:rPr>
      </w:pPr>
    </w:p>
    <w:tbl>
      <w:tblPr>
        <w:tblW w:w="52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1984"/>
        <w:gridCol w:w="1029"/>
        <w:gridCol w:w="403"/>
        <w:gridCol w:w="602"/>
        <w:gridCol w:w="1005"/>
        <w:gridCol w:w="1005"/>
        <w:gridCol w:w="1042"/>
        <w:gridCol w:w="1912"/>
      </w:tblGrid>
      <w:tr w:rsidR="00E15310" w:rsidRPr="002344FB" w:rsidTr="00113BE8">
        <w:tc>
          <w:tcPr>
            <w:tcW w:w="5000" w:type="pct"/>
            <w:gridSpan w:val="9"/>
          </w:tcPr>
          <w:p w:rsidR="00E15310" w:rsidRDefault="00E15310" w:rsidP="00113BE8">
            <w:pPr>
              <w:tabs>
                <w:tab w:val="left" w:pos="0"/>
              </w:tabs>
              <w:spacing w:after="0" w:line="240" w:lineRule="auto"/>
              <w:jc w:val="center"/>
              <w:rPr>
                <w:rFonts w:cs="Times New Roman"/>
                <w:b/>
                <w:szCs w:val="24"/>
              </w:rPr>
            </w:pPr>
          </w:p>
          <w:p w:rsidR="00E15310" w:rsidRDefault="00E15310" w:rsidP="00113BE8">
            <w:pPr>
              <w:tabs>
                <w:tab w:val="left" w:pos="0"/>
              </w:tabs>
              <w:spacing w:after="0" w:line="240" w:lineRule="auto"/>
              <w:jc w:val="center"/>
              <w:rPr>
                <w:rFonts w:cs="Times New Roman"/>
                <w:b/>
                <w:szCs w:val="24"/>
              </w:rPr>
            </w:pPr>
            <w:r w:rsidRPr="002344FB">
              <w:rPr>
                <w:rFonts w:cs="Times New Roman"/>
                <w:b/>
                <w:szCs w:val="24"/>
              </w:rPr>
              <w:t>Secțiunea 1 - Titlul proiectului de act normativ</w:t>
            </w:r>
          </w:p>
          <w:p w:rsidR="00E15310" w:rsidRPr="002344FB" w:rsidRDefault="00E15310" w:rsidP="00113BE8">
            <w:pPr>
              <w:tabs>
                <w:tab w:val="left" w:pos="0"/>
              </w:tabs>
              <w:spacing w:after="0" w:line="240" w:lineRule="auto"/>
              <w:jc w:val="center"/>
              <w:rPr>
                <w:rFonts w:cs="Times New Roman"/>
                <w:b/>
                <w:szCs w:val="24"/>
              </w:rPr>
            </w:pPr>
            <w:r>
              <w:rPr>
                <w:rFonts w:cs="Times New Roman"/>
                <w:b/>
                <w:szCs w:val="24"/>
              </w:rPr>
              <w:t xml:space="preserve">Hotărâre </w:t>
            </w:r>
          </w:p>
          <w:p w:rsidR="00E15310" w:rsidRPr="00E15310" w:rsidRDefault="00E15310" w:rsidP="00E15310">
            <w:pPr>
              <w:spacing w:line="288" w:lineRule="atLeast"/>
              <w:jc w:val="center"/>
              <w:rPr>
                <w:rFonts w:eastAsia="Times New Roman" w:cs="Times New Roman"/>
                <w:b/>
                <w:szCs w:val="24"/>
                <w:lang w:eastAsia="ro-RO"/>
              </w:rPr>
            </w:pPr>
            <w:r w:rsidRPr="0054542F">
              <w:rPr>
                <w:rFonts w:eastAsia="Times New Roman" w:cs="Times New Roman"/>
                <w:b/>
                <w:noProof/>
                <w:szCs w:val="24"/>
                <w:lang w:eastAsia="ro-RO"/>
              </w:rPr>
              <w:t xml:space="preserve">privind </w:t>
            </w:r>
            <w:r>
              <w:rPr>
                <w:rFonts w:eastAsia="Times New Roman" w:cs="Times New Roman"/>
                <w:b/>
                <w:noProof/>
                <w:szCs w:val="24"/>
                <w:lang w:eastAsia="ro-RO"/>
              </w:rPr>
              <w:t>aprobarea Strategiei</w:t>
            </w:r>
            <w:r w:rsidRPr="0054542F">
              <w:rPr>
                <w:rFonts w:eastAsia="Times New Roman" w:cs="Times New Roman"/>
                <w:b/>
                <w:noProof/>
                <w:szCs w:val="24"/>
                <w:lang w:eastAsia="ro-RO"/>
              </w:rPr>
              <w:t xml:space="preserve"> </w:t>
            </w:r>
            <w:r w:rsidR="00350F86">
              <w:rPr>
                <w:rFonts w:eastAsia="Times New Roman" w:cs="Times New Roman"/>
                <w:b/>
                <w:noProof/>
                <w:szCs w:val="24"/>
                <w:lang w:eastAsia="ro-RO"/>
              </w:rPr>
              <w:t xml:space="preserve">naționale </w:t>
            </w:r>
            <w:r w:rsidRPr="0054542F">
              <w:rPr>
                <w:rFonts w:eastAsia="Times New Roman" w:cs="Times New Roman"/>
                <w:b/>
                <w:noProof/>
                <w:szCs w:val="24"/>
                <w:lang w:eastAsia="ro-RO"/>
              </w:rPr>
              <w:t>pentru prevenirea și limitarea infecților asociate asistenței medicale  și combaterea fenomenului de rezistență la antimicrobiene în România pentru perioada 2023-2030</w:t>
            </w:r>
          </w:p>
        </w:tc>
      </w:tr>
      <w:tr w:rsidR="00E15310" w:rsidRPr="002344FB" w:rsidTr="00113BE8">
        <w:tc>
          <w:tcPr>
            <w:tcW w:w="5000" w:type="pct"/>
            <w:gridSpan w:val="9"/>
            <w:tcBorders>
              <w:bottom w:val="single" w:sz="4" w:space="0" w:color="auto"/>
            </w:tcBorders>
          </w:tcPr>
          <w:p w:rsidR="00E15310" w:rsidRDefault="00E15310" w:rsidP="00113BE8">
            <w:pPr>
              <w:tabs>
                <w:tab w:val="left" w:pos="2268"/>
              </w:tabs>
              <w:spacing w:after="0" w:line="240" w:lineRule="auto"/>
              <w:ind w:left="-142" w:right="-98"/>
              <w:jc w:val="center"/>
              <w:rPr>
                <w:rFonts w:cs="Times New Roman"/>
                <w:b/>
                <w:szCs w:val="24"/>
              </w:rPr>
            </w:pPr>
          </w:p>
          <w:p w:rsidR="00E15310" w:rsidRPr="002344FB" w:rsidRDefault="00E15310" w:rsidP="00113BE8">
            <w:pPr>
              <w:tabs>
                <w:tab w:val="left" w:pos="2268"/>
              </w:tabs>
              <w:spacing w:after="0" w:line="240" w:lineRule="auto"/>
              <w:ind w:left="-142" w:right="-98"/>
              <w:jc w:val="center"/>
              <w:rPr>
                <w:rFonts w:cs="Times New Roman"/>
                <w:b/>
                <w:szCs w:val="24"/>
              </w:rPr>
            </w:pPr>
            <w:r w:rsidRPr="002344FB">
              <w:rPr>
                <w:rFonts w:cs="Times New Roman"/>
                <w:b/>
                <w:szCs w:val="24"/>
              </w:rPr>
              <w:t>Secțiunea a 2-a</w:t>
            </w:r>
          </w:p>
          <w:p w:rsidR="00E15310" w:rsidRDefault="00E15310" w:rsidP="00113BE8">
            <w:pPr>
              <w:tabs>
                <w:tab w:val="left" w:pos="2268"/>
              </w:tabs>
              <w:spacing w:after="0" w:line="240" w:lineRule="auto"/>
              <w:ind w:left="-142" w:right="-98"/>
              <w:jc w:val="center"/>
              <w:rPr>
                <w:rFonts w:cs="Times New Roman"/>
                <w:b/>
                <w:szCs w:val="24"/>
              </w:rPr>
            </w:pPr>
            <w:r w:rsidRPr="002344FB">
              <w:rPr>
                <w:rFonts w:cs="Times New Roman"/>
                <w:b/>
                <w:szCs w:val="24"/>
              </w:rPr>
              <w:t>Motivul emiterii actului normativ</w:t>
            </w:r>
          </w:p>
          <w:p w:rsidR="00E15310" w:rsidRPr="002344FB" w:rsidRDefault="00E15310" w:rsidP="00113BE8">
            <w:pPr>
              <w:tabs>
                <w:tab w:val="left" w:pos="2268"/>
              </w:tabs>
              <w:spacing w:after="0" w:line="240" w:lineRule="auto"/>
              <w:ind w:left="-142" w:right="-98"/>
              <w:jc w:val="center"/>
              <w:rPr>
                <w:rFonts w:cs="Times New Roman"/>
                <w:b/>
                <w:szCs w:val="24"/>
              </w:rPr>
            </w:pPr>
          </w:p>
        </w:tc>
      </w:tr>
      <w:tr w:rsidR="00E15310" w:rsidRPr="002344FB" w:rsidTr="00113BE8">
        <w:tc>
          <w:tcPr>
            <w:tcW w:w="880" w:type="pct"/>
          </w:tcPr>
          <w:p w:rsidR="00E15310" w:rsidRPr="002344FB" w:rsidRDefault="00E15310" w:rsidP="00113BE8">
            <w:pPr>
              <w:tabs>
                <w:tab w:val="left" w:pos="2268"/>
              </w:tabs>
              <w:spacing w:after="0" w:line="240" w:lineRule="auto"/>
              <w:ind w:right="-90"/>
              <w:rPr>
                <w:rFonts w:cs="Times New Roman"/>
                <w:szCs w:val="24"/>
              </w:rPr>
            </w:pPr>
            <w:r w:rsidRPr="002344FB">
              <w:rPr>
                <w:rFonts w:eastAsia="Times New Roman" w:cs="Times New Roman"/>
                <w:szCs w:val="24"/>
              </w:rPr>
              <w:t>2.1. Sursa proiectului de act normativ</w:t>
            </w:r>
          </w:p>
        </w:tc>
        <w:tc>
          <w:tcPr>
            <w:tcW w:w="4120" w:type="pct"/>
            <w:gridSpan w:val="8"/>
            <w:shd w:val="clear" w:color="auto" w:fill="auto"/>
          </w:tcPr>
          <w:p w:rsidR="00E15310" w:rsidRPr="002344FB" w:rsidRDefault="00E15310" w:rsidP="00113BE8">
            <w:pPr>
              <w:pStyle w:val="rvps1"/>
              <w:spacing w:before="0" w:beforeAutospacing="0" w:after="0" w:afterAutospacing="0"/>
              <w:jc w:val="both"/>
              <w:rPr>
                <w:rStyle w:val="rvts1"/>
                <w:lang w:val="ro-RO"/>
              </w:rPr>
            </w:pPr>
            <w:r w:rsidRPr="002344FB">
              <w:rPr>
                <w:rFonts w:eastAsiaTheme="minorHAnsi"/>
                <w:lang w:val="ro-RO"/>
              </w:rPr>
              <w:t>HOTĂRÂRE a GUVERNULUI</w:t>
            </w:r>
            <w:r w:rsidRPr="0054542F">
              <w:rPr>
                <w:b/>
                <w:noProof/>
                <w:lang w:val="ro-RO" w:eastAsia="ro-RO"/>
              </w:rPr>
              <w:t xml:space="preserve"> </w:t>
            </w:r>
            <w:r w:rsidRPr="00E15310">
              <w:rPr>
                <w:noProof/>
                <w:lang w:val="ro-RO" w:eastAsia="ro-RO"/>
              </w:rPr>
              <w:t xml:space="preserve">privind aprobarea Strategiei </w:t>
            </w:r>
            <w:r w:rsidR="00350F86">
              <w:rPr>
                <w:noProof/>
                <w:lang w:val="ro-RO" w:eastAsia="ro-RO"/>
              </w:rPr>
              <w:t xml:space="preserve">naționale </w:t>
            </w:r>
            <w:r w:rsidRPr="00E15310">
              <w:rPr>
                <w:noProof/>
                <w:lang w:val="ro-RO" w:eastAsia="ro-RO"/>
              </w:rPr>
              <w:t>pentru prevenirea și limitarea infecților asociate asistenței medicale  și combaterea fenomenului de rezistență la antimicrobiene în România pentru perioada 2023-2030</w:t>
            </w:r>
            <w:r w:rsidRPr="002344FB">
              <w:rPr>
                <w:rStyle w:val="rvts1"/>
                <w:lang w:val="ro-RO"/>
              </w:rPr>
              <w:t>, urmărește respectarea angajamentelor naționale și internaționale asumate de Guvernul României, prin următoarele documente:</w:t>
            </w:r>
          </w:p>
          <w:p w:rsidR="00E15310" w:rsidRPr="002344FB" w:rsidRDefault="00E15310" w:rsidP="00113BE8">
            <w:pPr>
              <w:pStyle w:val="rvps1"/>
              <w:spacing w:before="0" w:beforeAutospacing="0" w:after="0" w:afterAutospacing="0"/>
              <w:jc w:val="both"/>
              <w:rPr>
                <w:rStyle w:val="rvts1"/>
                <w:lang w:val="ro-RO"/>
              </w:rPr>
            </w:pPr>
          </w:p>
          <w:p w:rsidR="00E15310" w:rsidRPr="003846E1" w:rsidRDefault="00E15310" w:rsidP="00113BE8">
            <w:pPr>
              <w:pStyle w:val="rvps1"/>
              <w:spacing w:before="0" w:beforeAutospacing="0" w:after="0" w:afterAutospacing="0"/>
              <w:jc w:val="both"/>
              <w:rPr>
                <w:rStyle w:val="rvts1"/>
                <w:lang w:val="ro-RO"/>
              </w:rPr>
            </w:pPr>
            <w:r w:rsidRPr="003846E1">
              <w:rPr>
                <w:rStyle w:val="rvts1"/>
                <w:lang w:val="ro-RO"/>
              </w:rPr>
              <w:t>la nivel național:</w:t>
            </w:r>
          </w:p>
          <w:p w:rsidR="00140C67" w:rsidRDefault="00140C67" w:rsidP="00140C67">
            <w:pPr>
              <w:pStyle w:val="rvps1"/>
              <w:spacing w:before="0" w:beforeAutospacing="0" w:after="0" w:afterAutospacing="0"/>
              <w:jc w:val="both"/>
              <w:rPr>
                <w:rStyle w:val="rvts1"/>
                <w:lang w:val="ro-RO"/>
              </w:rPr>
            </w:pPr>
            <w:r w:rsidRPr="003846E1">
              <w:rPr>
                <w:rStyle w:val="rvts1"/>
                <w:lang w:val="ro-RO"/>
              </w:rPr>
              <w:t>-</w:t>
            </w:r>
            <w:r w:rsidR="00E15310" w:rsidRPr="003846E1">
              <w:rPr>
                <w:rStyle w:val="rvts1"/>
                <w:lang w:val="ro-RO"/>
              </w:rPr>
              <w:t>Constituția României;</w:t>
            </w:r>
          </w:p>
          <w:p w:rsidR="006A1BA1" w:rsidRPr="006A1BA1" w:rsidRDefault="006A1BA1" w:rsidP="006A1BA1">
            <w:pPr>
              <w:spacing w:after="0" w:line="288" w:lineRule="atLeast"/>
              <w:jc w:val="both"/>
              <w:rPr>
                <w:szCs w:val="24"/>
              </w:rPr>
            </w:pPr>
            <w:r>
              <w:rPr>
                <w:rStyle w:val="rvts1"/>
              </w:rPr>
              <w:t>-</w:t>
            </w:r>
            <w:r w:rsidRPr="003265AF">
              <w:rPr>
                <w:b/>
                <w:szCs w:val="24"/>
              </w:rPr>
              <w:t xml:space="preserve"> </w:t>
            </w:r>
            <w:r w:rsidRPr="006A1BA1">
              <w:rPr>
                <w:szCs w:val="24"/>
              </w:rPr>
              <w:t>LEGEA nr. 95 din 14 aprilie 2006 – privind reforma în domeniul sănătății, republicată cu modificarile și completările ulterioare.</w:t>
            </w:r>
          </w:p>
          <w:p w:rsidR="006A1BA1" w:rsidRPr="006A1BA1" w:rsidRDefault="006A1BA1" w:rsidP="006A1BA1">
            <w:pPr>
              <w:spacing w:after="0" w:line="288" w:lineRule="atLeast"/>
              <w:jc w:val="both"/>
              <w:rPr>
                <w:rStyle w:val="rvts1"/>
                <w:szCs w:val="24"/>
              </w:rPr>
            </w:pPr>
            <w:r w:rsidRPr="006A1BA1">
              <w:rPr>
                <w:szCs w:val="24"/>
              </w:rPr>
              <w:t>-Ordinul MS 1101/2016 – privind aprobarea Normelor de supraveghere, prevenire şi limitare a infecţiilor asociate asistenţei medicale în unităţile sanitare</w:t>
            </w:r>
            <w:r>
              <w:rPr>
                <w:szCs w:val="24"/>
              </w:rPr>
              <w:t>.</w:t>
            </w:r>
          </w:p>
          <w:p w:rsidR="00591F9A" w:rsidRPr="003846E1" w:rsidRDefault="00140C67" w:rsidP="00591F9A">
            <w:pPr>
              <w:pStyle w:val="NormalWeb"/>
              <w:shd w:val="clear" w:color="auto" w:fill="FFFFFF"/>
              <w:spacing w:before="0" w:beforeAutospacing="0" w:after="0" w:afterAutospacing="0"/>
              <w:rPr>
                <w:rStyle w:val="rvts3"/>
                <w:color w:val="000000"/>
                <w:bdr w:val="none" w:sz="0" w:space="0" w:color="auto" w:frame="1"/>
              </w:rPr>
            </w:pPr>
            <w:r w:rsidRPr="003846E1">
              <w:rPr>
                <w:rStyle w:val="rvts1"/>
                <w:lang w:val="ro-RO"/>
              </w:rPr>
              <w:t>-</w:t>
            </w:r>
            <w:proofErr w:type="spellStart"/>
            <w:r w:rsidR="00591F9A" w:rsidRPr="003846E1">
              <w:rPr>
                <w:rStyle w:val="rvts3"/>
                <w:color w:val="000000"/>
                <w:bdr w:val="none" w:sz="0" w:space="0" w:color="auto" w:frame="1"/>
              </w:rPr>
              <w:t>Legea</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nr</w:t>
            </w:r>
            <w:proofErr w:type="spellEnd"/>
            <w:r w:rsidR="00591F9A" w:rsidRPr="003846E1">
              <w:rPr>
                <w:rStyle w:val="rvts3"/>
                <w:color w:val="000000"/>
                <w:bdr w:val="none" w:sz="0" w:space="0" w:color="auto" w:frame="1"/>
              </w:rPr>
              <w:t xml:space="preserve">. 3/2021 </w:t>
            </w:r>
            <w:proofErr w:type="spellStart"/>
            <w:r w:rsidR="00591F9A" w:rsidRPr="003846E1">
              <w:rPr>
                <w:rStyle w:val="rvts3"/>
                <w:color w:val="000000"/>
                <w:bdr w:val="none" w:sz="0" w:space="0" w:color="auto" w:frame="1"/>
              </w:rPr>
              <w:t>privind</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prevenirea</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diagnosticarea</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şi</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tratamentul</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infecţiilor</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asociate</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asistenţei</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medicale</w:t>
            </w:r>
            <w:proofErr w:type="spellEnd"/>
            <w:r w:rsidR="00591F9A" w:rsidRPr="003846E1">
              <w:rPr>
                <w:rStyle w:val="rvts3"/>
                <w:color w:val="000000"/>
                <w:bdr w:val="none" w:sz="0" w:space="0" w:color="auto" w:frame="1"/>
              </w:rPr>
              <w:t xml:space="preserve"> din </w:t>
            </w:r>
            <w:proofErr w:type="spellStart"/>
            <w:r w:rsidR="00591F9A" w:rsidRPr="003846E1">
              <w:rPr>
                <w:rStyle w:val="rvts3"/>
                <w:color w:val="000000"/>
                <w:bdr w:val="none" w:sz="0" w:space="0" w:color="auto" w:frame="1"/>
              </w:rPr>
              <w:t>unităţile</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medicale</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şi</w:t>
            </w:r>
            <w:proofErr w:type="spellEnd"/>
            <w:r w:rsidR="00591F9A" w:rsidRPr="003846E1">
              <w:rPr>
                <w:rStyle w:val="rvts3"/>
                <w:color w:val="000000"/>
                <w:bdr w:val="none" w:sz="0" w:space="0" w:color="auto" w:frame="1"/>
              </w:rPr>
              <w:t xml:space="preserve"> din </w:t>
            </w:r>
            <w:proofErr w:type="spellStart"/>
            <w:r w:rsidR="00591F9A" w:rsidRPr="003846E1">
              <w:rPr>
                <w:rStyle w:val="rvts3"/>
                <w:color w:val="000000"/>
                <w:bdr w:val="none" w:sz="0" w:space="0" w:color="auto" w:frame="1"/>
              </w:rPr>
              <w:t>centrele</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rezidenţiale</w:t>
            </w:r>
            <w:proofErr w:type="spellEnd"/>
            <w:r w:rsidR="00591F9A" w:rsidRPr="003846E1">
              <w:rPr>
                <w:rStyle w:val="rvts3"/>
                <w:color w:val="000000"/>
                <w:bdr w:val="none" w:sz="0" w:space="0" w:color="auto" w:frame="1"/>
              </w:rPr>
              <w:t xml:space="preserve"> pentru </w:t>
            </w:r>
            <w:proofErr w:type="spellStart"/>
            <w:r w:rsidR="00591F9A" w:rsidRPr="003846E1">
              <w:rPr>
                <w:rStyle w:val="rvts3"/>
                <w:color w:val="000000"/>
                <w:bdr w:val="none" w:sz="0" w:space="0" w:color="auto" w:frame="1"/>
              </w:rPr>
              <w:t>persoanele</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adulte</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aflate</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în</w:t>
            </w:r>
            <w:proofErr w:type="spellEnd"/>
            <w:r w:rsidR="00591F9A" w:rsidRPr="003846E1">
              <w:rPr>
                <w:rStyle w:val="rvts3"/>
                <w:color w:val="000000"/>
                <w:bdr w:val="none" w:sz="0" w:space="0" w:color="auto" w:frame="1"/>
              </w:rPr>
              <w:t xml:space="preserve"> </w:t>
            </w:r>
            <w:proofErr w:type="spellStart"/>
            <w:r w:rsidR="00591F9A" w:rsidRPr="003846E1">
              <w:rPr>
                <w:rStyle w:val="rvts3"/>
                <w:color w:val="000000"/>
                <w:bdr w:val="none" w:sz="0" w:space="0" w:color="auto" w:frame="1"/>
              </w:rPr>
              <w:t>dificultate</w:t>
            </w:r>
            <w:proofErr w:type="spellEnd"/>
            <w:r w:rsidR="00591F9A" w:rsidRPr="003846E1">
              <w:rPr>
                <w:rStyle w:val="rvts3"/>
                <w:color w:val="000000"/>
                <w:bdr w:val="none" w:sz="0" w:space="0" w:color="auto" w:frame="1"/>
              </w:rPr>
              <w:t xml:space="preserve"> din </w:t>
            </w:r>
            <w:proofErr w:type="spellStart"/>
            <w:r w:rsidR="00591F9A" w:rsidRPr="003846E1">
              <w:rPr>
                <w:rStyle w:val="rvts3"/>
                <w:color w:val="000000"/>
                <w:bdr w:val="none" w:sz="0" w:space="0" w:color="auto" w:frame="1"/>
              </w:rPr>
              <w:t>România</w:t>
            </w:r>
            <w:proofErr w:type="spellEnd"/>
            <w:r w:rsidR="00591F9A" w:rsidRPr="003846E1">
              <w:rPr>
                <w:rStyle w:val="rvts3"/>
                <w:color w:val="000000"/>
                <w:bdr w:val="none" w:sz="0" w:space="0" w:color="auto" w:frame="1"/>
              </w:rPr>
              <w:t>,</w:t>
            </w:r>
          </w:p>
          <w:p w:rsidR="00491867" w:rsidRDefault="00491867" w:rsidP="00491867">
            <w:pPr>
              <w:spacing w:after="0" w:line="240" w:lineRule="auto"/>
              <w:jc w:val="both"/>
              <w:rPr>
                <w:rFonts w:eastAsia="Times New Roman" w:cs="Times New Roman"/>
                <w:szCs w:val="24"/>
                <w:lang w:eastAsia="ro-RO"/>
              </w:rPr>
            </w:pPr>
            <w:r w:rsidRPr="003846E1">
              <w:rPr>
                <w:rStyle w:val="rvts3"/>
                <w:rFonts w:cs="Times New Roman"/>
                <w:color w:val="000000"/>
                <w:szCs w:val="24"/>
                <w:bdr w:val="none" w:sz="0" w:space="0" w:color="auto" w:frame="1"/>
              </w:rPr>
              <w:t xml:space="preserve">- </w:t>
            </w:r>
            <w:r w:rsidRPr="003846E1">
              <w:rPr>
                <w:rFonts w:eastAsia="Times New Roman" w:cs="Times New Roman"/>
                <w:szCs w:val="24"/>
                <w:lang w:eastAsia="ro-RO"/>
              </w:rPr>
              <w:t xml:space="preserve">Ordinul MS nr. 964/2022 privind aprobarea Normelor tehnice de realizare a programelor naţionale de sănătate publică; </w:t>
            </w:r>
          </w:p>
          <w:p w:rsidR="002801F3" w:rsidRPr="003846E1" w:rsidRDefault="002801F3" w:rsidP="00491867">
            <w:pPr>
              <w:spacing w:after="0" w:line="240" w:lineRule="auto"/>
              <w:jc w:val="both"/>
              <w:rPr>
                <w:rStyle w:val="rvts3"/>
                <w:rFonts w:eastAsia="Times New Roman" w:cs="Times New Roman"/>
                <w:szCs w:val="24"/>
                <w:lang w:eastAsia="ro-RO"/>
              </w:rPr>
            </w:pPr>
            <w:r>
              <w:rPr>
                <w:rFonts w:eastAsia="Times New Roman" w:cs="Times New Roman"/>
                <w:szCs w:val="24"/>
                <w:lang w:eastAsia="ro-RO"/>
              </w:rPr>
              <w:t>-</w:t>
            </w:r>
            <w:r w:rsidRPr="002801F3">
              <w:rPr>
                <w:color w:val="0D0D0D"/>
                <w:szCs w:val="24"/>
              </w:rPr>
              <w:t>ORDINUL Nr. 1301/2007</w:t>
            </w:r>
            <w:r w:rsidRPr="004A59AA">
              <w:rPr>
                <w:color w:val="0D0D0D"/>
                <w:szCs w:val="24"/>
              </w:rPr>
              <w:t xml:space="preserve"> pentru aprobarea Normelor privind funcţionarea laboratoarelor de analize medicale, completat cu ORDIN nr. 1.608 din 14 iunie 2022 privind modificarea și completarea Ordinului ministrului sănătății publice nr. 1.301/2007 pentru aprobarea Normelor privind funcționarea laboratoarelor de analize medicale</w:t>
            </w:r>
          </w:p>
          <w:p w:rsidR="00591F9A" w:rsidRPr="003846E1" w:rsidRDefault="00591F9A" w:rsidP="00591F9A">
            <w:pPr>
              <w:pStyle w:val="rvps1"/>
              <w:shd w:val="clear" w:color="auto" w:fill="FFFFFF"/>
              <w:spacing w:before="0" w:beforeAutospacing="0" w:after="0" w:afterAutospacing="0"/>
              <w:rPr>
                <w:rStyle w:val="rvts1"/>
                <w:bCs/>
                <w:color w:val="000000"/>
                <w:bdr w:val="none" w:sz="0" w:space="0" w:color="auto" w:frame="1"/>
              </w:rPr>
            </w:pPr>
            <w:r w:rsidRPr="003846E1">
              <w:t xml:space="preserve">- </w:t>
            </w:r>
            <w:r w:rsidRPr="003846E1">
              <w:rPr>
                <w:rStyle w:val="FooterChar"/>
                <w:b/>
                <w:bCs/>
                <w:color w:val="000000"/>
                <w:bdr w:val="none" w:sz="0" w:space="0" w:color="auto" w:frame="1"/>
              </w:rPr>
              <w:t xml:space="preserve"> </w:t>
            </w:r>
            <w:proofErr w:type="spellStart"/>
            <w:r w:rsidRPr="003846E1">
              <w:rPr>
                <w:rStyle w:val="rvts1"/>
                <w:bCs/>
                <w:color w:val="000000"/>
                <w:bdr w:val="none" w:sz="0" w:space="0" w:color="auto" w:frame="1"/>
              </w:rPr>
              <w:t>Hotărâre</w:t>
            </w:r>
            <w:proofErr w:type="spellEnd"/>
            <w:r w:rsidRPr="003846E1">
              <w:rPr>
                <w:rStyle w:val="rvts1"/>
                <w:bCs/>
                <w:color w:val="000000"/>
                <w:bdr w:val="none" w:sz="0" w:space="0" w:color="auto" w:frame="1"/>
              </w:rPr>
              <w:t xml:space="preserve"> a </w:t>
            </w:r>
            <w:proofErr w:type="spellStart"/>
            <w:r w:rsidRPr="003846E1">
              <w:rPr>
                <w:rStyle w:val="rvts1"/>
                <w:bCs/>
                <w:color w:val="000000"/>
                <w:bdr w:val="none" w:sz="0" w:space="0" w:color="auto" w:frame="1"/>
              </w:rPr>
              <w:t>Guvernului</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Nr</w:t>
            </w:r>
            <w:proofErr w:type="spellEnd"/>
            <w:r w:rsidRPr="003846E1">
              <w:rPr>
                <w:rStyle w:val="rvts1"/>
                <w:bCs/>
                <w:color w:val="000000"/>
                <w:bdr w:val="none" w:sz="0" w:space="0" w:color="auto" w:frame="1"/>
              </w:rPr>
              <w:t xml:space="preserve">. 926 din 20 </w:t>
            </w:r>
            <w:proofErr w:type="spellStart"/>
            <w:r w:rsidRPr="003846E1">
              <w:rPr>
                <w:rStyle w:val="rvts1"/>
                <w:bCs/>
                <w:color w:val="000000"/>
                <w:bdr w:val="none" w:sz="0" w:space="0" w:color="auto" w:frame="1"/>
              </w:rPr>
              <w:t>iulie</w:t>
            </w:r>
            <w:proofErr w:type="spellEnd"/>
            <w:r w:rsidRPr="003846E1">
              <w:rPr>
                <w:rStyle w:val="rvts1"/>
                <w:bCs/>
                <w:color w:val="000000"/>
                <w:bdr w:val="none" w:sz="0" w:space="0" w:color="auto" w:frame="1"/>
              </w:rPr>
              <w:t xml:space="preserve"> 2022 </w:t>
            </w:r>
            <w:proofErr w:type="spellStart"/>
            <w:r w:rsidRPr="003846E1">
              <w:rPr>
                <w:rStyle w:val="rvts1"/>
                <w:bCs/>
                <w:color w:val="000000"/>
                <w:bdr w:val="none" w:sz="0" w:space="0" w:color="auto" w:frame="1"/>
              </w:rPr>
              <w:t>privind</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înfiinţarea</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Comitetului</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Naţional</w:t>
            </w:r>
            <w:proofErr w:type="spellEnd"/>
            <w:r w:rsidRPr="003846E1">
              <w:rPr>
                <w:rStyle w:val="rvts1"/>
                <w:bCs/>
                <w:color w:val="000000"/>
                <w:bdr w:val="none" w:sz="0" w:space="0" w:color="auto" w:frame="1"/>
              </w:rPr>
              <w:t xml:space="preserve"> pentru </w:t>
            </w:r>
            <w:proofErr w:type="spellStart"/>
            <w:r w:rsidRPr="003846E1">
              <w:rPr>
                <w:rStyle w:val="rvts1"/>
                <w:bCs/>
                <w:color w:val="000000"/>
                <w:bdr w:val="none" w:sz="0" w:space="0" w:color="auto" w:frame="1"/>
              </w:rPr>
              <w:t>Prevenirea</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şi</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Limitarea</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Infecţiilor</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Asociate</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Asistenţei</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Medicale</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publicată</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în</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Monitorul</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Oficial</w:t>
            </w:r>
            <w:proofErr w:type="spellEnd"/>
            <w:r w:rsidRPr="003846E1">
              <w:rPr>
                <w:rStyle w:val="rvts1"/>
                <w:bCs/>
                <w:color w:val="000000"/>
                <w:bdr w:val="none" w:sz="0" w:space="0" w:color="auto" w:frame="1"/>
              </w:rPr>
              <w:t xml:space="preserve"> </w:t>
            </w:r>
            <w:proofErr w:type="spellStart"/>
            <w:r w:rsidRPr="003846E1">
              <w:rPr>
                <w:rStyle w:val="rvts1"/>
                <w:bCs/>
                <w:color w:val="000000"/>
                <w:bdr w:val="none" w:sz="0" w:space="0" w:color="auto" w:frame="1"/>
              </w:rPr>
              <w:t>Nr</w:t>
            </w:r>
            <w:proofErr w:type="spellEnd"/>
            <w:r w:rsidRPr="003846E1">
              <w:rPr>
                <w:rStyle w:val="rvts1"/>
                <w:bCs/>
                <w:color w:val="000000"/>
                <w:bdr w:val="none" w:sz="0" w:space="0" w:color="auto" w:frame="1"/>
              </w:rPr>
              <w:t xml:space="preserve">. 731 din 20 </w:t>
            </w:r>
            <w:proofErr w:type="spellStart"/>
            <w:r w:rsidRPr="003846E1">
              <w:rPr>
                <w:rStyle w:val="rvts1"/>
                <w:bCs/>
                <w:color w:val="000000"/>
                <w:bdr w:val="none" w:sz="0" w:space="0" w:color="auto" w:frame="1"/>
              </w:rPr>
              <w:t>iulie</w:t>
            </w:r>
            <w:proofErr w:type="spellEnd"/>
            <w:r w:rsidRPr="003846E1">
              <w:rPr>
                <w:rStyle w:val="rvts1"/>
                <w:bCs/>
                <w:color w:val="000000"/>
                <w:bdr w:val="none" w:sz="0" w:space="0" w:color="auto" w:frame="1"/>
              </w:rPr>
              <w:t xml:space="preserve"> 2022</w:t>
            </w:r>
          </w:p>
          <w:p w:rsidR="005F1071" w:rsidRPr="003846E1" w:rsidRDefault="00933DB7" w:rsidP="00933DB7">
            <w:pPr>
              <w:pStyle w:val="rvps1"/>
              <w:shd w:val="clear" w:color="auto" w:fill="FFFFFF"/>
              <w:spacing w:before="0" w:beforeAutospacing="0" w:after="0" w:afterAutospacing="0"/>
              <w:rPr>
                <w:bCs/>
                <w:color w:val="000000"/>
                <w:shd w:val="clear" w:color="auto" w:fill="FFFFFF"/>
              </w:rPr>
            </w:pPr>
            <w:r w:rsidRPr="003846E1">
              <w:rPr>
                <w:rStyle w:val="rvts1"/>
              </w:rPr>
              <w:t xml:space="preserve">- </w:t>
            </w:r>
            <w:r w:rsidR="005F1071" w:rsidRPr="003846E1">
              <w:rPr>
                <w:rStyle w:val="rvts1"/>
              </w:rPr>
              <w:t xml:space="preserve"> </w:t>
            </w:r>
            <w:proofErr w:type="spellStart"/>
            <w:r w:rsidR="00E74F8D" w:rsidRPr="003846E1">
              <w:rPr>
                <w:bCs/>
                <w:color w:val="000000"/>
                <w:bdr w:val="none" w:sz="0" w:space="0" w:color="auto" w:frame="1"/>
              </w:rPr>
              <w:t>Hotărâre</w:t>
            </w:r>
            <w:proofErr w:type="spellEnd"/>
            <w:r w:rsidR="005F1071" w:rsidRPr="003846E1">
              <w:rPr>
                <w:bCs/>
                <w:color w:val="000000"/>
                <w:bdr w:val="none" w:sz="0" w:space="0" w:color="auto" w:frame="1"/>
              </w:rPr>
              <w:t xml:space="preserve"> a </w:t>
            </w:r>
            <w:proofErr w:type="spellStart"/>
            <w:r w:rsidR="005F1071" w:rsidRPr="003846E1">
              <w:rPr>
                <w:bCs/>
                <w:color w:val="000000"/>
                <w:bdr w:val="none" w:sz="0" w:space="0" w:color="auto" w:frame="1"/>
              </w:rPr>
              <w:t>Gvernului</w:t>
            </w:r>
            <w:proofErr w:type="spellEnd"/>
            <w:r w:rsidR="005F1071" w:rsidRPr="003846E1">
              <w:rPr>
                <w:bCs/>
                <w:color w:val="000000"/>
                <w:bdr w:val="none" w:sz="0" w:space="0" w:color="auto" w:frame="1"/>
              </w:rPr>
              <w:t xml:space="preserve"> </w:t>
            </w:r>
            <w:proofErr w:type="spellStart"/>
            <w:r w:rsidR="005F1071" w:rsidRPr="003846E1">
              <w:rPr>
                <w:bCs/>
                <w:color w:val="000000"/>
                <w:bdr w:val="none" w:sz="0" w:space="0" w:color="auto" w:frame="1"/>
              </w:rPr>
              <w:t>Nr</w:t>
            </w:r>
            <w:proofErr w:type="spellEnd"/>
            <w:r w:rsidR="005F1071" w:rsidRPr="003846E1">
              <w:rPr>
                <w:bCs/>
                <w:color w:val="000000"/>
                <w:bdr w:val="none" w:sz="0" w:space="0" w:color="auto" w:frame="1"/>
              </w:rPr>
              <w:t xml:space="preserve">. 879 din 9 </w:t>
            </w:r>
            <w:proofErr w:type="spellStart"/>
            <w:r w:rsidR="005F1071" w:rsidRPr="003846E1">
              <w:rPr>
                <w:bCs/>
                <w:color w:val="000000"/>
                <w:bdr w:val="none" w:sz="0" w:space="0" w:color="auto" w:frame="1"/>
              </w:rPr>
              <w:t>noiembrie</w:t>
            </w:r>
            <w:proofErr w:type="spellEnd"/>
            <w:r w:rsidR="005F1071" w:rsidRPr="003846E1">
              <w:rPr>
                <w:bCs/>
                <w:color w:val="000000"/>
                <w:bdr w:val="none" w:sz="0" w:space="0" w:color="auto" w:frame="1"/>
              </w:rPr>
              <w:t xml:space="preserve"> 2018 </w:t>
            </w:r>
            <w:proofErr w:type="spellStart"/>
            <w:r w:rsidR="005F1071" w:rsidRPr="003846E1">
              <w:rPr>
                <w:bCs/>
                <w:color w:val="000000"/>
                <w:bdr w:val="none" w:sz="0" w:space="0" w:color="auto" w:frame="1"/>
              </w:rPr>
              <w:t>privind</w:t>
            </w:r>
            <w:proofErr w:type="spellEnd"/>
            <w:r w:rsidR="005F1071" w:rsidRPr="003846E1">
              <w:rPr>
                <w:bCs/>
                <w:color w:val="000000"/>
                <w:bdr w:val="none" w:sz="0" w:space="0" w:color="auto" w:frame="1"/>
              </w:rPr>
              <w:t xml:space="preserve"> </w:t>
            </w:r>
            <w:proofErr w:type="spellStart"/>
            <w:r w:rsidR="005F1071" w:rsidRPr="003846E1">
              <w:rPr>
                <w:bCs/>
                <w:color w:val="000000"/>
                <w:bdr w:val="none" w:sz="0" w:space="0" w:color="auto" w:frame="1"/>
              </w:rPr>
              <w:t>î</w:t>
            </w:r>
            <w:r w:rsidRPr="003846E1">
              <w:rPr>
                <w:bCs/>
                <w:color w:val="000000"/>
                <w:bdr w:val="none" w:sz="0" w:space="0" w:color="auto" w:frame="1"/>
              </w:rPr>
              <w:t>nfiinţarea</w:t>
            </w:r>
            <w:proofErr w:type="spellEnd"/>
            <w:r w:rsidRPr="003846E1">
              <w:rPr>
                <w:bCs/>
                <w:color w:val="000000"/>
                <w:bdr w:val="none" w:sz="0" w:space="0" w:color="auto" w:frame="1"/>
              </w:rPr>
              <w:t xml:space="preserve"> </w:t>
            </w:r>
            <w:proofErr w:type="spellStart"/>
            <w:r w:rsidRPr="003846E1">
              <w:rPr>
                <w:bCs/>
                <w:color w:val="000000"/>
                <w:bdr w:val="none" w:sz="0" w:space="0" w:color="auto" w:frame="1"/>
              </w:rPr>
              <w:t>Comitetului</w:t>
            </w:r>
            <w:proofErr w:type="spellEnd"/>
            <w:r w:rsidRPr="003846E1">
              <w:rPr>
                <w:bCs/>
                <w:color w:val="000000"/>
                <w:bdr w:val="none" w:sz="0" w:space="0" w:color="auto" w:frame="1"/>
              </w:rPr>
              <w:t xml:space="preserve"> </w:t>
            </w:r>
            <w:proofErr w:type="spellStart"/>
            <w:r w:rsidRPr="003846E1">
              <w:rPr>
                <w:bCs/>
                <w:color w:val="000000"/>
                <w:bdr w:val="none" w:sz="0" w:space="0" w:color="auto" w:frame="1"/>
              </w:rPr>
              <w:t>Naţional</w:t>
            </w:r>
            <w:proofErr w:type="spellEnd"/>
            <w:r w:rsidRPr="003846E1">
              <w:rPr>
                <w:bCs/>
                <w:color w:val="000000"/>
                <w:bdr w:val="none" w:sz="0" w:space="0" w:color="auto" w:frame="1"/>
              </w:rPr>
              <w:t xml:space="preserve"> </w:t>
            </w:r>
            <w:r w:rsidR="005F1071" w:rsidRPr="003846E1">
              <w:rPr>
                <w:bCs/>
                <w:color w:val="000000"/>
                <w:bdr w:val="none" w:sz="0" w:space="0" w:color="auto" w:frame="1"/>
              </w:rPr>
              <w:t xml:space="preserve">pentru </w:t>
            </w:r>
            <w:proofErr w:type="spellStart"/>
            <w:r w:rsidR="005F1071" w:rsidRPr="003846E1">
              <w:rPr>
                <w:bCs/>
                <w:color w:val="000000"/>
                <w:bdr w:val="none" w:sz="0" w:space="0" w:color="auto" w:frame="1"/>
              </w:rPr>
              <w:t>Limitarea</w:t>
            </w:r>
            <w:proofErr w:type="spellEnd"/>
            <w:r w:rsidR="005F1071" w:rsidRPr="003846E1">
              <w:rPr>
                <w:bCs/>
                <w:color w:val="000000"/>
                <w:bdr w:val="none" w:sz="0" w:space="0" w:color="auto" w:frame="1"/>
              </w:rPr>
              <w:t xml:space="preserve"> </w:t>
            </w:r>
            <w:proofErr w:type="spellStart"/>
            <w:r w:rsidR="005F1071" w:rsidRPr="003846E1">
              <w:rPr>
                <w:bCs/>
                <w:color w:val="000000"/>
                <w:bdr w:val="none" w:sz="0" w:space="0" w:color="auto" w:frame="1"/>
              </w:rPr>
              <w:t>Rezistenţei</w:t>
            </w:r>
            <w:proofErr w:type="spellEnd"/>
            <w:r w:rsidR="005F1071" w:rsidRPr="003846E1">
              <w:rPr>
                <w:bCs/>
                <w:color w:val="000000"/>
                <w:bdr w:val="none" w:sz="0" w:space="0" w:color="auto" w:frame="1"/>
              </w:rPr>
              <w:t xml:space="preserve"> la </w:t>
            </w:r>
            <w:proofErr w:type="spellStart"/>
            <w:r w:rsidR="005F1071" w:rsidRPr="003846E1">
              <w:rPr>
                <w:bCs/>
                <w:color w:val="000000"/>
                <w:bdr w:val="none" w:sz="0" w:space="0" w:color="auto" w:frame="1"/>
              </w:rPr>
              <w:t>Antimicrobiene</w:t>
            </w:r>
            <w:proofErr w:type="spellEnd"/>
            <w:r w:rsidR="005F1071" w:rsidRPr="003846E1">
              <w:rPr>
                <w:bCs/>
                <w:color w:val="000000"/>
                <w:bdr w:val="none" w:sz="0" w:space="0" w:color="auto" w:frame="1"/>
              </w:rPr>
              <w:t xml:space="preserve">, </w:t>
            </w:r>
            <w:proofErr w:type="spellStart"/>
            <w:r w:rsidR="005F1071" w:rsidRPr="003846E1">
              <w:rPr>
                <w:bCs/>
                <w:color w:val="000000"/>
                <w:bdr w:val="none" w:sz="0" w:space="0" w:color="auto" w:frame="1"/>
              </w:rPr>
              <w:t>modificată</w:t>
            </w:r>
            <w:proofErr w:type="spellEnd"/>
            <w:r w:rsidR="005F1071" w:rsidRPr="003846E1">
              <w:rPr>
                <w:bCs/>
                <w:color w:val="000000"/>
                <w:bdr w:val="none" w:sz="0" w:space="0" w:color="auto" w:frame="1"/>
              </w:rPr>
              <w:t xml:space="preserve"> </w:t>
            </w:r>
            <w:proofErr w:type="spellStart"/>
            <w:r w:rsidR="005F1071" w:rsidRPr="003846E1">
              <w:rPr>
                <w:bCs/>
                <w:color w:val="000000"/>
                <w:bdr w:val="none" w:sz="0" w:space="0" w:color="auto" w:frame="1"/>
              </w:rPr>
              <w:t>prin</w:t>
            </w:r>
            <w:proofErr w:type="spellEnd"/>
            <w:r w:rsidR="005F1071" w:rsidRPr="003846E1">
              <w:rPr>
                <w:bCs/>
                <w:color w:val="000000"/>
                <w:bdr w:val="none" w:sz="0" w:space="0" w:color="auto" w:frame="1"/>
              </w:rPr>
              <w:t xml:space="preserve"> </w:t>
            </w:r>
            <w:proofErr w:type="spellStart"/>
            <w:r w:rsidR="005F1071" w:rsidRPr="003846E1">
              <w:rPr>
                <w:bCs/>
                <w:color w:val="000000"/>
                <w:bdr w:val="none" w:sz="0" w:space="0" w:color="auto" w:frame="1"/>
              </w:rPr>
              <w:t>Hotărârea</w:t>
            </w:r>
            <w:proofErr w:type="spellEnd"/>
            <w:r w:rsidR="005F1071" w:rsidRPr="003846E1">
              <w:rPr>
                <w:bCs/>
                <w:color w:val="000000"/>
                <w:bdr w:val="none" w:sz="0" w:space="0" w:color="auto" w:frame="1"/>
              </w:rPr>
              <w:t xml:space="preserve">  </w:t>
            </w:r>
            <w:proofErr w:type="spellStart"/>
            <w:r w:rsidR="005F1071" w:rsidRPr="003846E1">
              <w:rPr>
                <w:bCs/>
                <w:color w:val="000000"/>
                <w:bdr w:val="none" w:sz="0" w:space="0" w:color="auto" w:frame="1"/>
              </w:rPr>
              <w:t>Nr</w:t>
            </w:r>
            <w:proofErr w:type="spellEnd"/>
            <w:r w:rsidR="005F1071" w:rsidRPr="003846E1">
              <w:rPr>
                <w:bCs/>
                <w:color w:val="000000"/>
                <w:bdr w:val="none" w:sz="0" w:space="0" w:color="auto" w:frame="1"/>
              </w:rPr>
              <w:t>. 1.544</w:t>
            </w:r>
            <w:r w:rsidRPr="003846E1">
              <w:rPr>
                <w:bCs/>
                <w:color w:val="000000"/>
                <w:bdr w:val="none" w:sz="0" w:space="0" w:color="auto" w:frame="1"/>
              </w:rPr>
              <w:t xml:space="preserve"> </w:t>
            </w:r>
            <w:r w:rsidR="005F1071" w:rsidRPr="003846E1">
              <w:rPr>
                <w:bCs/>
                <w:color w:val="000000"/>
                <w:bdr w:val="none" w:sz="0" w:space="0" w:color="auto" w:frame="1"/>
              </w:rPr>
              <w:t xml:space="preserve">din 19 </w:t>
            </w:r>
            <w:proofErr w:type="spellStart"/>
            <w:r w:rsidR="005F1071" w:rsidRPr="003846E1">
              <w:rPr>
                <w:bCs/>
                <w:color w:val="000000"/>
                <w:bdr w:val="none" w:sz="0" w:space="0" w:color="auto" w:frame="1"/>
              </w:rPr>
              <w:t>decembrie</w:t>
            </w:r>
            <w:proofErr w:type="spellEnd"/>
            <w:r w:rsidR="005F1071" w:rsidRPr="003846E1">
              <w:rPr>
                <w:bCs/>
                <w:color w:val="000000"/>
                <w:bdr w:val="none" w:sz="0" w:space="0" w:color="auto" w:frame="1"/>
              </w:rPr>
              <w:t xml:space="preserve"> 2022</w:t>
            </w:r>
            <w:r w:rsidRPr="003846E1">
              <w:rPr>
                <w:bCs/>
                <w:color w:val="000000"/>
                <w:bdr w:val="none" w:sz="0" w:space="0" w:color="auto" w:frame="1"/>
              </w:rPr>
              <w:t>,</w:t>
            </w:r>
            <w:r w:rsidR="005F1071" w:rsidRPr="003846E1">
              <w:rPr>
                <w:bCs/>
                <w:color w:val="000000"/>
                <w:bdr w:val="none" w:sz="0" w:space="0" w:color="auto" w:frame="1"/>
              </w:rPr>
              <w:t xml:space="preserve"> </w:t>
            </w:r>
            <w:proofErr w:type="spellStart"/>
            <w:r w:rsidRPr="003846E1">
              <w:rPr>
                <w:bCs/>
                <w:color w:val="000000"/>
                <w:shd w:val="clear" w:color="auto" w:fill="FFFFFF"/>
              </w:rPr>
              <w:t>p</w:t>
            </w:r>
            <w:r w:rsidR="00323CBB" w:rsidRPr="003846E1">
              <w:rPr>
                <w:bCs/>
                <w:color w:val="000000"/>
                <w:shd w:val="clear" w:color="auto" w:fill="FFFFFF"/>
              </w:rPr>
              <w:t>ublicată</w:t>
            </w:r>
            <w:proofErr w:type="spellEnd"/>
            <w:r w:rsidR="00323CBB" w:rsidRPr="003846E1">
              <w:rPr>
                <w:bCs/>
                <w:color w:val="000000"/>
                <w:shd w:val="clear" w:color="auto" w:fill="FFFFFF"/>
              </w:rPr>
              <w:t xml:space="preserve"> </w:t>
            </w:r>
            <w:proofErr w:type="spellStart"/>
            <w:r w:rsidR="00323CBB" w:rsidRPr="003846E1">
              <w:rPr>
                <w:bCs/>
                <w:color w:val="000000"/>
                <w:shd w:val="clear" w:color="auto" w:fill="FFFFFF"/>
              </w:rPr>
              <w:t>în</w:t>
            </w:r>
            <w:proofErr w:type="spellEnd"/>
            <w:r w:rsidR="00323CBB" w:rsidRPr="003846E1">
              <w:rPr>
                <w:bCs/>
                <w:color w:val="000000"/>
                <w:shd w:val="clear" w:color="auto" w:fill="FFFFFF"/>
              </w:rPr>
              <w:t xml:space="preserve">: Monitorul Oficial Nr. 1.241 din 22 </w:t>
            </w:r>
            <w:proofErr w:type="spellStart"/>
            <w:r w:rsidR="00323CBB" w:rsidRPr="003846E1">
              <w:rPr>
                <w:bCs/>
                <w:color w:val="000000"/>
                <w:shd w:val="clear" w:color="auto" w:fill="FFFFFF"/>
              </w:rPr>
              <w:t>decembrie</w:t>
            </w:r>
            <w:proofErr w:type="spellEnd"/>
            <w:r w:rsidR="00323CBB" w:rsidRPr="003846E1">
              <w:rPr>
                <w:bCs/>
                <w:color w:val="000000"/>
                <w:shd w:val="clear" w:color="auto" w:fill="FFFFFF"/>
              </w:rPr>
              <w:t xml:space="preserve"> 2022</w:t>
            </w:r>
            <w:r w:rsidRPr="003846E1">
              <w:rPr>
                <w:bCs/>
                <w:color w:val="000000"/>
                <w:shd w:val="clear" w:color="auto" w:fill="FFFFFF"/>
              </w:rPr>
              <w:t>.</w:t>
            </w:r>
          </w:p>
          <w:p w:rsidR="00E15310" w:rsidRPr="003846E1" w:rsidRDefault="00140C67" w:rsidP="003846E1">
            <w:pPr>
              <w:pStyle w:val="rvps1"/>
              <w:shd w:val="clear" w:color="auto" w:fill="FFFFFF"/>
              <w:spacing w:before="0" w:beforeAutospacing="0" w:after="0" w:afterAutospacing="0"/>
              <w:rPr>
                <w:rStyle w:val="rvts1"/>
                <w:color w:val="000000"/>
              </w:rPr>
            </w:pPr>
            <w:r w:rsidRPr="003846E1">
              <w:rPr>
                <w:color w:val="000000"/>
              </w:rPr>
              <w:t xml:space="preserve"> </w:t>
            </w:r>
          </w:p>
          <w:p w:rsidR="00E15310" w:rsidRDefault="00E15310" w:rsidP="00113BE8">
            <w:pPr>
              <w:pStyle w:val="rvps1"/>
              <w:spacing w:before="0" w:beforeAutospacing="0" w:after="0" w:afterAutospacing="0"/>
              <w:jc w:val="both"/>
              <w:rPr>
                <w:rStyle w:val="rvts1"/>
                <w:lang w:val="ro-RO"/>
              </w:rPr>
            </w:pPr>
            <w:r w:rsidRPr="002344FB">
              <w:rPr>
                <w:rStyle w:val="rvts1"/>
                <w:lang w:val="ro-RO"/>
              </w:rPr>
              <w:t>la nivel internațional:</w:t>
            </w:r>
          </w:p>
          <w:p w:rsidR="00140C67" w:rsidRPr="00140C67" w:rsidRDefault="00140C67" w:rsidP="00140C67">
            <w:pPr>
              <w:spacing w:after="0"/>
              <w:jc w:val="both"/>
              <w:rPr>
                <w:szCs w:val="24"/>
              </w:rPr>
            </w:pPr>
            <w:r>
              <w:rPr>
                <w:rStyle w:val="ListParagraphChar"/>
              </w:rPr>
              <w:t xml:space="preserve">- </w:t>
            </w:r>
            <w:r w:rsidRPr="00140C67">
              <w:rPr>
                <w:szCs w:val="24"/>
              </w:rPr>
              <w:t xml:space="preserve">Organizația Mondială a Sănătății: </w:t>
            </w:r>
          </w:p>
          <w:p w:rsidR="00140C67" w:rsidRPr="00140C67" w:rsidRDefault="00140C67" w:rsidP="00140C67">
            <w:pPr>
              <w:spacing w:after="0"/>
              <w:jc w:val="both"/>
              <w:rPr>
                <w:noProof/>
                <w:szCs w:val="24"/>
              </w:rPr>
            </w:pPr>
            <w:r>
              <w:rPr>
                <w:szCs w:val="24"/>
              </w:rPr>
              <w:t xml:space="preserve">- </w:t>
            </w:r>
            <w:r w:rsidRPr="00140C67">
              <w:rPr>
                <w:szCs w:val="24"/>
              </w:rPr>
              <w:t xml:space="preserve">Strategia Globală de Limitare a Rezistenței la Antibiotice (2001), care reprezintă și un ghid de orientare pentru programele naționale </w:t>
            </w:r>
          </w:p>
          <w:p w:rsidR="00140C67" w:rsidRPr="002344FB" w:rsidRDefault="00140C67" w:rsidP="00113BE8">
            <w:pPr>
              <w:pStyle w:val="rvps1"/>
              <w:spacing w:before="0" w:beforeAutospacing="0" w:after="0" w:afterAutospacing="0"/>
              <w:jc w:val="both"/>
              <w:rPr>
                <w:rStyle w:val="rvts1"/>
                <w:lang w:val="ro-RO"/>
              </w:rPr>
            </w:pPr>
          </w:p>
          <w:p w:rsidR="00140C67" w:rsidRPr="00047E40" w:rsidRDefault="00140C67" w:rsidP="00140C67">
            <w:pPr>
              <w:jc w:val="both"/>
              <w:rPr>
                <w:u w:val="single"/>
              </w:rPr>
            </w:pPr>
            <w:r>
              <w:rPr>
                <w:rStyle w:val="ListParagraphChar"/>
              </w:rPr>
              <w:t>-</w:t>
            </w:r>
            <w:r w:rsidRPr="00047E40">
              <w:rPr>
                <w:u w:val="single"/>
              </w:rPr>
              <w:t xml:space="preserve">Uniunea Europeană </w:t>
            </w:r>
          </w:p>
          <w:p w:rsidR="00140C67" w:rsidRPr="00047E40" w:rsidRDefault="00140C67" w:rsidP="00140C67">
            <w:pPr>
              <w:jc w:val="both"/>
            </w:pPr>
            <w:r w:rsidRPr="00047E40">
              <w:lastRenderedPageBreak/>
              <w:t>Preocupările față de riscul reprezentat de utilizarea nejustificată a antibioticelor și consecințele acesteia există în cadrul Uniunii Europene de aproape două decenii; principalele documente aflate în vigoare sunt două Recomandări  ale Consiliului European:</w:t>
            </w:r>
          </w:p>
          <w:p w:rsidR="00140C67" w:rsidRPr="00047E40" w:rsidRDefault="00140C67" w:rsidP="00140C67">
            <w:pPr>
              <w:pStyle w:val="ListParagraph"/>
              <w:numPr>
                <w:ilvl w:val="0"/>
                <w:numId w:val="8"/>
              </w:numPr>
              <w:spacing w:after="0"/>
              <w:jc w:val="both"/>
              <w:rPr>
                <w:b/>
                <w:szCs w:val="24"/>
              </w:rPr>
            </w:pPr>
            <w:r w:rsidRPr="00047E40">
              <w:rPr>
                <w:b/>
                <w:szCs w:val="24"/>
              </w:rPr>
              <w:t xml:space="preserve">Recomandarea 77/2002 (15.11.2001) privind utilizarea prudentă a antibioticelor,  </w:t>
            </w:r>
          </w:p>
          <w:p w:rsidR="00140C67" w:rsidRPr="00047E40" w:rsidRDefault="00140C67" w:rsidP="00140C67">
            <w:pPr>
              <w:pStyle w:val="ListParagraph"/>
              <w:numPr>
                <w:ilvl w:val="0"/>
                <w:numId w:val="8"/>
              </w:numPr>
              <w:spacing w:after="0"/>
              <w:jc w:val="both"/>
              <w:rPr>
                <w:b/>
                <w:szCs w:val="24"/>
              </w:rPr>
            </w:pPr>
            <w:r w:rsidRPr="00047E40">
              <w:rPr>
                <w:b/>
                <w:szCs w:val="24"/>
              </w:rPr>
              <w:t>Recomandarea 151/2009 (5.06.2009) privind siguranța pacientului și în principal riscul infecțiilor asociate asistenței medicale</w:t>
            </w:r>
          </w:p>
          <w:p w:rsidR="00E15310" w:rsidRPr="002344FB" w:rsidRDefault="00E15310" w:rsidP="00113BE8">
            <w:pPr>
              <w:pStyle w:val="rvps1"/>
              <w:spacing w:before="0" w:beforeAutospacing="0" w:after="0" w:afterAutospacing="0"/>
              <w:jc w:val="both"/>
              <w:rPr>
                <w:rStyle w:val="rvts1"/>
                <w:lang w:val="ro-RO"/>
              </w:rPr>
            </w:pPr>
          </w:p>
          <w:p w:rsidR="00E15310" w:rsidRPr="002344FB" w:rsidRDefault="00E15310" w:rsidP="00113BE8">
            <w:pPr>
              <w:pStyle w:val="rvps1"/>
              <w:spacing w:before="0" w:beforeAutospacing="0" w:after="0" w:afterAutospacing="0"/>
              <w:jc w:val="both"/>
              <w:rPr>
                <w:rFonts w:eastAsia="Arial"/>
                <w:color w:val="000000" w:themeColor="text1"/>
                <w:lang w:val="ro-RO"/>
              </w:rPr>
            </w:pPr>
            <w:r w:rsidRPr="002344FB">
              <w:rPr>
                <w:color w:val="000000" w:themeColor="text1"/>
                <w:lang w:val="ro-RO"/>
              </w:rPr>
              <w:t xml:space="preserve">           </w:t>
            </w:r>
            <w:sdt>
              <w:sdtPr>
                <w:rPr>
                  <w:color w:val="000000" w:themeColor="text1"/>
                  <w:lang w:val="ro-RO"/>
                </w:rPr>
                <w:tag w:val="goog_rdk_52"/>
                <w:id w:val="-1360579350"/>
              </w:sdtPr>
              <w:sdtEndPr/>
              <w:sdtContent>
                <w:r w:rsidRPr="002344FB">
                  <w:rPr>
                    <w:rFonts w:eastAsia="Arial"/>
                    <w:color w:val="000000" w:themeColor="text1"/>
                    <w:lang w:val="ro-RO"/>
                  </w:rPr>
                  <w:t xml:space="preserve">Strategia națională </w:t>
                </w:r>
                <w:r w:rsidR="00140C67" w:rsidRPr="00E15310">
                  <w:rPr>
                    <w:noProof/>
                    <w:lang w:val="ro-RO" w:eastAsia="ro-RO"/>
                  </w:rPr>
                  <w:t>pentru prevenirea și limitarea infecților asociate asistenței medicale  și combaterea fenomenului de rezistență la antimicrobiene în România pentru perioada 2023-2030</w:t>
                </w:r>
                <w:r w:rsidR="00140C67" w:rsidRPr="002344FB">
                  <w:rPr>
                    <w:rStyle w:val="rvts1"/>
                    <w:lang w:val="ro-RO"/>
                  </w:rPr>
                  <w:t>,</w:t>
                </w:r>
                <w:r w:rsidR="00140C67">
                  <w:rPr>
                    <w:rStyle w:val="rvts1"/>
                    <w:lang w:val="ro-RO"/>
                  </w:rPr>
                  <w:t xml:space="preserve"> </w:t>
                </w:r>
                <w:r w:rsidRPr="002344FB">
                  <w:rPr>
                    <w:rFonts w:eastAsia="Arial"/>
                    <w:color w:val="000000" w:themeColor="text1"/>
                    <w:lang w:val="ro-RO"/>
                  </w:rPr>
                  <w:t>a fost elaborată de către</w:t>
                </w:r>
                <w:r w:rsidR="00140C67" w:rsidRPr="00FB4AF5">
                  <w:rPr>
                    <w:b/>
                    <w:lang w:val="ro-RO"/>
                  </w:rPr>
                  <w:t xml:space="preserve"> </w:t>
                </w:r>
                <w:r w:rsidR="00140C67">
                  <w:rPr>
                    <w:b/>
                    <w:lang w:val="ro-RO"/>
                  </w:rPr>
                  <w:t xml:space="preserve">membrii </w:t>
                </w:r>
                <w:r w:rsidR="00140C67" w:rsidRPr="00FB4AF5">
                  <w:rPr>
                    <w:b/>
                    <w:lang w:val="ro-RO"/>
                  </w:rPr>
                  <w:t>Comitetul</w:t>
                </w:r>
                <w:r w:rsidR="00140C67">
                  <w:rPr>
                    <w:b/>
                    <w:lang w:val="ro-RO"/>
                  </w:rPr>
                  <w:t>ui</w:t>
                </w:r>
                <w:r w:rsidR="00140C67" w:rsidRPr="00FB4AF5">
                  <w:rPr>
                    <w:b/>
                    <w:lang w:val="ro-RO"/>
                  </w:rPr>
                  <w:t xml:space="preserve"> Național pentru Prevenirea și limitarea infecțiilor asociate asistenței medicale</w:t>
                </w:r>
                <w:r w:rsidRPr="002344FB">
                  <w:rPr>
                    <w:rFonts w:eastAsia="Arial"/>
                    <w:color w:val="000000" w:themeColor="text1"/>
                    <w:lang w:val="ro-RO"/>
                  </w:rPr>
                  <w:t xml:space="preserve">, în colaborare cu </w:t>
                </w:r>
                <w:r w:rsidRPr="00140C67">
                  <w:rPr>
                    <w:rFonts w:eastAsia="Arial"/>
                    <w:b/>
                    <w:color w:val="000000" w:themeColor="text1"/>
                    <w:lang w:val="ro-RO"/>
                  </w:rPr>
                  <w:t>Comitetul Naţional</w:t>
                </w:r>
                <w:r w:rsidR="00140C67" w:rsidRPr="00140C67">
                  <w:rPr>
                    <w:rFonts w:eastAsia="Arial"/>
                    <w:b/>
                    <w:color w:val="000000" w:themeColor="text1"/>
                    <w:lang w:val="ro-RO"/>
                  </w:rPr>
                  <w:t xml:space="preserve"> </w:t>
                </w:r>
                <w:r w:rsidR="00140C67" w:rsidRPr="00140C67">
                  <w:rPr>
                    <w:b/>
                    <w:bCs/>
                    <w:color w:val="000000"/>
                    <w:bdr w:val="none" w:sz="0" w:space="0" w:color="auto" w:frame="1"/>
                  </w:rPr>
                  <w:t xml:space="preserve">pentru </w:t>
                </w:r>
                <w:proofErr w:type="spellStart"/>
                <w:r w:rsidR="00140C67" w:rsidRPr="00140C67">
                  <w:rPr>
                    <w:b/>
                    <w:bCs/>
                    <w:color w:val="000000"/>
                    <w:bdr w:val="none" w:sz="0" w:space="0" w:color="auto" w:frame="1"/>
                  </w:rPr>
                  <w:t>Limitarea</w:t>
                </w:r>
                <w:proofErr w:type="spellEnd"/>
                <w:r w:rsidR="00140C67" w:rsidRPr="00140C67">
                  <w:rPr>
                    <w:b/>
                    <w:bCs/>
                    <w:color w:val="000000"/>
                    <w:bdr w:val="none" w:sz="0" w:space="0" w:color="auto" w:frame="1"/>
                  </w:rPr>
                  <w:t xml:space="preserve"> </w:t>
                </w:r>
                <w:proofErr w:type="spellStart"/>
                <w:r w:rsidR="00140C67" w:rsidRPr="00140C67">
                  <w:rPr>
                    <w:b/>
                    <w:bCs/>
                    <w:color w:val="000000"/>
                    <w:bdr w:val="none" w:sz="0" w:space="0" w:color="auto" w:frame="1"/>
                  </w:rPr>
                  <w:t>Rezistenţei</w:t>
                </w:r>
                <w:proofErr w:type="spellEnd"/>
                <w:r w:rsidR="00140C67" w:rsidRPr="00140C67">
                  <w:rPr>
                    <w:b/>
                    <w:bCs/>
                    <w:color w:val="000000"/>
                    <w:bdr w:val="none" w:sz="0" w:space="0" w:color="auto" w:frame="1"/>
                  </w:rPr>
                  <w:t xml:space="preserve"> la </w:t>
                </w:r>
                <w:proofErr w:type="spellStart"/>
                <w:r w:rsidR="00140C67" w:rsidRPr="00140C67">
                  <w:rPr>
                    <w:b/>
                    <w:bCs/>
                    <w:color w:val="000000"/>
                    <w:bdr w:val="none" w:sz="0" w:space="0" w:color="auto" w:frame="1"/>
                  </w:rPr>
                  <w:t>Antimicrobiene</w:t>
                </w:r>
                <w:proofErr w:type="spellEnd"/>
                <w:r w:rsidRPr="00140C67">
                  <w:rPr>
                    <w:rFonts w:eastAsia="Arial"/>
                    <w:b/>
                    <w:color w:val="000000" w:themeColor="text1"/>
                    <w:vertAlign w:val="superscript"/>
                    <w:lang w:val="ro-RO"/>
                  </w:rPr>
                  <w:t>.</w:t>
                </w:r>
                <w:sdt>
                  <w:sdtPr>
                    <w:rPr>
                      <w:color w:val="000000" w:themeColor="text1"/>
                      <w:lang w:val="ro-RO"/>
                    </w:rPr>
                    <w:tag w:val="goog_rdk_47"/>
                    <w:id w:val="807200360"/>
                    <w:showingPlcHdr/>
                  </w:sdtPr>
                  <w:sdtEndPr/>
                  <w:sdtContent/>
                </w:sdt>
                <w:sdt>
                  <w:sdtPr>
                    <w:rPr>
                      <w:color w:val="000000" w:themeColor="text1"/>
                      <w:lang w:val="ro-RO"/>
                    </w:rPr>
                    <w:tag w:val="goog_rdk_48"/>
                    <w:id w:val="-668248524"/>
                  </w:sdtPr>
                  <w:sdtEndPr/>
                  <w:sdtContent>
                    <w:sdt>
                      <w:sdtPr>
                        <w:rPr>
                          <w:color w:val="000000" w:themeColor="text1"/>
                          <w:lang w:val="ro-RO"/>
                        </w:rPr>
                        <w:tag w:val="goog_rdk_49"/>
                        <w:id w:val="-1565326909"/>
                        <w:showingPlcHdr/>
                      </w:sdtPr>
                      <w:sdtEndPr/>
                      <w:sdtContent/>
                    </w:sdt>
                  </w:sdtContent>
                </w:sdt>
                <w:bookmarkStart w:id="0" w:name="_heading=h.gjdgxs" w:colFirst="0" w:colLast="0"/>
                <w:bookmarkEnd w:id="0"/>
              </w:sdtContent>
            </w:sdt>
          </w:p>
          <w:p w:rsidR="00E15310" w:rsidRPr="002344FB" w:rsidRDefault="00E15310" w:rsidP="00113BE8">
            <w:pPr>
              <w:spacing w:before="120" w:after="120" w:line="240" w:lineRule="auto"/>
              <w:jc w:val="both"/>
              <w:rPr>
                <w:rFonts w:eastAsia="Arial" w:cs="Times New Roman"/>
                <w:color w:val="000000" w:themeColor="text1"/>
                <w:szCs w:val="24"/>
              </w:rPr>
            </w:pPr>
            <w:r w:rsidRPr="002344FB">
              <w:rPr>
                <w:rFonts w:eastAsia="Arial" w:cs="Times New Roman"/>
                <w:color w:val="000000" w:themeColor="text1"/>
                <w:szCs w:val="24"/>
              </w:rPr>
              <w:t xml:space="preserve">           În procesul de elaborare a Strategiei au fost activ impl</w:t>
            </w:r>
            <w:r w:rsidR="0030767A">
              <w:rPr>
                <w:rFonts w:eastAsia="Arial" w:cs="Times New Roman"/>
                <w:color w:val="000000" w:themeColor="text1"/>
                <w:szCs w:val="24"/>
              </w:rPr>
              <w:t xml:space="preserve">icate organisme guvernamentale precum și instituții </w:t>
            </w:r>
            <w:r w:rsidRPr="002344FB">
              <w:rPr>
                <w:rFonts w:eastAsia="Arial" w:cs="Times New Roman"/>
                <w:color w:val="000000" w:themeColor="text1"/>
                <w:szCs w:val="24"/>
              </w:rPr>
              <w:t>cu responsabilități în acest domeniu.</w:t>
            </w:r>
          </w:p>
          <w:p w:rsidR="00E15310" w:rsidRPr="002344FB" w:rsidRDefault="00E15310" w:rsidP="0030767A">
            <w:pPr>
              <w:spacing w:before="120" w:after="120" w:line="240" w:lineRule="auto"/>
              <w:jc w:val="both"/>
              <w:rPr>
                <w:rFonts w:cs="Times New Roman"/>
                <w:szCs w:val="24"/>
              </w:rPr>
            </w:pPr>
            <w:r w:rsidRPr="002344FB">
              <w:rPr>
                <w:rFonts w:eastAsia="Arial" w:cs="Times New Roman"/>
                <w:color w:val="000000" w:themeColor="text1"/>
                <w:szCs w:val="24"/>
              </w:rPr>
              <w:t xml:space="preserve">           </w:t>
            </w:r>
          </w:p>
        </w:tc>
      </w:tr>
      <w:tr w:rsidR="00E15310" w:rsidRPr="002344FB" w:rsidTr="00090AA5">
        <w:trPr>
          <w:trHeight w:val="800"/>
        </w:trPr>
        <w:tc>
          <w:tcPr>
            <w:tcW w:w="880" w:type="pct"/>
          </w:tcPr>
          <w:p w:rsidR="00E15310" w:rsidRPr="00644C82" w:rsidRDefault="00E15310" w:rsidP="00113BE8">
            <w:pPr>
              <w:tabs>
                <w:tab w:val="left" w:pos="2268"/>
              </w:tabs>
              <w:spacing w:after="0" w:line="240" w:lineRule="auto"/>
              <w:ind w:right="-90"/>
              <w:rPr>
                <w:rFonts w:cs="Times New Roman"/>
                <w:bCs/>
                <w:szCs w:val="24"/>
              </w:rPr>
            </w:pPr>
            <w:r w:rsidRPr="002344FB">
              <w:rPr>
                <w:rFonts w:cs="Times New Roman"/>
                <w:bCs/>
                <w:szCs w:val="24"/>
              </w:rPr>
              <w:lastRenderedPageBreak/>
              <w:t xml:space="preserve">2.2. </w:t>
            </w:r>
            <w:r w:rsidRPr="00644C82">
              <w:rPr>
                <w:rFonts w:cs="Times New Roman"/>
                <w:bCs/>
                <w:szCs w:val="24"/>
              </w:rPr>
              <w:t>Descrierea situației actuale</w:t>
            </w:r>
          </w:p>
          <w:p w:rsidR="00E15310" w:rsidRPr="002344FB" w:rsidRDefault="00E15310" w:rsidP="00113BE8">
            <w:pPr>
              <w:tabs>
                <w:tab w:val="left" w:pos="2268"/>
              </w:tabs>
              <w:spacing w:after="0" w:line="240" w:lineRule="auto"/>
              <w:jc w:val="both"/>
              <w:rPr>
                <w:rFonts w:cs="Times New Roman"/>
                <w:szCs w:val="24"/>
              </w:rPr>
            </w:pPr>
          </w:p>
        </w:tc>
        <w:tc>
          <w:tcPr>
            <w:tcW w:w="4120" w:type="pct"/>
            <w:gridSpan w:val="8"/>
            <w:shd w:val="clear" w:color="auto" w:fill="auto"/>
          </w:tcPr>
          <w:p w:rsidR="00524234" w:rsidRPr="00290048" w:rsidRDefault="00524234" w:rsidP="00524234">
            <w:pPr>
              <w:pStyle w:val="ListParagraph"/>
              <w:ind w:left="0" w:firstLine="720"/>
              <w:jc w:val="both"/>
              <w:rPr>
                <w:szCs w:val="24"/>
                <w:lang w:eastAsia="ar-SA"/>
              </w:rPr>
            </w:pPr>
            <w:r w:rsidRPr="00290048">
              <w:rPr>
                <w:szCs w:val="24"/>
                <w:lang w:eastAsia="ar-SA"/>
              </w:rPr>
              <w:t>Un domeniu al sănătăţii publice cu un impact foarte important asupra calităţii serviciilor de sănătate, dar și asupra eficientizării serviciilor prin scăderea cheltuielilor evitabile (mai ales la nivelul serviciilor spitaliceşti) îl reprezintă domeniul infecțiilor asociate asistenței medicale și a siguranței pacientului.</w:t>
            </w:r>
          </w:p>
          <w:p w:rsidR="00524234" w:rsidRPr="00290048" w:rsidRDefault="00524234" w:rsidP="00524234">
            <w:pPr>
              <w:contextualSpacing/>
              <w:jc w:val="both"/>
              <w:rPr>
                <w:rFonts w:eastAsia="Times New Roman"/>
                <w:szCs w:val="24"/>
                <w:lang w:eastAsia="ar-SA"/>
              </w:rPr>
            </w:pPr>
            <w:r w:rsidRPr="00290048">
              <w:rPr>
                <w:rFonts w:eastAsia="Times New Roman"/>
                <w:szCs w:val="24"/>
                <w:lang w:eastAsia="ar-SA"/>
              </w:rPr>
              <w:t xml:space="preserve"> </w:t>
            </w:r>
            <w:r w:rsidRPr="00290048">
              <w:rPr>
                <w:rFonts w:eastAsia="Times New Roman"/>
                <w:szCs w:val="24"/>
                <w:lang w:eastAsia="ar-SA"/>
              </w:rPr>
              <w:tab/>
              <w:t>Infecțiile asociate asistenței medicale constituie evenimente nefavorabile care în Romania sunt sub-raportate și care numai prin cunoașterea intensității fenomenului și supravegherea lor în conjuncţie cu monitorizarea utilizării antibioticelor și supravegherea antibio-rezistenței, pot identifica o soluție pentru acestă problemă.</w:t>
            </w:r>
          </w:p>
          <w:p w:rsidR="00524234" w:rsidRPr="00290048" w:rsidRDefault="00524234" w:rsidP="00524234">
            <w:pPr>
              <w:spacing w:after="0"/>
              <w:ind w:firstLine="720"/>
              <w:contextualSpacing/>
              <w:jc w:val="both"/>
              <w:rPr>
                <w:szCs w:val="24"/>
              </w:rPr>
            </w:pPr>
            <w:r w:rsidRPr="00290048">
              <w:rPr>
                <w:rFonts w:eastAsia="Times New Roman"/>
                <w:szCs w:val="24"/>
                <w:lang w:eastAsia="ar-SA"/>
              </w:rPr>
              <w:t>Pentru furnizorii de servicii de sănătate, monitorizarea calităţii necesită o  preocupare sistematică și deficiențele înregistrate (identificarea, analiza, controlul şi monitorizarea riscului infecţios întra-spitalicesc,raportarea infecţiilor asociate asistenței medicale sau a incidentelor/accidentelor cu risc infecţios ocupaţional) trebuie remediate   Măsurile de restrângere a auto-administrării şi a abuzului de antibiotice trebuie  promovate şi investigate alături de  supravegherea/monitorizarea fenomenului de rezistenţă la antibiotice care în acest moment este suboptimală.</w:t>
            </w:r>
          </w:p>
          <w:p w:rsidR="00524234" w:rsidRPr="00290048" w:rsidRDefault="00524234" w:rsidP="00524234">
            <w:pPr>
              <w:suppressAutoHyphens/>
              <w:spacing w:after="0" w:line="240" w:lineRule="auto"/>
              <w:ind w:firstLine="720"/>
              <w:jc w:val="both"/>
              <w:rPr>
                <w:rFonts w:eastAsia="Times New Roman"/>
                <w:noProof/>
                <w:szCs w:val="24"/>
                <w:lang w:eastAsia="ar-SA"/>
              </w:rPr>
            </w:pPr>
            <w:r w:rsidRPr="00290048">
              <w:rPr>
                <w:rFonts w:eastAsia="Times New Roman"/>
                <w:noProof/>
                <w:szCs w:val="24"/>
                <w:lang w:eastAsia="ar-SA"/>
              </w:rPr>
              <w:t>Creșterea continuă a rezistenței microbiene la antibiotice a atins în ultimii 15-20 de ani nivelul unei amenințări extrem de serioase la adresa sănătății populației la nivel planetar; fenomenul este o consecință nedorită a utilizării antibioticelor (fie ea justificată sau nu), precum și a transmiterii interumane a germenilor rezistenți. O consecință nedorită a rezistenței microbiene este reprezentată de aparitia de infecții asociate asistenței medicale  cu germeni rezistenti situație care accentuează riscul pacienților în ceea ce privește siguranța lor.</w:t>
            </w:r>
          </w:p>
          <w:p w:rsidR="00524234" w:rsidRPr="00290048" w:rsidRDefault="00524234" w:rsidP="00524234">
            <w:pPr>
              <w:suppressAutoHyphens/>
              <w:spacing w:after="0" w:line="240" w:lineRule="auto"/>
              <w:ind w:firstLine="720"/>
              <w:jc w:val="both"/>
              <w:rPr>
                <w:rFonts w:eastAsia="Times New Roman"/>
                <w:noProof/>
                <w:szCs w:val="24"/>
                <w:lang w:eastAsia="ar-SA"/>
              </w:rPr>
            </w:pPr>
            <w:r w:rsidRPr="00290048">
              <w:rPr>
                <w:rFonts w:eastAsia="Times New Roman"/>
                <w:noProof/>
                <w:szCs w:val="24"/>
                <w:lang w:eastAsia="ar-SA"/>
              </w:rPr>
              <w:t xml:space="preserve">Pentru soluționarea acestor probleme grave au fost elaborate atât la nivel international cât si local  strategii și planuri de acțiune, (Organizația Mondială a Sănătății, European Center for Disease Control) în care  implicarea nivelului politic national, european ( Uniunea Europeană)  și  internațional a avut un rol important. </w:t>
            </w:r>
          </w:p>
          <w:p w:rsidR="00524234" w:rsidRPr="00290048" w:rsidRDefault="00052914" w:rsidP="00524234">
            <w:pPr>
              <w:suppressAutoHyphens/>
              <w:spacing w:after="0" w:line="240" w:lineRule="auto"/>
              <w:jc w:val="both"/>
              <w:rPr>
                <w:rFonts w:eastAsia="Times New Roman"/>
                <w:szCs w:val="24"/>
                <w:lang w:eastAsia="ar-SA"/>
              </w:rPr>
            </w:pPr>
            <w:r>
              <w:rPr>
                <w:rFonts w:eastAsia="Times New Roman"/>
                <w:szCs w:val="24"/>
                <w:lang w:eastAsia="ar-SA"/>
              </w:rPr>
              <w:t xml:space="preserve">           </w:t>
            </w:r>
            <w:r w:rsidR="00524234" w:rsidRPr="00290048">
              <w:rPr>
                <w:rFonts w:eastAsia="Times New Roman"/>
                <w:szCs w:val="24"/>
                <w:lang w:eastAsia="ar-SA"/>
              </w:rPr>
              <w:t xml:space="preserve">Numărul extrem de redus de IAAM comunicate reprezintă o barieră importantă în cunoașterea dimensiunilor și caracteristicilor reale ale acestui fenomen în România. Introducerea sistemului național de  supraveghere al infecțiilor cu </w:t>
            </w:r>
            <w:r w:rsidR="00524234" w:rsidRPr="00290048">
              <w:rPr>
                <w:rFonts w:eastAsia="Times New Roman"/>
                <w:i/>
                <w:szCs w:val="24"/>
                <w:lang w:eastAsia="ar-SA"/>
              </w:rPr>
              <w:t>Clostridium difficile</w:t>
            </w:r>
            <w:r w:rsidR="00524234" w:rsidRPr="00290048">
              <w:rPr>
                <w:rFonts w:eastAsia="Times New Roman"/>
                <w:szCs w:val="24"/>
                <w:lang w:eastAsia="ar-SA"/>
              </w:rPr>
              <w:t xml:space="preserve"> și modificările administrative din anul 2016 au determinat o  mai bună raportare a IAAM ( ordin MS 1101/2016).  Elaborarea şi  implementarea  unei stategii multianuale și a unui plan </w:t>
            </w:r>
            <w:r w:rsidR="00524234" w:rsidRPr="00290048">
              <w:rPr>
                <w:rFonts w:eastAsia="Times New Roman"/>
                <w:szCs w:val="24"/>
                <w:lang w:eastAsia="ar-SA"/>
              </w:rPr>
              <w:lastRenderedPageBreak/>
              <w:t>național de acțiune, cu intervenții dedicate fiecărei verigi a procesului de generare și multiplicare a IAAM (abordare in echipă multidisciplinară, activități de pregătire şi conştientizare a importanţei identificării, a unei politici de utilizare judicioase a antibioticelor, dezinfectantelor, alocare de bugete dedicate, angajarea de personal, formare profesională în domeniu, informarea publicului nespecialist, etc.) reprezintă un deziderat.</w:t>
            </w:r>
          </w:p>
          <w:p w:rsidR="00052914" w:rsidRDefault="00052914" w:rsidP="00052914">
            <w:pPr>
              <w:suppressAutoHyphens/>
              <w:spacing w:after="0" w:line="240" w:lineRule="auto"/>
              <w:jc w:val="both"/>
              <w:rPr>
                <w:rFonts w:eastAsia="Times New Roman"/>
                <w:noProof/>
                <w:szCs w:val="24"/>
                <w:lang w:eastAsia="ar-SA"/>
              </w:rPr>
            </w:pPr>
          </w:p>
          <w:p w:rsidR="00052914" w:rsidRPr="00047E40" w:rsidRDefault="00052914" w:rsidP="00052914">
            <w:pPr>
              <w:ind w:firstLine="360"/>
              <w:jc w:val="both"/>
              <w:rPr>
                <w:noProof/>
              </w:rPr>
            </w:pPr>
            <w:r w:rsidRPr="00047E40">
              <w:rPr>
                <w:noProof/>
              </w:rPr>
              <w:t xml:space="preserve">Antibioticele au reprezentat un progres medical major care a permis salvarea a milioane de vieți și reducerea sechelelor și duratei de evoluție a infecțiilor la miliarde de pacienți în ultimii 75 de ani.  Din păcate, utilizarea antibioticelor are ca efect nedorit inevitabil creșterea rezistenței microbiene față de acestea; este limitată astfel eficiența antibioticelor existente, situație cu atât mai frustrantă cu cât în aproximativ 50% din cazuri nu există o justificare medicală pentru a le utiliza, conform OMS. Pe măsură ce a crescut consumul de antibiotice (cu aproximativ 40% la nivel global doar între anii 2000 și 2010) au fost identificați germeni multirezistenți și chiar complet rezistenți la antibiotice, în primul rând în mediu spitalicesc. </w:t>
            </w:r>
          </w:p>
          <w:p w:rsidR="00052914" w:rsidRPr="00047E40" w:rsidRDefault="00052914" w:rsidP="00052914">
            <w:pPr>
              <w:jc w:val="both"/>
              <w:rPr>
                <w:noProof/>
              </w:rPr>
            </w:pPr>
            <w:r w:rsidRPr="00047E40">
              <w:rPr>
                <w:noProof/>
              </w:rPr>
              <w:t xml:space="preserve">   Situația din România este ingrijoratoare; avem o cunoaștere limitată a dimensiunilor sale în țara noastră, datele disponibile indica un nivel crescut al acestei rezistente și au fost parcurși prea puțini pași (inclusiv în comparație cu celelalte state europene) către controlul rezistenței microbiene. </w:t>
            </w:r>
          </w:p>
          <w:p w:rsidR="00052914" w:rsidRPr="00047E40" w:rsidRDefault="00052914" w:rsidP="00052914">
            <w:pPr>
              <w:rPr>
                <w:noProof/>
              </w:rPr>
            </w:pPr>
            <w:r w:rsidRPr="00047E40">
              <w:t>Perioada actuală poate fi caracterizată prin:</w:t>
            </w:r>
          </w:p>
          <w:p w:rsidR="00052914" w:rsidRPr="00047E40" w:rsidRDefault="00052914" w:rsidP="00052914">
            <w:pPr>
              <w:pStyle w:val="ListParagraph"/>
              <w:numPr>
                <w:ilvl w:val="0"/>
                <w:numId w:val="10"/>
              </w:numPr>
              <w:spacing w:after="0"/>
              <w:ind w:left="426"/>
              <w:jc w:val="both"/>
              <w:rPr>
                <w:szCs w:val="24"/>
              </w:rPr>
            </w:pPr>
            <w:r w:rsidRPr="00047E40">
              <w:rPr>
                <w:szCs w:val="24"/>
              </w:rPr>
              <w:t xml:space="preserve">Nivel ridicat al consumului de antibiotice (între primele cinci state din Europa, cu 70% peste media europeană; ceva mai mult de 3% din populația României folosește antibiotice în fiecare zi) </w:t>
            </w:r>
          </w:p>
          <w:p w:rsidR="00052914" w:rsidRPr="00047E40" w:rsidRDefault="00052914" w:rsidP="00052914">
            <w:pPr>
              <w:pStyle w:val="ListParagraph"/>
              <w:numPr>
                <w:ilvl w:val="0"/>
                <w:numId w:val="11"/>
              </w:numPr>
              <w:tabs>
                <w:tab w:val="num" w:pos="142"/>
              </w:tabs>
              <w:spacing w:after="0"/>
              <w:ind w:left="426"/>
              <w:jc w:val="both"/>
              <w:rPr>
                <w:noProof/>
                <w:szCs w:val="24"/>
              </w:rPr>
            </w:pPr>
            <w:r w:rsidRPr="00047E40">
              <w:rPr>
                <w:szCs w:val="24"/>
              </w:rPr>
              <w:t>Utilizarea frecventă nejustificată de antibiotice ; sunt utilizate în exces antibiotice de rezervă– cu spectru ultralarg;</w:t>
            </w:r>
          </w:p>
          <w:p w:rsidR="00052914" w:rsidRPr="00047E40" w:rsidRDefault="00052914" w:rsidP="00052914">
            <w:pPr>
              <w:pStyle w:val="ListParagraph"/>
              <w:numPr>
                <w:ilvl w:val="0"/>
                <w:numId w:val="10"/>
              </w:numPr>
              <w:spacing w:after="0"/>
              <w:ind w:left="426"/>
              <w:jc w:val="both"/>
              <w:rPr>
                <w:szCs w:val="24"/>
              </w:rPr>
            </w:pPr>
            <w:r w:rsidRPr="00047E40">
              <w:rPr>
                <w:szCs w:val="24"/>
              </w:rPr>
              <w:t xml:space="preserve">Rezistența bacteriană: datele existente (primele locuri în Europa la germeni importanți în infecții asociate asistenței medicale și comunitare: MRSA, </w:t>
            </w:r>
            <w:r w:rsidRPr="00047E40">
              <w:rPr>
                <w:i/>
                <w:szCs w:val="24"/>
              </w:rPr>
              <w:t>Pseudomonas aeruginosa, Acinetobacter, Klebsiella pneumoniae, Escherichia coli</w:t>
            </w:r>
            <w:r w:rsidRPr="00047E40">
              <w:rPr>
                <w:szCs w:val="24"/>
              </w:rPr>
              <w:t>)</w:t>
            </w:r>
          </w:p>
          <w:p w:rsidR="00052914" w:rsidRPr="00047E40" w:rsidRDefault="00052914" w:rsidP="00052914">
            <w:pPr>
              <w:pStyle w:val="ListParagraph"/>
              <w:numPr>
                <w:ilvl w:val="0"/>
                <w:numId w:val="10"/>
              </w:numPr>
              <w:spacing w:after="0"/>
              <w:ind w:left="426"/>
              <w:jc w:val="both"/>
              <w:rPr>
                <w:szCs w:val="24"/>
              </w:rPr>
            </w:pPr>
            <w:r w:rsidRPr="00047E40">
              <w:rPr>
                <w:szCs w:val="24"/>
              </w:rPr>
              <w:t>Infecții asociate asistenței medicale  reprezintă o categorie importantă prin faptul că sunt produse mult mai frecvent de germeni multirezistenți și de aceea necesită uneori t</w:t>
            </w:r>
            <w:r>
              <w:rPr>
                <w:szCs w:val="24"/>
              </w:rPr>
              <w:t>ratamente antibiotice de rezervă</w:t>
            </w:r>
            <w:r w:rsidRPr="00047E40">
              <w:rPr>
                <w:szCs w:val="24"/>
              </w:rPr>
              <w:t xml:space="preserve">; problemele majore existente sunt: subraportarea majoră, măsuri insuficiente de control al acestor infecții (afirmație care poate fi susținută prin evoluția emergentă și endemicizarea infecțiilor cu </w:t>
            </w:r>
            <w:r w:rsidRPr="00047E40">
              <w:rPr>
                <w:i/>
                <w:szCs w:val="24"/>
              </w:rPr>
              <w:t>Clostridium difficile</w:t>
            </w:r>
            <w:r w:rsidRPr="00047E40">
              <w:rPr>
                <w:szCs w:val="24"/>
              </w:rPr>
              <w:t xml:space="preserve"> în spitalele din România).</w:t>
            </w:r>
          </w:p>
          <w:p w:rsidR="00052914" w:rsidRPr="00047E40" w:rsidRDefault="00052914" w:rsidP="00052914">
            <w:pPr>
              <w:rPr>
                <w:noProof/>
              </w:rPr>
            </w:pPr>
          </w:p>
          <w:p w:rsidR="00052914" w:rsidRPr="00047E40" w:rsidRDefault="00052914" w:rsidP="00052914">
            <w:pPr>
              <w:rPr>
                <w:noProof/>
              </w:rPr>
            </w:pPr>
            <w:r w:rsidRPr="00047E40">
              <w:rPr>
                <w:noProof/>
              </w:rPr>
              <w:t xml:space="preserve">Explicațiile acestei evoluții în România țin de ambii factori anterior amintiți: </w:t>
            </w:r>
          </w:p>
          <w:p w:rsidR="00052914" w:rsidRPr="00047E40" w:rsidRDefault="00052914" w:rsidP="00052914">
            <w:pPr>
              <w:pStyle w:val="ListParagraph"/>
              <w:numPr>
                <w:ilvl w:val="0"/>
                <w:numId w:val="12"/>
              </w:numPr>
              <w:spacing w:after="0"/>
              <w:ind w:left="360"/>
              <w:rPr>
                <w:noProof/>
                <w:szCs w:val="24"/>
              </w:rPr>
            </w:pPr>
            <w:r w:rsidRPr="00047E40">
              <w:rPr>
                <w:noProof/>
                <w:szCs w:val="24"/>
              </w:rPr>
              <w:t>Folosire excesivă și incorectă a antibioticelor:</w:t>
            </w:r>
          </w:p>
          <w:p w:rsidR="00052914" w:rsidRPr="00047E40" w:rsidRDefault="00052914" w:rsidP="00052914">
            <w:pPr>
              <w:pStyle w:val="ListParagraph"/>
              <w:numPr>
                <w:ilvl w:val="0"/>
                <w:numId w:val="13"/>
              </w:numPr>
              <w:tabs>
                <w:tab w:val="left" w:pos="390"/>
              </w:tabs>
              <w:spacing w:after="0" w:line="240" w:lineRule="auto"/>
              <w:ind w:left="0" w:firstLine="0"/>
              <w:jc w:val="both"/>
              <w:rPr>
                <w:noProof/>
                <w:szCs w:val="24"/>
              </w:rPr>
            </w:pPr>
            <w:r w:rsidRPr="00047E40">
              <w:rPr>
                <w:noProof/>
                <w:szCs w:val="24"/>
              </w:rPr>
              <w:t>Rată ridicată de transmitere interumană a germenilor rezistenți in spitale</w:t>
            </w:r>
            <w:r w:rsidRPr="00047E40">
              <w:rPr>
                <w:b/>
                <w:noProof/>
                <w:szCs w:val="24"/>
              </w:rPr>
              <w:t xml:space="preserve"> </w:t>
            </w:r>
          </w:p>
          <w:p w:rsidR="00052914" w:rsidRPr="00047E40" w:rsidRDefault="00052914" w:rsidP="00052914">
            <w:pPr>
              <w:pStyle w:val="ListParagraph"/>
              <w:ind w:left="106"/>
              <w:jc w:val="both"/>
              <w:rPr>
                <w:noProof/>
                <w:szCs w:val="24"/>
              </w:rPr>
            </w:pPr>
          </w:p>
          <w:p w:rsidR="00052914" w:rsidRPr="00047E40" w:rsidRDefault="00052914" w:rsidP="00052914">
            <w:pPr>
              <w:pStyle w:val="ListParagraph"/>
              <w:ind w:left="106"/>
              <w:jc w:val="both"/>
              <w:rPr>
                <w:noProof/>
                <w:szCs w:val="24"/>
              </w:rPr>
            </w:pPr>
            <w:r w:rsidRPr="00047E40">
              <w:rPr>
                <w:noProof/>
                <w:szCs w:val="24"/>
              </w:rPr>
              <w:t xml:space="preserve">În mediul spitalicesc, acolo unde se folosesc mai frecvent antibiotice, inclusiv de rezervă, și există o circulație mai frecventă de germeni cu rezistență sporită la aceste antibiotice, pacienții internați pentru îngrijirea diverselor afecțiuni (unele care afectează imunitatea antiinfecțioasă) pot dezvolta o infecție asociată asistenței medicale, uneori cu potențial evolutiv sever.   </w:t>
            </w:r>
          </w:p>
          <w:p w:rsidR="00052914" w:rsidRPr="00047E40" w:rsidRDefault="00052914" w:rsidP="00052914">
            <w:pPr>
              <w:jc w:val="both"/>
            </w:pPr>
            <w:r w:rsidRPr="00047E40">
              <w:lastRenderedPageBreak/>
              <w:t xml:space="preserve">  Impactul asupra societății privind rezistența la antimicrobiene atât material cât și pierderea de vieți omenești este imposibil de evaluat cu precizie, însă mai multe date obținute în diverse regiuni în ultimii ani susțin costurile ridicate determinate de rezistența microbiană:</w:t>
            </w:r>
          </w:p>
          <w:p w:rsidR="00052914" w:rsidRPr="00047E40" w:rsidRDefault="00052914" w:rsidP="00052914">
            <w:pPr>
              <w:pStyle w:val="ListParagraph"/>
              <w:numPr>
                <w:ilvl w:val="0"/>
                <w:numId w:val="7"/>
              </w:numPr>
              <w:spacing w:after="0"/>
              <w:jc w:val="both"/>
              <w:rPr>
                <w:noProof/>
                <w:szCs w:val="24"/>
              </w:rPr>
            </w:pPr>
            <w:r w:rsidRPr="00047E40">
              <w:rPr>
                <w:szCs w:val="24"/>
              </w:rPr>
              <w:t xml:space="preserve">aproximativ 25000 decese și costuri de 1,5 miliarde Euro anual în statele membre ale Uniunii Europene (estimare ECDC din 2009)    </w:t>
            </w:r>
          </w:p>
          <w:p w:rsidR="00052914" w:rsidRPr="00047E40" w:rsidRDefault="00052914" w:rsidP="00052914">
            <w:pPr>
              <w:pStyle w:val="ListParagraph"/>
              <w:numPr>
                <w:ilvl w:val="0"/>
                <w:numId w:val="7"/>
              </w:numPr>
              <w:spacing w:after="0"/>
              <w:jc w:val="both"/>
              <w:rPr>
                <w:noProof/>
                <w:szCs w:val="24"/>
              </w:rPr>
            </w:pPr>
            <w:r w:rsidRPr="00047E40">
              <w:rPr>
                <w:szCs w:val="24"/>
              </w:rPr>
              <w:t xml:space="preserve">SUA: anual cel puțin două milioane de infecții cu germeni rezistenți la antibiotice care determină mai mult de 23000 de decese (CDC, 2013)   </w:t>
            </w:r>
          </w:p>
          <w:p w:rsidR="00052914" w:rsidRPr="00047E40" w:rsidRDefault="00052914" w:rsidP="00052914">
            <w:pPr>
              <w:pStyle w:val="ListParagraph"/>
              <w:numPr>
                <w:ilvl w:val="0"/>
                <w:numId w:val="7"/>
              </w:numPr>
              <w:spacing w:after="0"/>
              <w:jc w:val="both"/>
              <w:rPr>
                <w:noProof/>
                <w:szCs w:val="24"/>
              </w:rPr>
            </w:pPr>
            <w:r w:rsidRPr="00047E40">
              <w:rPr>
                <w:szCs w:val="24"/>
              </w:rPr>
              <w:t>cel puțin 700000 de decese determinate de infecții cu germeni rezistenți la antibiotice</w:t>
            </w:r>
          </w:p>
          <w:p w:rsidR="00090AA5" w:rsidRPr="00090AA5" w:rsidRDefault="00052914" w:rsidP="00090AA5">
            <w:pPr>
              <w:pStyle w:val="ListParagraph"/>
              <w:numPr>
                <w:ilvl w:val="0"/>
                <w:numId w:val="7"/>
              </w:numPr>
              <w:spacing w:after="0"/>
              <w:jc w:val="both"/>
              <w:rPr>
                <w:noProof/>
                <w:szCs w:val="24"/>
              </w:rPr>
            </w:pPr>
            <w:r w:rsidRPr="00047E40">
              <w:rPr>
                <w:szCs w:val="24"/>
              </w:rPr>
              <w:t>o estimare de 480000 de noi cazuri de tuberculoză cu germeni rezistenți (OMS, 2013).</w:t>
            </w:r>
          </w:p>
        </w:tc>
      </w:tr>
      <w:tr w:rsidR="00E15310" w:rsidRPr="002344FB" w:rsidTr="00113BE8">
        <w:tc>
          <w:tcPr>
            <w:tcW w:w="880" w:type="pct"/>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lastRenderedPageBreak/>
              <w:t>2.3. Schimbări preconizate</w:t>
            </w:r>
          </w:p>
        </w:tc>
        <w:tc>
          <w:tcPr>
            <w:tcW w:w="4120" w:type="pct"/>
            <w:gridSpan w:val="8"/>
          </w:tcPr>
          <w:p w:rsidR="006C5E79" w:rsidRDefault="00E15310" w:rsidP="00113BE8">
            <w:pPr>
              <w:autoSpaceDE w:val="0"/>
              <w:autoSpaceDN w:val="0"/>
              <w:adjustRightInd w:val="0"/>
              <w:spacing w:before="120" w:after="120" w:line="240" w:lineRule="auto"/>
              <w:jc w:val="both"/>
              <w:rPr>
                <w:rFonts w:eastAsia="Times New Roman" w:cs="Times New Roman"/>
                <w:szCs w:val="24"/>
                <w:lang w:eastAsia="ro-RO"/>
              </w:rPr>
            </w:pPr>
            <w:r w:rsidRPr="002344FB">
              <w:rPr>
                <w:rFonts w:cs="Times New Roman"/>
                <w:szCs w:val="24"/>
              </w:rPr>
              <w:t xml:space="preserve">Prin proiectul de Hotărâre de Guvern se propune aprobarea </w:t>
            </w:r>
            <w:r w:rsidRPr="002344FB">
              <w:rPr>
                <w:rFonts w:eastAsia="Times New Roman" w:cs="Times New Roman"/>
                <w:szCs w:val="24"/>
                <w:lang w:eastAsia="ro-RO"/>
              </w:rPr>
              <w:t xml:space="preserve">Strategiei naţionale </w:t>
            </w:r>
            <w:r w:rsidR="003846E1" w:rsidRPr="00E15310">
              <w:rPr>
                <w:rFonts w:eastAsia="Times New Roman" w:cs="Times New Roman"/>
                <w:noProof/>
                <w:szCs w:val="24"/>
                <w:lang w:eastAsia="ro-RO"/>
              </w:rPr>
              <w:t>pentru prevenirea și limitarea infecților asociate asistenței medicale  și combaterea fenomenului de rezistență la antimicrobiene în România pentru perioada 2023-2030</w:t>
            </w:r>
            <w:r w:rsidR="003846E1">
              <w:rPr>
                <w:rStyle w:val="rvts1"/>
              </w:rPr>
              <w:t>.</w:t>
            </w:r>
          </w:p>
          <w:p w:rsidR="00D17E81" w:rsidRDefault="00D17E81" w:rsidP="00D17E81">
            <w:pPr>
              <w:autoSpaceDE w:val="0"/>
              <w:autoSpaceDN w:val="0"/>
              <w:adjustRightInd w:val="0"/>
              <w:spacing w:before="120" w:after="120" w:line="240" w:lineRule="auto"/>
              <w:jc w:val="both"/>
              <w:rPr>
                <w:rStyle w:val="rvts1"/>
              </w:rPr>
            </w:pPr>
            <w:r>
              <w:rPr>
                <w:rFonts w:eastAsia="Times New Roman" w:cs="Times New Roman"/>
                <w:szCs w:val="24"/>
                <w:lang w:eastAsia="ro-RO"/>
              </w:rPr>
              <w:t xml:space="preserve">Strategia națională </w:t>
            </w:r>
            <w:r w:rsidRPr="00E15310">
              <w:rPr>
                <w:rFonts w:eastAsia="Times New Roman" w:cs="Times New Roman"/>
                <w:noProof/>
                <w:szCs w:val="24"/>
                <w:lang w:eastAsia="ro-RO"/>
              </w:rPr>
              <w:t>pentru prevenirea și limitarea infecților asociate asistenței medicale  și combaterea fenomenului de rezistență la antimicrobiene în România pentru perioada 2023-2030</w:t>
            </w:r>
            <w:r>
              <w:rPr>
                <w:rStyle w:val="rvts1"/>
              </w:rPr>
              <w:t xml:space="preserve"> are ca principale </w:t>
            </w:r>
            <w:r w:rsidR="006A1BA1">
              <w:rPr>
                <w:rStyle w:val="rvts1"/>
              </w:rPr>
              <w:t>obiective:</w:t>
            </w:r>
          </w:p>
          <w:p w:rsidR="006A1BA1" w:rsidRPr="00C9518E" w:rsidRDefault="006A1BA1" w:rsidP="00D17E81">
            <w:pPr>
              <w:autoSpaceDE w:val="0"/>
              <w:autoSpaceDN w:val="0"/>
              <w:adjustRightInd w:val="0"/>
              <w:spacing w:before="120" w:after="120" w:line="240" w:lineRule="auto"/>
              <w:jc w:val="both"/>
              <w:rPr>
                <w:szCs w:val="24"/>
              </w:rPr>
            </w:pPr>
            <w:r w:rsidRPr="00C9518E">
              <w:rPr>
                <w:szCs w:val="24"/>
              </w:rPr>
              <w:t>Obiectivul 1, îmbunătățirea conștientizării și înțelegerii rezistenței la antimicrobiene (AMR)</w:t>
            </w:r>
          </w:p>
          <w:p w:rsidR="006A1BA1" w:rsidRPr="00C9518E" w:rsidRDefault="006A1BA1" w:rsidP="00D17E81">
            <w:pPr>
              <w:autoSpaceDE w:val="0"/>
              <w:autoSpaceDN w:val="0"/>
              <w:adjustRightInd w:val="0"/>
              <w:spacing w:before="120" w:after="120" w:line="240" w:lineRule="auto"/>
              <w:jc w:val="both"/>
              <w:rPr>
                <w:szCs w:val="24"/>
              </w:rPr>
            </w:pPr>
            <w:r w:rsidRPr="00C9518E">
              <w:rPr>
                <w:szCs w:val="24"/>
              </w:rPr>
              <w:t>Obiectivul 2, îmbunătățirea cunoașterii AMR prin supraveghere și cercetare</w:t>
            </w:r>
          </w:p>
          <w:p w:rsidR="006A1BA1" w:rsidRPr="00C9518E" w:rsidRDefault="006A1BA1" w:rsidP="00D17E81">
            <w:pPr>
              <w:autoSpaceDE w:val="0"/>
              <w:autoSpaceDN w:val="0"/>
              <w:adjustRightInd w:val="0"/>
              <w:spacing w:before="120" w:after="120" w:line="240" w:lineRule="auto"/>
              <w:jc w:val="both"/>
              <w:rPr>
                <w:szCs w:val="24"/>
              </w:rPr>
            </w:pPr>
            <w:r w:rsidRPr="00C9518E">
              <w:rPr>
                <w:szCs w:val="24"/>
              </w:rPr>
              <w:t>Obiectivul 3, reducea incidenței infecțiilor asociate asistenței medicale, în special a celor cu microorganisme multi-rezistente</w:t>
            </w:r>
          </w:p>
          <w:p w:rsidR="006A1BA1" w:rsidRPr="00C9518E" w:rsidRDefault="006A1BA1" w:rsidP="00D17E81">
            <w:pPr>
              <w:autoSpaceDE w:val="0"/>
              <w:autoSpaceDN w:val="0"/>
              <w:adjustRightInd w:val="0"/>
              <w:spacing w:before="120" w:after="120" w:line="240" w:lineRule="auto"/>
              <w:jc w:val="both"/>
              <w:rPr>
                <w:szCs w:val="24"/>
              </w:rPr>
            </w:pPr>
            <w:r w:rsidRPr="00C9518E">
              <w:rPr>
                <w:szCs w:val="24"/>
              </w:rPr>
              <w:t>Obiectivul 4, optimizarea utilizării agenților antimicrobieni</w:t>
            </w:r>
          </w:p>
          <w:p w:rsidR="006A1BA1" w:rsidRDefault="006A1BA1" w:rsidP="00D17E81">
            <w:pPr>
              <w:autoSpaceDE w:val="0"/>
              <w:autoSpaceDN w:val="0"/>
              <w:adjustRightInd w:val="0"/>
              <w:spacing w:before="120" w:after="120" w:line="240" w:lineRule="auto"/>
              <w:jc w:val="both"/>
              <w:rPr>
                <w:szCs w:val="24"/>
              </w:rPr>
            </w:pPr>
            <w:r w:rsidRPr="00C9518E">
              <w:rPr>
                <w:szCs w:val="24"/>
              </w:rPr>
              <w:t>Obiectivul 5</w:t>
            </w:r>
            <w:r w:rsidRPr="00B9407B">
              <w:rPr>
                <w:szCs w:val="24"/>
              </w:rPr>
              <w:t>, finanțare și investiții sustenabile în combaterea AMR,</w:t>
            </w:r>
          </w:p>
          <w:p w:rsidR="00C9518E" w:rsidRDefault="00C9518E" w:rsidP="002801F3">
            <w:pPr>
              <w:spacing w:line="288" w:lineRule="atLeast"/>
              <w:jc w:val="both"/>
              <w:rPr>
                <w:color w:val="0D0D0D"/>
                <w:szCs w:val="24"/>
              </w:rPr>
            </w:pPr>
          </w:p>
          <w:p w:rsidR="00C9518E" w:rsidRPr="004A59AA" w:rsidRDefault="002801F3" w:rsidP="002801F3">
            <w:pPr>
              <w:spacing w:line="288" w:lineRule="atLeast"/>
              <w:jc w:val="both"/>
              <w:rPr>
                <w:color w:val="0D0D0D"/>
                <w:szCs w:val="24"/>
              </w:rPr>
            </w:pPr>
            <w:r w:rsidRPr="004A59AA">
              <w:rPr>
                <w:color w:val="0D0D0D"/>
                <w:szCs w:val="24"/>
              </w:rPr>
              <w:t xml:space="preserve">Prezenta Strategie își propune să promoveze următoarele </w:t>
            </w:r>
            <w:r w:rsidRPr="00C9518E">
              <w:rPr>
                <w:b/>
                <w:color w:val="0D0D0D"/>
                <w:szCs w:val="24"/>
              </w:rPr>
              <w:t>obiective generale</w:t>
            </w:r>
            <w:r w:rsidRPr="004A59AA">
              <w:rPr>
                <w:color w:val="0D0D0D"/>
                <w:szCs w:val="24"/>
              </w:rPr>
              <w:t>:</w:t>
            </w:r>
          </w:p>
          <w:p w:rsidR="002801F3" w:rsidRDefault="00C9518E" w:rsidP="00D17E81">
            <w:pPr>
              <w:autoSpaceDE w:val="0"/>
              <w:autoSpaceDN w:val="0"/>
              <w:adjustRightInd w:val="0"/>
              <w:spacing w:before="120" w:after="120" w:line="240" w:lineRule="auto"/>
              <w:jc w:val="both"/>
              <w:rPr>
                <w:b/>
                <w:color w:val="0D0D0D"/>
                <w:szCs w:val="24"/>
              </w:rPr>
            </w:pPr>
            <w:r w:rsidRPr="004A59AA">
              <w:rPr>
                <w:color w:val="0D0D0D"/>
                <w:szCs w:val="24"/>
                <w:u w:val="single"/>
              </w:rPr>
              <w:t xml:space="preserve">Obiectiv General nr.1: </w:t>
            </w:r>
            <w:r w:rsidRPr="004A59AA">
              <w:rPr>
                <w:b/>
                <w:color w:val="0D0D0D"/>
                <w:szCs w:val="24"/>
              </w:rPr>
              <w:t xml:space="preserve">Îmbunătăţirea cadrului legislativ privind </w:t>
            </w:r>
            <w:r w:rsidRPr="006D5982">
              <w:rPr>
                <w:b/>
                <w:color w:val="0D0D0D"/>
                <w:szCs w:val="24"/>
              </w:rPr>
              <w:t xml:space="preserve">prevenirea, </w:t>
            </w:r>
            <w:r w:rsidRPr="004A59AA">
              <w:rPr>
                <w:b/>
                <w:color w:val="0D0D0D"/>
                <w:szCs w:val="24"/>
              </w:rPr>
              <w:t>supravegherea și limitarea IAAM și AMR</w:t>
            </w:r>
          </w:p>
          <w:p w:rsidR="00C9518E" w:rsidRPr="004A59AA" w:rsidRDefault="00C9518E" w:rsidP="00C9518E">
            <w:pPr>
              <w:spacing w:line="288" w:lineRule="atLeast"/>
              <w:jc w:val="both"/>
              <w:rPr>
                <w:b/>
                <w:color w:val="0D0D0D"/>
                <w:szCs w:val="24"/>
              </w:rPr>
            </w:pPr>
            <w:r w:rsidRPr="004A59AA">
              <w:rPr>
                <w:color w:val="0D0D0D"/>
                <w:szCs w:val="24"/>
                <w:u w:val="single"/>
              </w:rPr>
              <w:t xml:space="preserve">Obiectiv General </w:t>
            </w:r>
            <w:r w:rsidRPr="004A59AA">
              <w:rPr>
                <w:b/>
                <w:color w:val="0D0D0D"/>
                <w:szCs w:val="24"/>
              </w:rPr>
              <w:t xml:space="preserve">2: Îmbunătățirea cunoștințelor și a atitudinii personalului medical asupra IAAM, AMR și privind utilizarea corectă a antibioticelor  </w:t>
            </w:r>
          </w:p>
          <w:p w:rsidR="00C9518E" w:rsidRPr="004A59AA" w:rsidRDefault="00C9518E" w:rsidP="00C9518E">
            <w:pPr>
              <w:spacing w:line="288" w:lineRule="atLeast"/>
              <w:jc w:val="both"/>
              <w:rPr>
                <w:b/>
                <w:color w:val="0D0D0D"/>
                <w:szCs w:val="24"/>
              </w:rPr>
            </w:pPr>
            <w:r w:rsidRPr="004A59AA">
              <w:rPr>
                <w:color w:val="0D0D0D"/>
                <w:szCs w:val="24"/>
                <w:u w:val="single"/>
              </w:rPr>
              <w:t>Obiectiv General</w:t>
            </w:r>
            <w:r w:rsidRPr="004A59AA">
              <w:rPr>
                <w:b/>
                <w:color w:val="0D0D0D"/>
                <w:szCs w:val="24"/>
              </w:rPr>
              <w:t xml:space="preserve"> 3: Asigurarea unui cadru coerent de raportare a datelor de IAAM și AMR la nivel național, în linie cu documentele strategice și cu indicatorii UE și OMS</w:t>
            </w:r>
          </w:p>
          <w:p w:rsidR="00C9518E" w:rsidRPr="004A59AA" w:rsidRDefault="00C9518E" w:rsidP="00C9518E">
            <w:pPr>
              <w:spacing w:line="288" w:lineRule="atLeast"/>
              <w:jc w:val="both"/>
              <w:rPr>
                <w:b/>
                <w:color w:val="0D0D0D"/>
                <w:szCs w:val="24"/>
              </w:rPr>
            </w:pPr>
            <w:r w:rsidRPr="004A59AA">
              <w:rPr>
                <w:color w:val="0D0D0D"/>
                <w:szCs w:val="24"/>
                <w:u w:val="single"/>
              </w:rPr>
              <w:t>Obiectiv General</w:t>
            </w:r>
            <w:r w:rsidRPr="004A59AA">
              <w:rPr>
                <w:b/>
                <w:color w:val="0D0D0D"/>
                <w:szCs w:val="24"/>
              </w:rPr>
              <w:t xml:space="preserve"> 4: Comunicarea informaţiilor către public, în mod transparent, ca modalitate de combatere a IAAM şi AMR</w:t>
            </w:r>
          </w:p>
          <w:p w:rsidR="00C9518E" w:rsidRPr="004A59AA" w:rsidRDefault="00C9518E" w:rsidP="00C9518E">
            <w:pPr>
              <w:spacing w:line="288" w:lineRule="atLeast"/>
              <w:jc w:val="both"/>
              <w:rPr>
                <w:b/>
                <w:color w:val="0D0D0D"/>
                <w:szCs w:val="24"/>
              </w:rPr>
            </w:pPr>
            <w:r w:rsidRPr="004A59AA">
              <w:rPr>
                <w:color w:val="0D0D0D"/>
                <w:szCs w:val="24"/>
                <w:u w:val="single"/>
              </w:rPr>
              <w:t>Obiectiv General</w:t>
            </w:r>
            <w:r w:rsidRPr="004A59AA">
              <w:rPr>
                <w:b/>
                <w:color w:val="0D0D0D"/>
                <w:szCs w:val="24"/>
              </w:rPr>
              <w:t xml:space="preserve"> 5: </w:t>
            </w:r>
            <w:r w:rsidRPr="006D5982">
              <w:rPr>
                <w:b/>
                <w:color w:val="0D0D0D"/>
                <w:szCs w:val="24"/>
              </w:rPr>
              <w:t xml:space="preserve">Asigurarea </w:t>
            </w:r>
            <w:r w:rsidRPr="004A59AA">
              <w:rPr>
                <w:b/>
                <w:color w:val="0D0D0D"/>
                <w:szCs w:val="24"/>
              </w:rPr>
              <w:t>resurs</w:t>
            </w:r>
            <w:r w:rsidRPr="006D5982">
              <w:rPr>
                <w:b/>
                <w:color w:val="0D0D0D"/>
                <w:szCs w:val="24"/>
              </w:rPr>
              <w:t>elor</w:t>
            </w:r>
            <w:r w:rsidRPr="004A59AA">
              <w:rPr>
                <w:b/>
                <w:color w:val="0D0D0D"/>
                <w:szCs w:val="24"/>
              </w:rPr>
              <w:t xml:space="preserve"> uman</w:t>
            </w:r>
            <w:r w:rsidRPr="006D5982">
              <w:rPr>
                <w:b/>
                <w:color w:val="0D0D0D"/>
                <w:szCs w:val="24"/>
              </w:rPr>
              <w:t>e suficiente numeric și ca pregătire</w:t>
            </w:r>
            <w:r w:rsidRPr="004A59AA">
              <w:rPr>
                <w:b/>
                <w:color w:val="0D0D0D"/>
                <w:szCs w:val="24"/>
              </w:rPr>
              <w:t xml:space="preserve"> şi a resurselor tehnice adecvate monitorizării </w:t>
            </w:r>
            <w:r w:rsidRPr="006D5982">
              <w:rPr>
                <w:b/>
                <w:color w:val="0D0D0D"/>
                <w:szCs w:val="24"/>
              </w:rPr>
              <w:t xml:space="preserve">IAAM și </w:t>
            </w:r>
            <w:r w:rsidRPr="004A59AA">
              <w:rPr>
                <w:b/>
                <w:color w:val="0D0D0D"/>
                <w:szCs w:val="24"/>
              </w:rPr>
              <w:t>AMR, la nivel naţional</w:t>
            </w:r>
          </w:p>
          <w:p w:rsidR="00C9518E" w:rsidRPr="004A59AA" w:rsidRDefault="00C9518E" w:rsidP="00C9518E">
            <w:pPr>
              <w:spacing w:line="288" w:lineRule="atLeast"/>
              <w:jc w:val="both"/>
              <w:rPr>
                <w:b/>
                <w:color w:val="0D0D0D"/>
                <w:szCs w:val="24"/>
              </w:rPr>
            </w:pPr>
            <w:r w:rsidRPr="004A59AA">
              <w:rPr>
                <w:color w:val="0D0D0D"/>
                <w:szCs w:val="24"/>
                <w:u w:val="single"/>
              </w:rPr>
              <w:t>Obiectiv General</w:t>
            </w:r>
            <w:r w:rsidRPr="004A59AA">
              <w:rPr>
                <w:b/>
                <w:color w:val="0D0D0D"/>
                <w:szCs w:val="24"/>
              </w:rPr>
              <w:t xml:space="preserve"> 6: Optimizarea utilizării antibioticelor şi vaccinării în medicina umană şi veterinară, în sectoarele de agricultură şi mediu</w:t>
            </w:r>
          </w:p>
          <w:p w:rsidR="00C9518E" w:rsidRPr="004A59AA" w:rsidRDefault="00C9518E" w:rsidP="00C9518E">
            <w:pPr>
              <w:spacing w:line="288" w:lineRule="atLeast"/>
              <w:jc w:val="both"/>
              <w:rPr>
                <w:color w:val="0D0D0D"/>
                <w:szCs w:val="24"/>
              </w:rPr>
            </w:pPr>
            <w:r w:rsidRPr="004A59AA">
              <w:rPr>
                <w:color w:val="0D0D0D"/>
                <w:szCs w:val="24"/>
                <w:u w:val="single"/>
              </w:rPr>
              <w:t xml:space="preserve">Obiectiv General 7: </w:t>
            </w:r>
            <w:r w:rsidRPr="004A59AA">
              <w:rPr>
                <w:b/>
                <w:color w:val="0D0D0D"/>
                <w:szCs w:val="24"/>
              </w:rPr>
              <w:t>Prevenirea și limitarea infecțiilor asociate asistenței medicale prin aplicarea unor măsuri eficiente de prevenire a infecțiilor</w:t>
            </w:r>
          </w:p>
          <w:p w:rsidR="00C9518E" w:rsidRDefault="00D172D1" w:rsidP="00D17E81">
            <w:pPr>
              <w:autoSpaceDE w:val="0"/>
              <w:autoSpaceDN w:val="0"/>
              <w:adjustRightInd w:val="0"/>
              <w:spacing w:before="120" w:after="120" w:line="240" w:lineRule="auto"/>
              <w:jc w:val="both"/>
              <w:rPr>
                <w:szCs w:val="28"/>
              </w:rPr>
            </w:pPr>
            <w:r w:rsidRPr="004A59AA">
              <w:rPr>
                <w:szCs w:val="28"/>
              </w:rPr>
              <w:t>Monitorizarea şi evaluarea strategiei se vor realiza prin Institutul Național de Sănătate Publică</w:t>
            </w:r>
            <w:r>
              <w:rPr>
                <w:szCs w:val="28"/>
              </w:rPr>
              <w:t xml:space="preserve"> (INSP), pe baza colaborării instituționale cu toate entitățile implicate și cu </w:t>
            </w:r>
            <w:r w:rsidRPr="00760C0E">
              <w:rPr>
                <w:szCs w:val="28"/>
              </w:rPr>
              <w:t>Comitetul Național pentru Prevenirea și Limitarea Infecțiilor Asociate Asistenței Medicale</w:t>
            </w:r>
            <w:r>
              <w:rPr>
                <w:szCs w:val="28"/>
              </w:rPr>
              <w:t xml:space="preserve"> și respectiv </w:t>
            </w:r>
            <w:r>
              <w:rPr>
                <w:szCs w:val="28"/>
              </w:rPr>
              <w:lastRenderedPageBreak/>
              <w:t xml:space="preserve">cu </w:t>
            </w:r>
            <w:r w:rsidRPr="00760C0E">
              <w:rPr>
                <w:szCs w:val="28"/>
              </w:rPr>
              <w:t>Comitetul Național pentru limitarea Rezistenţei Microbiene</w:t>
            </w:r>
            <w:r w:rsidRPr="004A59AA">
              <w:rPr>
                <w:szCs w:val="28"/>
              </w:rPr>
              <w:t xml:space="preserve">. </w:t>
            </w:r>
            <w:r>
              <w:rPr>
                <w:szCs w:val="28"/>
              </w:rPr>
              <w:t>INSP va dezvolta un cadru de monitorizare și evaluare a strategiei și un mecanism de colectare regulată a datelor de la responsabilii instituționali.</w:t>
            </w:r>
          </w:p>
          <w:p w:rsidR="000562AC" w:rsidRPr="004A59AA" w:rsidRDefault="000562AC" w:rsidP="000562AC">
            <w:pPr>
              <w:spacing w:line="288" w:lineRule="atLeast"/>
              <w:jc w:val="both"/>
              <w:rPr>
                <w:szCs w:val="28"/>
              </w:rPr>
            </w:pPr>
            <w:r w:rsidRPr="004A59AA">
              <w:rPr>
                <w:szCs w:val="28"/>
              </w:rPr>
              <w:t>Principiile care stau la baza procesului de monitorizare şi de evaluare a strategiei sunt:</w:t>
            </w:r>
          </w:p>
          <w:p w:rsidR="000562AC" w:rsidRPr="004A59AA" w:rsidRDefault="000562AC" w:rsidP="000562AC">
            <w:pPr>
              <w:spacing w:line="288" w:lineRule="atLeast"/>
              <w:jc w:val="both"/>
              <w:rPr>
                <w:szCs w:val="28"/>
              </w:rPr>
            </w:pPr>
            <w:r w:rsidRPr="004A59AA">
              <w:rPr>
                <w:szCs w:val="28"/>
              </w:rPr>
              <w:t>- principiul responsabilităţii – instituțiile care coordonează obiective/direcții de acțiune au responsabilitatea furnizării de date şi informaţii cantitative şi calitative cu privire la obiectivele/măsurile respective;</w:t>
            </w:r>
          </w:p>
          <w:p w:rsidR="000562AC" w:rsidRPr="00626B41" w:rsidRDefault="000562AC" w:rsidP="000562AC">
            <w:pPr>
              <w:spacing w:line="288" w:lineRule="atLeast"/>
              <w:jc w:val="both"/>
              <w:rPr>
                <w:color w:val="0D0D0D"/>
                <w:szCs w:val="28"/>
              </w:rPr>
            </w:pPr>
            <w:r w:rsidRPr="004A59AA">
              <w:rPr>
                <w:szCs w:val="28"/>
              </w:rPr>
              <w:t xml:space="preserve">- principiul transparenţei </w:t>
            </w:r>
            <w:r>
              <w:rPr>
                <w:szCs w:val="28"/>
              </w:rPr>
              <w:t>–</w:t>
            </w:r>
            <w:r w:rsidRPr="004A59AA">
              <w:rPr>
                <w:szCs w:val="28"/>
              </w:rPr>
              <w:t xml:space="preserve"> </w:t>
            </w:r>
            <w:r w:rsidRPr="00626B41">
              <w:rPr>
                <w:color w:val="0D0D0D"/>
                <w:szCs w:val="28"/>
              </w:rPr>
              <w:t xml:space="preserve">rapoartele anuale de monitorizare vor fi puse la dispoziția Ministerului Sănătății și va fi realizată o versiune pentru public. </w:t>
            </w:r>
          </w:p>
          <w:p w:rsidR="000562AC" w:rsidRPr="004A59AA" w:rsidRDefault="000562AC" w:rsidP="000562AC">
            <w:pPr>
              <w:spacing w:line="288" w:lineRule="atLeast"/>
              <w:jc w:val="both"/>
              <w:rPr>
                <w:szCs w:val="28"/>
              </w:rPr>
            </w:pPr>
            <w:r w:rsidRPr="004A59AA">
              <w:rPr>
                <w:szCs w:val="28"/>
              </w:rPr>
              <w:t>- principiul cooperării – instituțiile implicate vor coopera cu instituţii/organizaţii internaţionale (ONU, UE, OECD etc) şi naţionale (autorităţi publice centrale şi locale, cu societatea civilă, mass-media ş.a. în activităţile de monitorizare, evaluare şi comunicare;</w:t>
            </w:r>
          </w:p>
          <w:p w:rsidR="000562AC" w:rsidRPr="004A59AA" w:rsidRDefault="000562AC" w:rsidP="000562AC">
            <w:pPr>
              <w:spacing w:line="288" w:lineRule="atLeast"/>
              <w:jc w:val="both"/>
              <w:rPr>
                <w:szCs w:val="28"/>
              </w:rPr>
            </w:pPr>
            <w:r w:rsidRPr="004A59AA">
              <w:rPr>
                <w:szCs w:val="28"/>
              </w:rPr>
              <w:t>- principiul eficienţei – instituțiile implicate vor colabora permanent pentru facilitarea implementării strategiei.</w:t>
            </w:r>
          </w:p>
          <w:p w:rsidR="000562AC" w:rsidRPr="00B9407B" w:rsidRDefault="000562AC" w:rsidP="000562AC">
            <w:pPr>
              <w:spacing w:line="288" w:lineRule="atLeast"/>
              <w:jc w:val="both"/>
              <w:rPr>
                <w:szCs w:val="24"/>
              </w:rPr>
            </w:pPr>
            <w:r>
              <w:rPr>
                <w:szCs w:val="24"/>
              </w:rPr>
              <w:t>I</w:t>
            </w:r>
            <w:r w:rsidRPr="00B9407B">
              <w:rPr>
                <w:szCs w:val="24"/>
              </w:rPr>
              <w:t>nstituțiile implicate</w:t>
            </w:r>
            <w:r>
              <w:rPr>
                <w:szCs w:val="24"/>
              </w:rPr>
              <w:t xml:space="preserve"> în realizarea obiectivelor din cadrul prezentei strategii sunt enumerate mai jos:</w:t>
            </w:r>
          </w:p>
          <w:p w:rsidR="00A46B17" w:rsidRPr="006D1F4C" w:rsidRDefault="00A46B17" w:rsidP="00437838">
            <w:pPr>
              <w:spacing w:after="0"/>
              <w:jc w:val="both"/>
              <w:rPr>
                <w:b/>
                <w:szCs w:val="24"/>
              </w:rPr>
            </w:pPr>
            <w:r w:rsidRPr="006D1F4C">
              <w:rPr>
                <w:b/>
                <w:szCs w:val="24"/>
              </w:rPr>
              <w:t>Ministerul Sănătății</w:t>
            </w:r>
          </w:p>
          <w:p w:rsidR="00A46B17" w:rsidRDefault="00A46B17" w:rsidP="00437838">
            <w:pPr>
              <w:spacing w:after="0"/>
              <w:jc w:val="both"/>
              <w:rPr>
                <w:b/>
                <w:szCs w:val="24"/>
              </w:rPr>
            </w:pPr>
            <w:r w:rsidRPr="006D1F4C">
              <w:rPr>
                <w:b/>
                <w:szCs w:val="24"/>
              </w:rPr>
              <w:t>Ministerului Muncii și Solidarității Sociale</w:t>
            </w:r>
          </w:p>
          <w:p w:rsidR="00A46B17" w:rsidRDefault="00A46B17" w:rsidP="00437838">
            <w:pPr>
              <w:spacing w:after="0"/>
              <w:jc w:val="both"/>
              <w:rPr>
                <w:b/>
                <w:szCs w:val="24"/>
              </w:rPr>
            </w:pPr>
            <w:r>
              <w:rPr>
                <w:b/>
                <w:szCs w:val="24"/>
              </w:rPr>
              <w:t>Ministerul Afacerilor Interne</w:t>
            </w:r>
          </w:p>
          <w:p w:rsidR="00A46B17" w:rsidRDefault="00A46B17" w:rsidP="00437838">
            <w:pPr>
              <w:spacing w:after="0"/>
              <w:jc w:val="both"/>
              <w:rPr>
                <w:b/>
                <w:szCs w:val="24"/>
              </w:rPr>
            </w:pPr>
            <w:r>
              <w:rPr>
                <w:b/>
                <w:szCs w:val="24"/>
              </w:rPr>
              <w:t>Ministerul Afacerilor Externe</w:t>
            </w:r>
          </w:p>
          <w:p w:rsidR="00A46B17" w:rsidRDefault="00A46B17" w:rsidP="00437838">
            <w:pPr>
              <w:spacing w:after="0"/>
              <w:jc w:val="both"/>
              <w:rPr>
                <w:b/>
                <w:szCs w:val="24"/>
              </w:rPr>
            </w:pPr>
            <w:r>
              <w:rPr>
                <w:b/>
                <w:szCs w:val="24"/>
              </w:rPr>
              <w:t xml:space="preserve">Mnisterul Apărării Naționale </w:t>
            </w:r>
          </w:p>
          <w:p w:rsidR="00A46B17" w:rsidRDefault="00A46B17" w:rsidP="00437838">
            <w:pPr>
              <w:spacing w:after="0"/>
              <w:jc w:val="both"/>
              <w:rPr>
                <w:b/>
                <w:szCs w:val="24"/>
              </w:rPr>
            </w:pPr>
            <w:r>
              <w:rPr>
                <w:b/>
                <w:szCs w:val="24"/>
              </w:rPr>
              <w:t>Serviciul Român de Informații</w:t>
            </w:r>
          </w:p>
          <w:p w:rsidR="00A46B17" w:rsidRPr="006D1F4C" w:rsidRDefault="00A46B17" w:rsidP="00437838">
            <w:pPr>
              <w:spacing w:after="0"/>
              <w:jc w:val="both"/>
              <w:rPr>
                <w:b/>
                <w:szCs w:val="24"/>
              </w:rPr>
            </w:pPr>
            <w:r>
              <w:rPr>
                <w:b/>
                <w:szCs w:val="24"/>
              </w:rPr>
              <w:t xml:space="preserve">Serviciul de Informații Externe </w:t>
            </w:r>
          </w:p>
          <w:p w:rsidR="00A46B17" w:rsidRPr="006D1F4C" w:rsidRDefault="00A46B17" w:rsidP="00437838">
            <w:pPr>
              <w:spacing w:after="0"/>
              <w:jc w:val="both"/>
              <w:rPr>
                <w:b/>
                <w:szCs w:val="24"/>
                <w:lang w:val="en-GB"/>
              </w:rPr>
            </w:pPr>
            <w:r w:rsidRPr="006D1F4C">
              <w:rPr>
                <w:b/>
                <w:szCs w:val="24"/>
              </w:rPr>
              <w:t>Ministerul Agriculturii</w:t>
            </w:r>
            <w:r>
              <w:rPr>
                <w:b/>
                <w:szCs w:val="24"/>
              </w:rPr>
              <w:t xml:space="preserve"> și Dezvoltării Rurale</w:t>
            </w:r>
          </w:p>
          <w:p w:rsidR="00A46B17" w:rsidRPr="006D1F4C" w:rsidRDefault="00A46B17" w:rsidP="00437838">
            <w:pPr>
              <w:spacing w:after="0"/>
              <w:jc w:val="both"/>
              <w:rPr>
                <w:b/>
                <w:szCs w:val="24"/>
                <w:lang w:val="fr-FR"/>
              </w:rPr>
            </w:pPr>
            <w:r w:rsidRPr="006D1F4C">
              <w:rPr>
                <w:b/>
                <w:szCs w:val="24"/>
                <w:lang w:val="fr-FR"/>
              </w:rPr>
              <w:t xml:space="preserve">Ministerul </w:t>
            </w:r>
            <w:proofErr w:type="spellStart"/>
            <w:r w:rsidRPr="006D1F4C">
              <w:rPr>
                <w:b/>
                <w:szCs w:val="24"/>
                <w:lang w:val="fr-FR"/>
              </w:rPr>
              <w:t>Mediului</w:t>
            </w:r>
            <w:proofErr w:type="spellEnd"/>
            <w:r>
              <w:rPr>
                <w:b/>
                <w:szCs w:val="24"/>
                <w:lang w:val="fr-FR"/>
              </w:rPr>
              <w:t xml:space="preserve">, </w:t>
            </w:r>
            <w:proofErr w:type="spellStart"/>
            <w:r>
              <w:rPr>
                <w:b/>
                <w:szCs w:val="24"/>
                <w:lang w:val="fr-FR"/>
              </w:rPr>
              <w:t>Apelor</w:t>
            </w:r>
            <w:proofErr w:type="spellEnd"/>
            <w:r>
              <w:rPr>
                <w:b/>
                <w:szCs w:val="24"/>
                <w:lang w:val="fr-FR"/>
              </w:rPr>
              <w:t xml:space="preserve"> </w:t>
            </w:r>
            <w:proofErr w:type="spellStart"/>
            <w:r w:rsidRPr="008C482D">
              <w:rPr>
                <w:b/>
                <w:szCs w:val="24"/>
                <w:lang w:val="fr-FR"/>
              </w:rPr>
              <w:t>și</w:t>
            </w:r>
            <w:proofErr w:type="spellEnd"/>
            <w:r>
              <w:rPr>
                <w:b/>
                <w:szCs w:val="24"/>
                <w:lang w:val="fr-FR"/>
              </w:rPr>
              <w:t xml:space="preserve"> </w:t>
            </w:r>
            <w:proofErr w:type="spellStart"/>
            <w:r>
              <w:rPr>
                <w:b/>
                <w:szCs w:val="24"/>
                <w:lang w:val="fr-FR"/>
              </w:rPr>
              <w:t>Pădurilor</w:t>
            </w:r>
            <w:proofErr w:type="spellEnd"/>
          </w:p>
          <w:p w:rsidR="00A46B17" w:rsidRPr="006D1F4C" w:rsidRDefault="00A46B17" w:rsidP="00437838">
            <w:pPr>
              <w:spacing w:after="0"/>
              <w:jc w:val="both"/>
              <w:rPr>
                <w:b/>
                <w:szCs w:val="24"/>
              </w:rPr>
            </w:pPr>
            <w:r w:rsidRPr="006D1F4C">
              <w:rPr>
                <w:b/>
                <w:szCs w:val="24"/>
              </w:rPr>
              <w:t>Autoritatea Națională Sanitară Veterinară</w:t>
            </w:r>
            <w:r>
              <w:rPr>
                <w:b/>
                <w:szCs w:val="24"/>
              </w:rPr>
              <w:t xml:space="preserve"> și pentru Siguranța Alimentului</w:t>
            </w:r>
          </w:p>
          <w:p w:rsidR="00A46B17" w:rsidRDefault="00A46B17" w:rsidP="00437838">
            <w:pPr>
              <w:spacing w:after="0"/>
              <w:jc w:val="both"/>
              <w:rPr>
                <w:b/>
                <w:szCs w:val="24"/>
              </w:rPr>
            </w:pPr>
            <w:r w:rsidRPr="006D1F4C">
              <w:rPr>
                <w:b/>
                <w:szCs w:val="24"/>
              </w:rPr>
              <w:t xml:space="preserve">Agenția Naționala a Medicamentului și Dispozitivelor Medicale </w:t>
            </w:r>
            <w:r>
              <w:rPr>
                <w:b/>
                <w:szCs w:val="24"/>
              </w:rPr>
              <w:t>din România</w:t>
            </w:r>
          </w:p>
          <w:p w:rsidR="00437838" w:rsidRDefault="00437838" w:rsidP="00437838">
            <w:pPr>
              <w:spacing w:after="0"/>
              <w:jc w:val="both"/>
              <w:rPr>
                <w:b/>
                <w:szCs w:val="24"/>
              </w:rPr>
            </w:pPr>
            <w:r>
              <w:rPr>
                <w:b/>
                <w:szCs w:val="24"/>
              </w:rPr>
              <w:t>Autoritatea Națională de Management al Calității în Sănătate</w:t>
            </w:r>
          </w:p>
          <w:p w:rsidR="00A46B17" w:rsidRPr="006D1F4C" w:rsidRDefault="00A46B17" w:rsidP="00437838">
            <w:pPr>
              <w:spacing w:after="0"/>
              <w:jc w:val="both"/>
              <w:rPr>
                <w:b/>
                <w:szCs w:val="24"/>
              </w:rPr>
            </w:pPr>
            <w:r>
              <w:rPr>
                <w:b/>
                <w:szCs w:val="24"/>
              </w:rPr>
              <w:t xml:space="preserve">Casa Națională de Asigurări de Sănătate </w:t>
            </w:r>
          </w:p>
          <w:p w:rsidR="00A46B17" w:rsidRPr="006D1F4C" w:rsidRDefault="00A46B17" w:rsidP="00437838">
            <w:pPr>
              <w:spacing w:after="0"/>
              <w:jc w:val="both"/>
              <w:rPr>
                <w:b/>
                <w:szCs w:val="24"/>
              </w:rPr>
            </w:pPr>
            <w:r w:rsidRPr="006D1F4C">
              <w:rPr>
                <w:b/>
                <w:szCs w:val="24"/>
              </w:rPr>
              <w:t>Comitetul Național pentru Prevenirea și Limitarea Infecțiilor Asociate Asistenței Medicale</w:t>
            </w:r>
          </w:p>
          <w:p w:rsidR="00A46B17" w:rsidRPr="006D1F4C" w:rsidRDefault="00A46B17" w:rsidP="00437838">
            <w:pPr>
              <w:spacing w:after="0"/>
              <w:jc w:val="both"/>
              <w:rPr>
                <w:b/>
                <w:szCs w:val="24"/>
              </w:rPr>
            </w:pPr>
            <w:r w:rsidRPr="006D1F4C">
              <w:rPr>
                <w:b/>
                <w:szCs w:val="24"/>
              </w:rPr>
              <w:t>Comitetul Național pentru limitarea Rezistenţei Microbiene</w:t>
            </w:r>
          </w:p>
          <w:p w:rsidR="00A46B17" w:rsidRPr="00B9407B" w:rsidRDefault="00A46B17" w:rsidP="00437838">
            <w:pPr>
              <w:spacing w:after="0"/>
              <w:jc w:val="both"/>
              <w:rPr>
                <w:b/>
                <w:szCs w:val="24"/>
              </w:rPr>
            </w:pPr>
            <w:r w:rsidRPr="00B9407B">
              <w:rPr>
                <w:b/>
                <w:szCs w:val="24"/>
              </w:rPr>
              <w:t>Institutul Na</w:t>
            </w:r>
            <w:r>
              <w:rPr>
                <w:b/>
                <w:szCs w:val="24"/>
              </w:rPr>
              <w:t>țional de Să</w:t>
            </w:r>
            <w:r w:rsidRPr="00B9407B">
              <w:rPr>
                <w:b/>
                <w:szCs w:val="24"/>
              </w:rPr>
              <w:t>n</w:t>
            </w:r>
            <w:r>
              <w:rPr>
                <w:b/>
                <w:szCs w:val="24"/>
              </w:rPr>
              <w:t>ă</w:t>
            </w:r>
            <w:r w:rsidRPr="00B9407B">
              <w:rPr>
                <w:b/>
                <w:szCs w:val="24"/>
              </w:rPr>
              <w:t>tate Public</w:t>
            </w:r>
            <w:r>
              <w:rPr>
                <w:b/>
                <w:szCs w:val="24"/>
              </w:rPr>
              <w:t>ă</w:t>
            </w:r>
          </w:p>
          <w:p w:rsidR="00A46B17" w:rsidRPr="00B9407B" w:rsidRDefault="00A46B17" w:rsidP="00437838">
            <w:pPr>
              <w:spacing w:after="0"/>
              <w:jc w:val="both"/>
              <w:rPr>
                <w:b/>
                <w:szCs w:val="24"/>
              </w:rPr>
            </w:pPr>
            <w:r w:rsidRPr="00B9407B">
              <w:rPr>
                <w:b/>
                <w:szCs w:val="24"/>
              </w:rPr>
              <w:t>Direc</w:t>
            </w:r>
            <w:r>
              <w:rPr>
                <w:b/>
                <w:szCs w:val="24"/>
              </w:rPr>
              <w:t>ț</w:t>
            </w:r>
            <w:r w:rsidRPr="00B9407B">
              <w:rPr>
                <w:b/>
                <w:szCs w:val="24"/>
              </w:rPr>
              <w:t>iile de S</w:t>
            </w:r>
            <w:r>
              <w:rPr>
                <w:b/>
                <w:szCs w:val="24"/>
              </w:rPr>
              <w:t>ă</w:t>
            </w:r>
            <w:r w:rsidRPr="00B9407B">
              <w:rPr>
                <w:b/>
                <w:szCs w:val="24"/>
              </w:rPr>
              <w:t>n</w:t>
            </w:r>
            <w:r>
              <w:rPr>
                <w:b/>
                <w:szCs w:val="24"/>
              </w:rPr>
              <w:t>ă</w:t>
            </w:r>
            <w:r w:rsidRPr="00B9407B">
              <w:rPr>
                <w:b/>
                <w:szCs w:val="24"/>
              </w:rPr>
              <w:t>t</w:t>
            </w:r>
            <w:r>
              <w:rPr>
                <w:b/>
                <w:szCs w:val="24"/>
              </w:rPr>
              <w:t>ate Publică Județ</w:t>
            </w:r>
            <w:r w:rsidRPr="00B9407B">
              <w:rPr>
                <w:b/>
                <w:szCs w:val="24"/>
              </w:rPr>
              <w:t xml:space="preserve">ene </w:t>
            </w:r>
            <w:r>
              <w:rPr>
                <w:b/>
                <w:szCs w:val="24"/>
              </w:rPr>
              <w:t>ș</w:t>
            </w:r>
            <w:r w:rsidRPr="00B9407B">
              <w:rPr>
                <w:b/>
                <w:szCs w:val="24"/>
              </w:rPr>
              <w:t>i a municipiului  Bucure</w:t>
            </w:r>
            <w:r>
              <w:rPr>
                <w:b/>
                <w:szCs w:val="24"/>
              </w:rPr>
              <w:t>ș</w:t>
            </w:r>
            <w:r w:rsidRPr="00B9407B">
              <w:rPr>
                <w:b/>
                <w:szCs w:val="24"/>
              </w:rPr>
              <w:t>ti</w:t>
            </w:r>
          </w:p>
          <w:p w:rsidR="00A46B17" w:rsidRDefault="00A46B17" w:rsidP="00437838">
            <w:pPr>
              <w:spacing w:after="0"/>
              <w:jc w:val="both"/>
              <w:rPr>
                <w:b/>
                <w:szCs w:val="24"/>
                <w:lang w:val="en-GB"/>
              </w:rPr>
            </w:pPr>
            <w:proofErr w:type="spellStart"/>
            <w:r w:rsidRPr="00B9407B">
              <w:rPr>
                <w:b/>
                <w:szCs w:val="24"/>
                <w:lang w:val="en-GB"/>
              </w:rPr>
              <w:t>Colegiul</w:t>
            </w:r>
            <w:proofErr w:type="spellEnd"/>
            <w:r w:rsidRPr="00B9407B">
              <w:rPr>
                <w:b/>
                <w:szCs w:val="24"/>
                <w:lang w:val="en-GB"/>
              </w:rPr>
              <w:t xml:space="preserve"> </w:t>
            </w:r>
            <w:proofErr w:type="spellStart"/>
            <w:r w:rsidRPr="00B9407B">
              <w:rPr>
                <w:b/>
                <w:szCs w:val="24"/>
                <w:lang w:val="en-GB"/>
              </w:rPr>
              <w:t>Medicilor</w:t>
            </w:r>
            <w:proofErr w:type="spellEnd"/>
            <w:r w:rsidRPr="00B9407B">
              <w:rPr>
                <w:b/>
                <w:szCs w:val="24"/>
                <w:lang w:val="en-GB"/>
              </w:rPr>
              <w:t xml:space="preserve"> din </w:t>
            </w:r>
            <w:proofErr w:type="spellStart"/>
            <w:r w:rsidRPr="00B9407B">
              <w:rPr>
                <w:b/>
                <w:szCs w:val="24"/>
                <w:lang w:val="en-GB"/>
              </w:rPr>
              <w:t>România</w:t>
            </w:r>
            <w:proofErr w:type="spellEnd"/>
            <w:r w:rsidRPr="00B9407B">
              <w:rPr>
                <w:b/>
                <w:szCs w:val="24"/>
                <w:lang w:val="en-GB"/>
              </w:rPr>
              <w:t xml:space="preserve">  </w:t>
            </w:r>
          </w:p>
          <w:p w:rsidR="00A46B17" w:rsidRDefault="00A46B17" w:rsidP="00437838">
            <w:pPr>
              <w:spacing w:after="0"/>
              <w:jc w:val="both"/>
              <w:rPr>
                <w:b/>
                <w:szCs w:val="24"/>
                <w:lang w:val="en-GB"/>
              </w:rPr>
            </w:pPr>
            <w:proofErr w:type="spellStart"/>
            <w:r>
              <w:rPr>
                <w:b/>
                <w:szCs w:val="24"/>
                <w:lang w:val="en-GB"/>
              </w:rPr>
              <w:t>Atoritățile</w:t>
            </w:r>
            <w:proofErr w:type="spellEnd"/>
            <w:r>
              <w:rPr>
                <w:b/>
                <w:szCs w:val="24"/>
                <w:lang w:val="en-GB"/>
              </w:rPr>
              <w:t xml:space="preserve"> </w:t>
            </w:r>
            <w:proofErr w:type="spellStart"/>
            <w:r>
              <w:rPr>
                <w:b/>
                <w:szCs w:val="24"/>
                <w:lang w:val="en-GB"/>
              </w:rPr>
              <w:t>administrației</w:t>
            </w:r>
            <w:proofErr w:type="spellEnd"/>
            <w:r>
              <w:rPr>
                <w:b/>
                <w:szCs w:val="24"/>
                <w:lang w:val="en-GB"/>
              </w:rPr>
              <w:t xml:space="preserve"> </w:t>
            </w:r>
            <w:proofErr w:type="spellStart"/>
            <w:r>
              <w:rPr>
                <w:b/>
                <w:szCs w:val="24"/>
                <w:lang w:val="en-GB"/>
              </w:rPr>
              <w:t>publice</w:t>
            </w:r>
            <w:proofErr w:type="spellEnd"/>
            <w:r>
              <w:rPr>
                <w:b/>
                <w:szCs w:val="24"/>
                <w:lang w:val="en-GB"/>
              </w:rPr>
              <w:t xml:space="preserve"> locale</w:t>
            </w:r>
          </w:p>
          <w:p w:rsidR="00437838" w:rsidRPr="008C482D" w:rsidRDefault="00437838" w:rsidP="00437838">
            <w:pPr>
              <w:spacing w:after="0"/>
              <w:jc w:val="both"/>
              <w:rPr>
                <w:b/>
                <w:szCs w:val="24"/>
                <w:lang w:val="en-GB"/>
              </w:rPr>
            </w:pPr>
          </w:p>
          <w:p w:rsidR="002801F3" w:rsidRPr="00483D1E" w:rsidRDefault="002801F3" w:rsidP="002801F3">
            <w:pPr>
              <w:jc w:val="both"/>
              <w:rPr>
                <w:szCs w:val="24"/>
              </w:rPr>
            </w:pPr>
            <w:r w:rsidRPr="00483D1E">
              <w:rPr>
                <w:szCs w:val="24"/>
              </w:rPr>
              <w:t xml:space="preserve">Contextul național actual susține nevoia unor intervenţii adecvate de îmbunătățire a performanţei sistemului de sănătate prin acțiuni energice de prevenire și limitare a IAAM și de control al AMR. Conform recomandărilor Consiliului Europei, România ar trebui să întreprindă paşi rapizi pentru dezvoltarea şi implementarea unei Strategii Naţionale şi a unui Plan Naţional de Acţiune  în vederea  reducerii riscul asociat AMR şi al încurajării  utilizării judicioase a antibioticelor atât în medicina umană cât şi în medicina veterinară. Totodată, recomandările prevăd elaborarea de ghiduri naționale corelate cu cele europene în vederea </w:t>
            </w:r>
            <w:r w:rsidRPr="00483D1E">
              <w:rPr>
                <w:szCs w:val="24"/>
              </w:rPr>
              <w:lastRenderedPageBreak/>
              <w:t xml:space="preserve">îmbunătățirii practicilor de prescriere a antibioticelor în ambele sectoare medicale - uman și veterinar. </w:t>
            </w:r>
          </w:p>
          <w:p w:rsidR="00E15310" w:rsidRPr="00C9518E" w:rsidRDefault="002801F3" w:rsidP="00C9518E">
            <w:pPr>
              <w:jc w:val="both"/>
              <w:rPr>
                <w:szCs w:val="24"/>
              </w:rPr>
            </w:pPr>
            <w:r w:rsidRPr="00483D1E">
              <w:rPr>
                <w:szCs w:val="24"/>
              </w:rPr>
              <w:t>Abordarea  sistemică propusă aduce cele mai multe beneficii pentru îmbunătăţirea şi operaţionalizarea cadrului naţional de funcţionare, pentru instruirea specialiştilor și pentru dezvoltarea și utilizarea de instrumente naționale pentru prevenirea și limitarea IAAM și AMR, având ca rezultat final consolidarea capacității  României de a răspunde acestor probleme stringente ale sănătății publice. Abordarea comună a IAAM și AMR la nivel național va îmbunătăți, pe teremen lung, indicatorii de sănătate corespunzători și, nu în ultimul rând, va duce la scăderea costurilor asociate îngrijirilor medicale (scădere care ar permite  o alocare ulterioară mai bună a resurselor sistemului  de sănătate), impactul benefic fiind atât social cât și economic.</w:t>
            </w:r>
          </w:p>
        </w:tc>
      </w:tr>
      <w:tr w:rsidR="00E15310" w:rsidRPr="002344FB" w:rsidTr="00113BE8">
        <w:tc>
          <w:tcPr>
            <w:tcW w:w="880" w:type="pct"/>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lastRenderedPageBreak/>
              <w:t>2.4. Alte informații</w:t>
            </w:r>
          </w:p>
        </w:tc>
        <w:tc>
          <w:tcPr>
            <w:tcW w:w="4120" w:type="pct"/>
            <w:gridSpan w:val="8"/>
          </w:tcPr>
          <w:p w:rsidR="00E15310" w:rsidRPr="002344FB" w:rsidRDefault="00E15310" w:rsidP="00113BE8">
            <w:pPr>
              <w:spacing w:after="0" w:line="240" w:lineRule="auto"/>
              <w:jc w:val="both"/>
              <w:rPr>
                <w:rFonts w:eastAsia="Times New Roman" w:cs="Times New Roman"/>
                <w:szCs w:val="24"/>
                <w:lang w:eastAsia="ro-RO"/>
              </w:rPr>
            </w:pPr>
            <w:r w:rsidRPr="002344FB">
              <w:rPr>
                <w:rFonts w:cs="Times New Roman"/>
                <w:szCs w:val="24"/>
              </w:rPr>
              <w:t>Nu este cazul.</w:t>
            </w:r>
          </w:p>
        </w:tc>
      </w:tr>
      <w:tr w:rsidR="00E15310" w:rsidRPr="002344FB" w:rsidTr="00113BE8">
        <w:tc>
          <w:tcPr>
            <w:tcW w:w="5000" w:type="pct"/>
            <w:gridSpan w:val="9"/>
          </w:tcPr>
          <w:p w:rsidR="00E15310" w:rsidRDefault="00E15310" w:rsidP="00113BE8">
            <w:pPr>
              <w:tabs>
                <w:tab w:val="left" w:pos="2268"/>
              </w:tabs>
              <w:spacing w:after="0" w:line="240" w:lineRule="auto"/>
              <w:jc w:val="center"/>
              <w:rPr>
                <w:rFonts w:cs="Times New Roman"/>
                <w:b/>
                <w:szCs w:val="24"/>
              </w:rPr>
            </w:pPr>
          </w:p>
          <w:p w:rsidR="00E15310" w:rsidRPr="002344FB" w:rsidRDefault="00E15310" w:rsidP="00113BE8">
            <w:pPr>
              <w:tabs>
                <w:tab w:val="left" w:pos="2268"/>
              </w:tabs>
              <w:spacing w:after="0" w:line="240" w:lineRule="auto"/>
              <w:jc w:val="center"/>
              <w:rPr>
                <w:rFonts w:cs="Times New Roman"/>
                <w:b/>
                <w:szCs w:val="24"/>
              </w:rPr>
            </w:pPr>
            <w:r w:rsidRPr="002344FB">
              <w:rPr>
                <w:rFonts w:cs="Times New Roman"/>
                <w:b/>
                <w:szCs w:val="24"/>
              </w:rPr>
              <w:t>Secțiunea a 3-a</w:t>
            </w:r>
          </w:p>
          <w:p w:rsidR="00E15310" w:rsidRDefault="00E15310" w:rsidP="00113BE8">
            <w:pPr>
              <w:tabs>
                <w:tab w:val="left" w:pos="2268"/>
              </w:tabs>
              <w:spacing w:after="0" w:line="240" w:lineRule="auto"/>
              <w:jc w:val="center"/>
              <w:rPr>
                <w:rFonts w:cs="Times New Roman"/>
                <w:b/>
                <w:szCs w:val="24"/>
              </w:rPr>
            </w:pPr>
            <w:r w:rsidRPr="002344FB">
              <w:rPr>
                <w:rFonts w:cs="Times New Roman"/>
                <w:b/>
                <w:szCs w:val="24"/>
              </w:rPr>
              <w:t>Impactul socioeconomic al proiectului de act normativ</w:t>
            </w:r>
          </w:p>
          <w:p w:rsidR="00E15310" w:rsidRPr="002344FB" w:rsidRDefault="00E15310" w:rsidP="00113BE8">
            <w:pPr>
              <w:tabs>
                <w:tab w:val="left" w:pos="2268"/>
              </w:tabs>
              <w:spacing w:after="0" w:line="240" w:lineRule="auto"/>
              <w:jc w:val="center"/>
              <w:rPr>
                <w:rFonts w:cs="Times New Roman"/>
                <w:b/>
                <w:szCs w:val="24"/>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3.1. </w:t>
            </w:r>
            <w:r w:rsidRPr="002344FB">
              <w:rPr>
                <w:rFonts w:eastAsia="Times New Roman" w:cs="Times New Roman"/>
                <w:szCs w:val="24"/>
              </w:rPr>
              <w:t>Descrierea generală a beneficiilor și costurilor estimate ca urmare a intrării în vigoare a actului normativ</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3.2. </w:t>
            </w:r>
            <w:r w:rsidRPr="002344FB">
              <w:rPr>
                <w:rFonts w:eastAsia="Times New Roman" w:cs="Times New Roman"/>
                <w:szCs w:val="24"/>
              </w:rPr>
              <w:t>Impactul social</w:t>
            </w:r>
          </w:p>
        </w:tc>
        <w:tc>
          <w:tcPr>
            <w:tcW w:w="2553" w:type="pct"/>
            <w:gridSpan w:val="5"/>
          </w:tcPr>
          <w:p w:rsidR="00E15310" w:rsidRPr="002344FB" w:rsidRDefault="00631FFC" w:rsidP="00113BE8">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3.3. </w:t>
            </w:r>
            <w:r w:rsidRPr="002344FB">
              <w:rPr>
                <w:rFonts w:eastAsia="Times New Roman" w:cs="Times New Roman"/>
                <w:szCs w:val="24"/>
              </w:rPr>
              <w:t>Impactul asupra drepturilor și libertăților fundamentale ale omului</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3.4. Impactul macroeconomic</w:t>
            </w:r>
          </w:p>
        </w:tc>
        <w:tc>
          <w:tcPr>
            <w:tcW w:w="2553" w:type="pct"/>
            <w:gridSpan w:val="5"/>
          </w:tcPr>
          <w:p w:rsidR="00E15310" w:rsidRPr="002344FB" w:rsidRDefault="00E15310" w:rsidP="0004243B">
            <w:pPr>
              <w:tabs>
                <w:tab w:val="left" w:pos="2268"/>
              </w:tabs>
              <w:spacing w:after="0" w:line="240" w:lineRule="auto"/>
              <w:rPr>
                <w:rFonts w:cs="Times New Roman"/>
                <w:bCs/>
                <w:szCs w:val="24"/>
              </w:rPr>
            </w:pPr>
            <w:r w:rsidRPr="002344FB">
              <w:rPr>
                <w:rFonts w:cs="Times New Roman"/>
                <w:bCs/>
                <w:szCs w:val="24"/>
              </w:rPr>
              <w:t xml:space="preserve">Proiectul de act normativ </w:t>
            </w:r>
            <w:r w:rsidR="00631FFC">
              <w:rPr>
                <w:rFonts w:cs="Times New Roman"/>
                <w:bCs/>
                <w:szCs w:val="24"/>
              </w:rPr>
              <w:t xml:space="preserve">va aduce beneficii și </w:t>
            </w:r>
            <w:r w:rsidR="00631FFC" w:rsidRPr="00483D1E">
              <w:rPr>
                <w:szCs w:val="24"/>
              </w:rPr>
              <w:t xml:space="preserve">va duce la </w:t>
            </w:r>
            <w:r w:rsidR="0004243B" w:rsidRPr="00483D1E">
              <w:rPr>
                <w:szCs w:val="24"/>
              </w:rPr>
              <w:t>îmbunătăţirea şi operaţionalizarea cadrului naţional de funcţionare, pentru instruirea specialiştilor și pentru dezvoltarea și utilizarea de instrumente naționale pentru prevenirea și limitarea IAAM și AMR, având ca rezultat final consolidarea capacității  României de a răspunde acestor probleme stringente ale sănătății publice</w:t>
            </w:r>
            <w:r w:rsidR="0004243B">
              <w:rPr>
                <w:szCs w:val="24"/>
              </w:rPr>
              <w:t xml:space="preserve">. </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szCs w:val="24"/>
              </w:rPr>
            </w:pPr>
            <w:r w:rsidRPr="002344FB">
              <w:rPr>
                <w:rFonts w:cs="Times New Roman"/>
                <w:bCs/>
                <w:szCs w:val="24"/>
              </w:rPr>
              <w:t xml:space="preserve">3.4.1. </w:t>
            </w:r>
            <w:r w:rsidRPr="002344FB">
              <w:rPr>
                <w:rFonts w:eastAsia="Times New Roman" w:cs="Times New Roman"/>
                <w:szCs w:val="24"/>
              </w:rPr>
              <w:t>Impactul asupra economiei și asupra principalilor indicatori macroeconomici</w:t>
            </w:r>
          </w:p>
        </w:tc>
        <w:tc>
          <w:tcPr>
            <w:tcW w:w="2553" w:type="pct"/>
            <w:gridSpan w:val="5"/>
          </w:tcPr>
          <w:p w:rsidR="00E15310" w:rsidRPr="002344FB" w:rsidRDefault="00E15310" w:rsidP="0004243B">
            <w:pPr>
              <w:tabs>
                <w:tab w:val="left" w:pos="2268"/>
              </w:tabs>
              <w:spacing w:after="0" w:line="240" w:lineRule="auto"/>
              <w:jc w:val="both"/>
              <w:rPr>
                <w:rFonts w:cs="Times New Roman"/>
                <w:szCs w:val="24"/>
              </w:rPr>
            </w:pPr>
            <w:r w:rsidRPr="002344FB">
              <w:rPr>
                <w:rFonts w:cs="Times New Roman"/>
                <w:szCs w:val="24"/>
              </w:rPr>
              <w:t xml:space="preserve">Proiectul de act normativ </w:t>
            </w:r>
            <w:r w:rsidR="0004243B">
              <w:rPr>
                <w:rFonts w:cs="Times New Roman"/>
                <w:szCs w:val="24"/>
              </w:rPr>
              <w:t xml:space="preserve">va avea ca rezultat </w:t>
            </w:r>
            <w:r w:rsidR="0004243B" w:rsidRPr="00483D1E">
              <w:rPr>
                <w:szCs w:val="24"/>
              </w:rPr>
              <w:t>scăderea costurilor asociate îngrijirilor medicale (scădere care ar permite  o alocare ulterioară mai bună a resurselor sistemului  de sănătate), impactul benefic fiind atât social cât și economic.</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3.4.2. </w:t>
            </w:r>
            <w:r w:rsidRPr="002344FB">
              <w:rPr>
                <w:rFonts w:eastAsia="Times New Roman" w:cs="Times New Roman"/>
                <w:szCs w:val="24"/>
              </w:rPr>
              <w:t>Impactul asupra mediului concurențial și domeniul ajutoarelor de stat</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3.5. </w:t>
            </w:r>
            <w:r w:rsidRPr="002344FB">
              <w:rPr>
                <w:rFonts w:eastAsia="Times New Roman" w:cs="Times New Roman"/>
                <w:szCs w:val="24"/>
              </w:rPr>
              <w:t>Impactul asupra mediului de afaceri</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3.6. </w:t>
            </w:r>
            <w:r w:rsidRPr="002344FB">
              <w:rPr>
                <w:rFonts w:eastAsia="Times New Roman" w:cs="Times New Roman"/>
                <w:szCs w:val="24"/>
              </w:rPr>
              <w:t>Impactul asupra mediului înconjurător</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3.7. </w:t>
            </w:r>
            <w:r w:rsidRPr="002344FB">
              <w:rPr>
                <w:rFonts w:eastAsia="Times New Roman" w:cs="Times New Roman"/>
                <w:szCs w:val="24"/>
              </w:rPr>
              <w:t>Evaluarea costurilor și beneficiilor din perspectiva inovării și digitalizării</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3.8. </w:t>
            </w:r>
            <w:r w:rsidRPr="002344FB">
              <w:rPr>
                <w:rFonts w:eastAsia="Times New Roman" w:cs="Times New Roman"/>
                <w:szCs w:val="24"/>
              </w:rPr>
              <w:t>Evaluarea costurilor și beneficiilor din perspectiva dezvoltării durabile</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3.9. </w:t>
            </w:r>
            <w:r w:rsidRPr="002344FB">
              <w:rPr>
                <w:rFonts w:eastAsia="Times New Roman" w:cs="Times New Roman"/>
                <w:szCs w:val="24"/>
              </w:rPr>
              <w:t>Alte informații</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 este cazul.</w:t>
            </w:r>
          </w:p>
        </w:tc>
      </w:tr>
      <w:tr w:rsidR="00E15310" w:rsidRPr="002344FB" w:rsidTr="00113BE8">
        <w:tc>
          <w:tcPr>
            <w:tcW w:w="5000" w:type="pct"/>
            <w:gridSpan w:val="9"/>
          </w:tcPr>
          <w:p w:rsidR="00E15310" w:rsidRDefault="00E15310" w:rsidP="00113BE8">
            <w:pPr>
              <w:tabs>
                <w:tab w:val="left" w:pos="2268"/>
              </w:tabs>
              <w:spacing w:after="0" w:line="240" w:lineRule="auto"/>
              <w:jc w:val="center"/>
              <w:rPr>
                <w:rFonts w:cs="Times New Roman"/>
                <w:b/>
                <w:szCs w:val="24"/>
              </w:rPr>
            </w:pPr>
          </w:p>
          <w:p w:rsidR="00E15310" w:rsidRPr="002344FB" w:rsidRDefault="00E15310" w:rsidP="00113BE8">
            <w:pPr>
              <w:tabs>
                <w:tab w:val="left" w:pos="2268"/>
              </w:tabs>
              <w:spacing w:after="0" w:line="240" w:lineRule="auto"/>
              <w:jc w:val="center"/>
              <w:rPr>
                <w:rFonts w:cs="Times New Roman"/>
                <w:b/>
                <w:szCs w:val="24"/>
              </w:rPr>
            </w:pPr>
            <w:r w:rsidRPr="002344FB">
              <w:rPr>
                <w:rFonts w:cs="Times New Roman"/>
                <w:b/>
                <w:szCs w:val="24"/>
              </w:rPr>
              <w:t>Secțiunea a 4-a</w:t>
            </w:r>
          </w:p>
          <w:p w:rsidR="00E15310" w:rsidRDefault="00E15310" w:rsidP="00113BE8">
            <w:pPr>
              <w:tabs>
                <w:tab w:val="left" w:pos="2268"/>
              </w:tabs>
              <w:spacing w:after="0" w:line="240" w:lineRule="auto"/>
              <w:jc w:val="center"/>
              <w:rPr>
                <w:rFonts w:cs="Times New Roman"/>
                <w:b/>
                <w:szCs w:val="24"/>
              </w:rPr>
            </w:pPr>
            <w:r w:rsidRPr="002344FB">
              <w:rPr>
                <w:rFonts w:cs="Times New Roman"/>
                <w:b/>
                <w:szCs w:val="24"/>
              </w:rPr>
              <w:t>Impactul financiar asupra bugetului general consolidat, atât pe termen scurt, pentru anul curent, cât și pe termen lung (pe 5 ani), inclusiv informații cu privire la cheltuieli și venituri</w:t>
            </w:r>
          </w:p>
          <w:p w:rsidR="00E15310" w:rsidRPr="002344FB" w:rsidRDefault="00E15310" w:rsidP="00113BE8">
            <w:pPr>
              <w:tabs>
                <w:tab w:val="left" w:pos="2268"/>
              </w:tabs>
              <w:spacing w:after="0" w:line="240" w:lineRule="auto"/>
              <w:jc w:val="center"/>
              <w:rPr>
                <w:rFonts w:cs="Times New Roman"/>
                <w:b/>
                <w:szCs w:val="24"/>
              </w:rPr>
            </w:pPr>
          </w:p>
        </w:tc>
      </w:tr>
      <w:tr w:rsidR="00E15310" w:rsidRPr="002344FB" w:rsidTr="00113BE8">
        <w:tc>
          <w:tcPr>
            <w:tcW w:w="5000" w:type="pct"/>
            <w:gridSpan w:val="9"/>
          </w:tcPr>
          <w:p w:rsidR="00E15310" w:rsidRPr="002344FB" w:rsidRDefault="00E15310" w:rsidP="00113BE8">
            <w:pPr>
              <w:tabs>
                <w:tab w:val="left" w:pos="2268"/>
              </w:tabs>
              <w:spacing w:after="0" w:line="240" w:lineRule="auto"/>
              <w:jc w:val="right"/>
              <w:rPr>
                <w:rFonts w:cs="Times New Roman"/>
                <w:bCs/>
                <w:szCs w:val="24"/>
              </w:rPr>
            </w:pPr>
            <w:r w:rsidRPr="002344FB">
              <w:rPr>
                <w:rFonts w:cs="Times New Roman"/>
                <w:bCs/>
                <w:szCs w:val="24"/>
              </w:rPr>
              <w:lastRenderedPageBreak/>
              <w:t xml:space="preserve">- mii lei - </w:t>
            </w:r>
          </w:p>
        </w:tc>
      </w:tr>
      <w:tr w:rsidR="00E15310" w:rsidRPr="002344FB" w:rsidTr="00113BE8">
        <w:tc>
          <w:tcPr>
            <w:tcW w:w="1790" w:type="pct"/>
            <w:gridSpan w:val="2"/>
            <w:vMerge w:val="restart"/>
          </w:tcPr>
          <w:p w:rsidR="00E15310" w:rsidRPr="002344FB" w:rsidRDefault="00E15310" w:rsidP="00113BE8">
            <w:pPr>
              <w:tabs>
                <w:tab w:val="left" w:pos="2268"/>
              </w:tabs>
              <w:spacing w:after="0" w:line="240" w:lineRule="auto"/>
              <w:jc w:val="center"/>
              <w:rPr>
                <w:rFonts w:cs="Times New Roman"/>
                <w:bCs/>
                <w:szCs w:val="24"/>
              </w:rPr>
            </w:pPr>
            <w:r w:rsidRPr="002344FB">
              <w:rPr>
                <w:rFonts w:cs="Times New Roman"/>
                <w:bCs/>
                <w:szCs w:val="24"/>
              </w:rPr>
              <w:t>Indicatori</w:t>
            </w:r>
          </w:p>
        </w:tc>
        <w:tc>
          <w:tcPr>
            <w:tcW w:w="472" w:type="pct"/>
          </w:tcPr>
          <w:p w:rsidR="00E15310" w:rsidRPr="002344FB" w:rsidRDefault="00E15310" w:rsidP="00113BE8">
            <w:pPr>
              <w:tabs>
                <w:tab w:val="left" w:pos="2268"/>
              </w:tabs>
              <w:spacing w:after="0" w:line="240" w:lineRule="auto"/>
              <w:jc w:val="center"/>
              <w:rPr>
                <w:rFonts w:cs="Times New Roman"/>
                <w:bCs/>
                <w:szCs w:val="24"/>
              </w:rPr>
            </w:pPr>
            <w:r w:rsidRPr="002344FB">
              <w:rPr>
                <w:rFonts w:cs="Times New Roman"/>
                <w:bCs/>
                <w:szCs w:val="24"/>
              </w:rPr>
              <w:t>Anul curent</w:t>
            </w:r>
          </w:p>
        </w:tc>
        <w:tc>
          <w:tcPr>
            <w:tcW w:w="1861" w:type="pct"/>
            <w:gridSpan w:val="5"/>
          </w:tcPr>
          <w:p w:rsidR="00E15310" w:rsidRPr="002344FB" w:rsidRDefault="00E15310" w:rsidP="00113BE8">
            <w:pPr>
              <w:tabs>
                <w:tab w:val="left" w:pos="2268"/>
              </w:tabs>
              <w:spacing w:after="0" w:line="240" w:lineRule="auto"/>
              <w:jc w:val="center"/>
              <w:rPr>
                <w:rFonts w:cs="Times New Roman"/>
                <w:bCs/>
                <w:szCs w:val="24"/>
              </w:rPr>
            </w:pPr>
            <w:r w:rsidRPr="002344FB">
              <w:rPr>
                <w:rFonts w:cs="Times New Roman"/>
                <w:bCs/>
                <w:szCs w:val="24"/>
              </w:rPr>
              <w:t xml:space="preserve">Următorii 4 ani </w:t>
            </w:r>
          </w:p>
        </w:tc>
        <w:tc>
          <w:tcPr>
            <w:tcW w:w="877" w:type="pct"/>
            <w:vMerge w:val="restart"/>
            <w:vAlign w:val="center"/>
          </w:tcPr>
          <w:p w:rsidR="00E15310" w:rsidRPr="002344FB" w:rsidRDefault="00E15310" w:rsidP="00113BE8">
            <w:pPr>
              <w:tabs>
                <w:tab w:val="left" w:pos="2268"/>
              </w:tabs>
              <w:spacing w:after="0" w:line="240" w:lineRule="auto"/>
              <w:jc w:val="center"/>
              <w:rPr>
                <w:rFonts w:cs="Times New Roman"/>
                <w:bCs/>
                <w:szCs w:val="24"/>
              </w:rPr>
            </w:pPr>
            <w:r w:rsidRPr="002344FB">
              <w:rPr>
                <w:rFonts w:cs="Times New Roman"/>
                <w:bCs/>
                <w:szCs w:val="24"/>
              </w:rPr>
              <w:t>Media pe 5 ani</w:t>
            </w:r>
          </w:p>
        </w:tc>
      </w:tr>
      <w:tr w:rsidR="00E15310" w:rsidRPr="002344FB" w:rsidTr="00113BE8">
        <w:tc>
          <w:tcPr>
            <w:tcW w:w="1790" w:type="pct"/>
            <w:gridSpan w:val="2"/>
            <w:vMerge/>
          </w:tcPr>
          <w:p w:rsidR="00E15310" w:rsidRPr="002344FB" w:rsidRDefault="00E15310" w:rsidP="00113BE8">
            <w:pPr>
              <w:tabs>
                <w:tab w:val="left" w:pos="2268"/>
              </w:tabs>
              <w:spacing w:after="0" w:line="240" w:lineRule="auto"/>
              <w:jc w:val="both"/>
              <w:rPr>
                <w:rFonts w:cs="Times New Roman"/>
                <w:bCs/>
                <w:szCs w:val="24"/>
              </w:rPr>
            </w:pPr>
          </w:p>
        </w:tc>
        <w:tc>
          <w:tcPr>
            <w:tcW w:w="472" w:type="pct"/>
          </w:tcPr>
          <w:p w:rsidR="00E15310" w:rsidRPr="002344FB" w:rsidRDefault="00F628D0" w:rsidP="00113BE8">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2023</w:t>
            </w:r>
          </w:p>
        </w:tc>
        <w:tc>
          <w:tcPr>
            <w:tcW w:w="461" w:type="pct"/>
            <w:gridSpan w:val="2"/>
          </w:tcPr>
          <w:p w:rsidR="00E15310" w:rsidRPr="002344FB" w:rsidRDefault="00F628D0" w:rsidP="00113BE8">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2024</w:t>
            </w:r>
          </w:p>
        </w:tc>
        <w:tc>
          <w:tcPr>
            <w:tcW w:w="461" w:type="pct"/>
          </w:tcPr>
          <w:p w:rsidR="00E15310" w:rsidRPr="002344FB" w:rsidRDefault="00F628D0" w:rsidP="00113BE8">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2025</w:t>
            </w:r>
          </w:p>
        </w:tc>
        <w:tc>
          <w:tcPr>
            <w:tcW w:w="461" w:type="pct"/>
          </w:tcPr>
          <w:p w:rsidR="00E15310" w:rsidRPr="002344FB" w:rsidRDefault="00F628D0" w:rsidP="00113BE8">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2026</w:t>
            </w:r>
          </w:p>
        </w:tc>
        <w:tc>
          <w:tcPr>
            <w:tcW w:w="477" w:type="pct"/>
          </w:tcPr>
          <w:p w:rsidR="00E15310" w:rsidRPr="002344FB" w:rsidRDefault="00F628D0" w:rsidP="00113BE8">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2027</w:t>
            </w:r>
          </w:p>
        </w:tc>
        <w:tc>
          <w:tcPr>
            <w:tcW w:w="877" w:type="pct"/>
            <w:vMerge/>
          </w:tcPr>
          <w:p w:rsidR="00E15310" w:rsidRPr="002344FB" w:rsidRDefault="00E15310" w:rsidP="00113BE8">
            <w:pPr>
              <w:tabs>
                <w:tab w:val="left" w:pos="2268"/>
              </w:tabs>
              <w:spacing w:after="0" w:line="240" w:lineRule="auto"/>
              <w:jc w:val="both"/>
              <w:rPr>
                <w:rFonts w:cs="Times New Roman"/>
                <w:bCs/>
                <w:color w:val="000000" w:themeColor="text1"/>
                <w:szCs w:val="24"/>
              </w:rPr>
            </w:pPr>
          </w:p>
        </w:tc>
      </w:tr>
      <w:tr w:rsidR="00E15310" w:rsidRPr="002344FB" w:rsidTr="00113BE8">
        <w:tc>
          <w:tcPr>
            <w:tcW w:w="1790" w:type="pct"/>
            <w:gridSpan w:val="2"/>
            <w:vAlign w:val="center"/>
          </w:tcPr>
          <w:p w:rsidR="00E15310" w:rsidRPr="002344FB" w:rsidRDefault="00E15310" w:rsidP="00113BE8">
            <w:pPr>
              <w:tabs>
                <w:tab w:val="left" w:pos="2268"/>
              </w:tabs>
              <w:spacing w:after="0" w:line="240" w:lineRule="auto"/>
              <w:jc w:val="center"/>
              <w:rPr>
                <w:rFonts w:cs="Times New Roman"/>
                <w:bCs/>
                <w:szCs w:val="24"/>
              </w:rPr>
            </w:pPr>
            <w:r w:rsidRPr="002344FB">
              <w:rPr>
                <w:rFonts w:cs="Times New Roman"/>
                <w:bCs/>
                <w:szCs w:val="24"/>
              </w:rPr>
              <w:t>1.</w:t>
            </w:r>
          </w:p>
        </w:tc>
        <w:tc>
          <w:tcPr>
            <w:tcW w:w="472" w:type="pct"/>
            <w:vAlign w:val="center"/>
          </w:tcPr>
          <w:p w:rsidR="00E15310" w:rsidRPr="002344FB" w:rsidRDefault="00E15310" w:rsidP="00113BE8">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2.</w:t>
            </w:r>
          </w:p>
        </w:tc>
        <w:tc>
          <w:tcPr>
            <w:tcW w:w="461" w:type="pct"/>
            <w:gridSpan w:val="2"/>
            <w:vAlign w:val="center"/>
          </w:tcPr>
          <w:p w:rsidR="00E15310" w:rsidRPr="002344FB" w:rsidRDefault="00E15310" w:rsidP="00113BE8">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3.</w:t>
            </w:r>
          </w:p>
        </w:tc>
        <w:tc>
          <w:tcPr>
            <w:tcW w:w="461" w:type="pct"/>
            <w:vAlign w:val="center"/>
          </w:tcPr>
          <w:p w:rsidR="00E15310" w:rsidRPr="002344FB" w:rsidRDefault="00E15310" w:rsidP="00113BE8">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4.</w:t>
            </w:r>
          </w:p>
        </w:tc>
        <w:tc>
          <w:tcPr>
            <w:tcW w:w="461" w:type="pct"/>
            <w:vAlign w:val="center"/>
          </w:tcPr>
          <w:p w:rsidR="00E15310" w:rsidRPr="002344FB" w:rsidRDefault="00E15310" w:rsidP="00113BE8">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5.</w:t>
            </w:r>
          </w:p>
        </w:tc>
        <w:tc>
          <w:tcPr>
            <w:tcW w:w="477" w:type="pct"/>
            <w:vAlign w:val="center"/>
          </w:tcPr>
          <w:p w:rsidR="00E15310" w:rsidRPr="002344FB" w:rsidRDefault="00E15310" w:rsidP="00113BE8">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6.</w:t>
            </w:r>
          </w:p>
        </w:tc>
        <w:tc>
          <w:tcPr>
            <w:tcW w:w="877" w:type="pct"/>
            <w:vAlign w:val="center"/>
          </w:tcPr>
          <w:p w:rsidR="00E15310" w:rsidRPr="002344FB" w:rsidRDefault="00E15310" w:rsidP="00113BE8">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7.</w:t>
            </w:r>
          </w:p>
        </w:tc>
      </w:tr>
      <w:tr w:rsidR="00E15310" w:rsidRPr="002344FB" w:rsidTr="00113BE8">
        <w:tc>
          <w:tcPr>
            <w:tcW w:w="1790" w:type="pct"/>
            <w:gridSpan w:val="2"/>
            <w:tcBorders>
              <w:bottom w:val="single" w:sz="4" w:space="0" w:color="auto"/>
            </w:tcBorders>
            <w:vAlign w:val="center"/>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4.1. </w:t>
            </w:r>
            <w:r w:rsidRPr="002344FB">
              <w:rPr>
                <w:rFonts w:eastAsia="Times New Roman" w:cs="Times New Roman"/>
                <w:szCs w:val="24"/>
              </w:rPr>
              <w:t>Modificări ale veniturilor bugetare, plus/minus, din care:</w:t>
            </w:r>
          </w:p>
        </w:tc>
        <w:tc>
          <w:tcPr>
            <w:tcW w:w="472"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color w:val="00B050"/>
                <w:szCs w:val="24"/>
              </w:rPr>
            </w:pPr>
          </w:p>
        </w:tc>
        <w:tc>
          <w:tcPr>
            <w:tcW w:w="461" w:type="pct"/>
            <w:gridSpan w:val="2"/>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color w:val="00B050"/>
                <w:szCs w:val="24"/>
              </w:rPr>
            </w:pPr>
          </w:p>
        </w:tc>
        <w:tc>
          <w:tcPr>
            <w:tcW w:w="461"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color w:val="00B050"/>
                <w:szCs w:val="24"/>
              </w:rPr>
            </w:pPr>
          </w:p>
        </w:tc>
        <w:tc>
          <w:tcPr>
            <w:tcW w:w="461"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color w:val="00B050"/>
                <w:szCs w:val="24"/>
              </w:rPr>
            </w:pPr>
          </w:p>
        </w:tc>
        <w:tc>
          <w:tcPr>
            <w:tcW w:w="477"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color w:val="00B050"/>
                <w:szCs w:val="24"/>
              </w:rPr>
            </w:pPr>
          </w:p>
        </w:tc>
        <w:tc>
          <w:tcPr>
            <w:tcW w:w="877"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color w:val="00B050"/>
                <w:szCs w:val="24"/>
              </w:rPr>
            </w:pPr>
          </w:p>
        </w:tc>
      </w:tr>
      <w:tr w:rsidR="00E15310" w:rsidRPr="002344FB" w:rsidTr="00113BE8">
        <w:tc>
          <w:tcPr>
            <w:tcW w:w="1790" w:type="pct"/>
            <w:gridSpan w:val="2"/>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 din acesta:</w:t>
            </w:r>
          </w:p>
        </w:tc>
        <w:tc>
          <w:tcPr>
            <w:tcW w:w="472"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 impozit pe profit</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(ii) impozit pe venit</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 impozit pe profit</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c) bugetul asigurărilor sociale de stat:</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 contribuții de asigurări</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d) alte tipuri de venituri</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(Se va menționa natura acestora)</w:t>
            </w:r>
          </w:p>
        </w:tc>
        <w:tc>
          <w:tcPr>
            <w:tcW w:w="472"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bottom w:val="single" w:sz="4" w:space="0" w:color="auto"/>
            </w:tcBorders>
            <w:vAlign w:val="center"/>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4.2. </w:t>
            </w:r>
            <w:r w:rsidRPr="002344FB">
              <w:rPr>
                <w:rFonts w:eastAsia="Times New Roman" w:cs="Times New Roman"/>
                <w:szCs w:val="24"/>
              </w:rPr>
              <w:t>Modificări ale cheltuielilor bugetare, plus/minus, din care:</w:t>
            </w:r>
          </w:p>
        </w:tc>
        <w:tc>
          <w:tcPr>
            <w:tcW w:w="472"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szCs w:val="24"/>
              </w:rPr>
            </w:pPr>
          </w:p>
        </w:tc>
        <w:tc>
          <w:tcPr>
            <w:tcW w:w="461" w:type="pct"/>
            <w:gridSpan w:val="2"/>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szCs w:val="24"/>
              </w:rPr>
            </w:pPr>
          </w:p>
        </w:tc>
        <w:tc>
          <w:tcPr>
            <w:tcW w:w="461"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szCs w:val="24"/>
              </w:rPr>
            </w:pPr>
          </w:p>
        </w:tc>
        <w:tc>
          <w:tcPr>
            <w:tcW w:w="461"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szCs w:val="24"/>
              </w:rPr>
            </w:pPr>
          </w:p>
        </w:tc>
        <w:tc>
          <w:tcPr>
            <w:tcW w:w="477"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szCs w:val="24"/>
              </w:rPr>
            </w:pPr>
          </w:p>
        </w:tc>
        <w:tc>
          <w:tcPr>
            <w:tcW w:w="877" w:type="pct"/>
            <w:tcBorders>
              <w:bottom w:val="single" w:sz="4" w:space="0" w:color="auto"/>
            </w:tcBorders>
            <w:vAlign w:val="center"/>
          </w:tcPr>
          <w:p w:rsidR="00E15310" w:rsidRPr="002344FB" w:rsidRDefault="00E15310" w:rsidP="00113BE8">
            <w:pPr>
              <w:tabs>
                <w:tab w:val="left" w:pos="2268"/>
              </w:tabs>
              <w:spacing w:after="0" w:line="240" w:lineRule="auto"/>
              <w:jc w:val="center"/>
              <w:rPr>
                <w:rFonts w:cs="Times New Roman"/>
                <w:bCs/>
                <w:szCs w:val="24"/>
              </w:rPr>
            </w:pPr>
          </w:p>
        </w:tc>
      </w:tr>
      <w:tr w:rsidR="00E15310" w:rsidRPr="002344FB" w:rsidTr="00113BE8">
        <w:tc>
          <w:tcPr>
            <w:tcW w:w="1790" w:type="pct"/>
            <w:gridSpan w:val="2"/>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 din acesta:</w:t>
            </w:r>
          </w:p>
        </w:tc>
        <w:tc>
          <w:tcPr>
            <w:tcW w:w="472"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c) bugetul asigurărilor sociale de stat:</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d) alte tipuri de cheltuieli</w:t>
            </w:r>
          </w:p>
        </w:tc>
        <w:tc>
          <w:tcPr>
            <w:tcW w:w="472"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(Se va menționa natura acestora)</w:t>
            </w:r>
          </w:p>
        </w:tc>
        <w:tc>
          <w:tcPr>
            <w:tcW w:w="472"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4.3. Impact financiar, plus/minus, din care:</w:t>
            </w:r>
          </w:p>
        </w:tc>
        <w:tc>
          <w:tcPr>
            <w:tcW w:w="472"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w:t>
            </w:r>
          </w:p>
        </w:tc>
        <w:tc>
          <w:tcPr>
            <w:tcW w:w="472"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72"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4.4. Propuneri pentru acoperirea creșterii cheltuielilor bugetare</w:t>
            </w:r>
          </w:p>
        </w:tc>
        <w:tc>
          <w:tcPr>
            <w:tcW w:w="472"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4.5. Propuneri pentru a compensa reducerea veniturilor bugetare</w:t>
            </w:r>
          </w:p>
        </w:tc>
        <w:tc>
          <w:tcPr>
            <w:tcW w:w="472"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1790" w:type="pct"/>
            <w:gridSpan w:val="2"/>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4.6. Calcule detaliate privind fundamentarea modificărilor veniturilor și/sau cheltuielilor bugetare</w:t>
            </w:r>
          </w:p>
        </w:tc>
        <w:tc>
          <w:tcPr>
            <w:tcW w:w="472"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gridSpan w:val="2"/>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61"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477"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c>
          <w:tcPr>
            <w:tcW w:w="877" w:type="pct"/>
            <w:tcBorders>
              <w:bottom w:val="single" w:sz="4" w:space="0" w:color="auto"/>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5000" w:type="pct"/>
            <w:gridSpan w:val="9"/>
            <w:tcBorders>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4.7. Prezentarea, în cazul proiectelor de acte normative a căror adoptare atrage majorarea cheltuielilor bugetare, a următoarelor documente:</w:t>
            </w:r>
          </w:p>
        </w:tc>
      </w:tr>
      <w:tr w:rsidR="00E15310" w:rsidRPr="002344FB" w:rsidTr="00113BE8">
        <w:tc>
          <w:tcPr>
            <w:tcW w:w="5000" w:type="pct"/>
            <w:gridSpan w:val="9"/>
            <w:tcBorders>
              <w:top w:val="nil"/>
              <w:bottom w:val="nil"/>
            </w:tcBorders>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Nu este cazul.</w:t>
            </w:r>
          </w:p>
        </w:tc>
      </w:tr>
      <w:tr w:rsidR="00E15310" w:rsidRPr="002344FB" w:rsidTr="00113BE8">
        <w:tc>
          <w:tcPr>
            <w:tcW w:w="5000" w:type="pct"/>
            <w:gridSpan w:val="9"/>
            <w:tcBorders>
              <w:top w:val="nil"/>
            </w:tcBorders>
          </w:tcPr>
          <w:p w:rsidR="00E15310" w:rsidRPr="002344FB" w:rsidRDefault="00E15310" w:rsidP="00113BE8">
            <w:pPr>
              <w:spacing w:before="100" w:beforeAutospacing="1" w:after="100" w:afterAutospacing="1" w:line="240" w:lineRule="auto"/>
              <w:rPr>
                <w:rFonts w:eastAsia="Times New Roman" w:cs="Times New Roman"/>
                <w:szCs w:val="24"/>
              </w:rPr>
            </w:pPr>
          </w:p>
        </w:tc>
      </w:tr>
      <w:tr w:rsidR="00E15310" w:rsidRPr="002344FB" w:rsidTr="00113BE8">
        <w:tc>
          <w:tcPr>
            <w:tcW w:w="5000" w:type="pct"/>
            <w:gridSpan w:val="9"/>
          </w:tcPr>
          <w:p w:rsidR="00E15310" w:rsidRPr="002344FB" w:rsidRDefault="00E15310" w:rsidP="00113BE8">
            <w:pPr>
              <w:spacing w:before="100" w:beforeAutospacing="1" w:after="100" w:afterAutospacing="1" w:line="240" w:lineRule="auto"/>
              <w:rPr>
                <w:rFonts w:eastAsia="Times New Roman" w:cs="Times New Roman"/>
                <w:szCs w:val="24"/>
              </w:rPr>
            </w:pPr>
            <w:r w:rsidRPr="002344FB">
              <w:rPr>
                <w:rFonts w:eastAsia="Times New Roman" w:cs="Times New Roman"/>
                <w:szCs w:val="24"/>
              </w:rPr>
              <w:t xml:space="preserve">4.8. Alte informații: </w:t>
            </w:r>
            <w:r>
              <w:rPr>
                <w:rFonts w:eastAsia="Times New Roman" w:cs="Times New Roman"/>
                <w:szCs w:val="24"/>
              </w:rPr>
              <w:t xml:space="preserve">Nu este cazul </w:t>
            </w:r>
          </w:p>
        </w:tc>
      </w:tr>
      <w:tr w:rsidR="00E15310" w:rsidRPr="002344FB" w:rsidTr="00113BE8">
        <w:tc>
          <w:tcPr>
            <w:tcW w:w="5000" w:type="pct"/>
            <w:gridSpan w:val="9"/>
          </w:tcPr>
          <w:p w:rsidR="00E15310" w:rsidRPr="002344FB" w:rsidRDefault="00E15310" w:rsidP="00113BE8">
            <w:pPr>
              <w:tabs>
                <w:tab w:val="left" w:pos="2268"/>
              </w:tabs>
              <w:spacing w:after="0" w:line="240" w:lineRule="auto"/>
              <w:jc w:val="center"/>
              <w:rPr>
                <w:rFonts w:cs="Times New Roman"/>
                <w:b/>
                <w:szCs w:val="24"/>
              </w:rPr>
            </w:pPr>
          </w:p>
          <w:p w:rsidR="00E15310" w:rsidRPr="002344FB" w:rsidRDefault="00E15310" w:rsidP="00113BE8">
            <w:pPr>
              <w:tabs>
                <w:tab w:val="left" w:pos="2268"/>
              </w:tabs>
              <w:spacing w:after="0" w:line="240" w:lineRule="auto"/>
              <w:jc w:val="center"/>
              <w:rPr>
                <w:rFonts w:cs="Times New Roman"/>
                <w:b/>
                <w:szCs w:val="24"/>
              </w:rPr>
            </w:pPr>
            <w:r w:rsidRPr="002344FB">
              <w:rPr>
                <w:rFonts w:cs="Times New Roman"/>
                <w:b/>
                <w:szCs w:val="24"/>
              </w:rPr>
              <w:t>Secțiunea a 5-a</w:t>
            </w:r>
          </w:p>
          <w:p w:rsidR="00E15310" w:rsidRDefault="00E15310" w:rsidP="00113BE8">
            <w:pPr>
              <w:tabs>
                <w:tab w:val="left" w:pos="2268"/>
              </w:tabs>
              <w:spacing w:after="0" w:line="240" w:lineRule="auto"/>
              <w:jc w:val="center"/>
              <w:rPr>
                <w:rFonts w:cs="Times New Roman"/>
                <w:b/>
                <w:szCs w:val="24"/>
              </w:rPr>
            </w:pPr>
            <w:r w:rsidRPr="002344FB">
              <w:rPr>
                <w:rFonts w:cs="Times New Roman"/>
                <w:b/>
                <w:szCs w:val="24"/>
              </w:rPr>
              <w:t>Efectele proiectului de act normativ asupra legislației în vigoare</w:t>
            </w:r>
          </w:p>
          <w:p w:rsidR="00E15310" w:rsidRPr="002344FB" w:rsidRDefault="00E15310" w:rsidP="00113BE8">
            <w:pPr>
              <w:tabs>
                <w:tab w:val="left" w:pos="2268"/>
              </w:tabs>
              <w:spacing w:after="0" w:line="240" w:lineRule="auto"/>
              <w:jc w:val="center"/>
              <w:rPr>
                <w:rFonts w:cs="Times New Roman"/>
                <w:b/>
                <w:szCs w:val="24"/>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
                <w:szCs w:val="24"/>
              </w:rPr>
            </w:pPr>
            <w:r w:rsidRPr="002344FB">
              <w:rPr>
                <w:rFonts w:cs="Times New Roman"/>
                <w:bCs/>
                <w:szCs w:val="24"/>
              </w:rPr>
              <w:t>5.1. Măsuri normative necesare pentru aplicarea prevederilor proiectului de act normativ</w:t>
            </w:r>
          </w:p>
        </w:tc>
        <w:tc>
          <w:tcPr>
            <w:tcW w:w="2553" w:type="pct"/>
            <w:gridSpan w:val="5"/>
          </w:tcPr>
          <w:p w:rsidR="00E15310" w:rsidRPr="002344FB" w:rsidRDefault="00E15310" w:rsidP="00113BE8">
            <w:pPr>
              <w:tabs>
                <w:tab w:val="left" w:pos="2268"/>
              </w:tabs>
              <w:spacing w:after="0" w:line="240" w:lineRule="auto"/>
              <w:jc w:val="both"/>
              <w:rPr>
                <w:rFonts w:eastAsia="Times New Roman" w:cs="Times New Roman"/>
                <w:szCs w:val="24"/>
                <w:lang w:eastAsia="ro-RO"/>
              </w:rPr>
            </w:pPr>
            <w:r>
              <w:rPr>
                <w:rFonts w:eastAsia="Times New Roman" w:cs="Times New Roman"/>
                <w:szCs w:val="24"/>
                <w:lang w:eastAsia="ro-RO"/>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lastRenderedPageBreak/>
              <w:t xml:space="preserve">5.2. </w:t>
            </w:r>
            <w:r w:rsidRPr="002344FB">
              <w:rPr>
                <w:rFonts w:eastAsia="Times New Roman" w:cs="Times New Roman"/>
                <w:szCs w:val="24"/>
              </w:rPr>
              <w:t>Impactul asupra legislației în domeniul achizițiilor publice</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5.3. </w:t>
            </w:r>
            <w:r w:rsidRPr="002344FB">
              <w:rPr>
                <w:rFonts w:eastAsia="Times New Roman" w:cs="Times New Roman"/>
                <w:szCs w:val="24"/>
              </w:rPr>
              <w:t>Conformitatea proiectului de act normativ cu legislația UE (în cazul proiectelor ce transpun sau asigură aplicarea unor prevederi de drept UE)</w:t>
            </w:r>
          </w:p>
        </w:tc>
        <w:tc>
          <w:tcPr>
            <w:tcW w:w="2553" w:type="pct"/>
            <w:gridSpan w:val="5"/>
          </w:tcPr>
          <w:p w:rsidR="00EF473C" w:rsidRDefault="00E15310" w:rsidP="006235E8">
            <w:pPr>
              <w:tabs>
                <w:tab w:val="left" w:pos="2268"/>
              </w:tabs>
              <w:spacing w:after="0" w:line="240" w:lineRule="auto"/>
              <w:jc w:val="both"/>
              <w:rPr>
                <w:rFonts w:cs="Times New Roman"/>
                <w:szCs w:val="24"/>
              </w:rPr>
            </w:pPr>
            <w:r w:rsidRPr="002344FB">
              <w:rPr>
                <w:rFonts w:cs="Times New Roman"/>
                <w:szCs w:val="24"/>
              </w:rPr>
              <w:t>Proiectul de act normativ nu transpune prevederi europene, însă ia în c</w:t>
            </w:r>
            <w:r w:rsidR="006235E8">
              <w:rPr>
                <w:rFonts w:cs="Times New Roman"/>
                <w:szCs w:val="24"/>
              </w:rPr>
              <w:t xml:space="preserve">onsiderare </w:t>
            </w:r>
            <w:r w:rsidR="00EF473C">
              <w:rPr>
                <w:rFonts w:cs="Times New Roman"/>
                <w:szCs w:val="24"/>
              </w:rPr>
              <w:t>următoarele documente:</w:t>
            </w:r>
          </w:p>
          <w:p w:rsidR="006235E8" w:rsidRPr="006235E8" w:rsidRDefault="00EF473C" w:rsidP="006235E8">
            <w:pPr>
              <w:tabs>
                <w:tab w:val="left" w:pos="2268"/>
              </w:tabs>
              <w:spacing w:after="0" w:line="240" w:lineRule="auto"/>
              <w:jc w:val="both"/>
              <w:rPr>
                <w:rFonts w:cs="Times New Roman"/>
                <w:szCs w:val="24"/>
              </w:rPr>
            </w:pPr>
            <w:r>
              <w:rPr>
                <w:rFonts w:cs="Times New Roman"/>
                <w:szCs w:val="24"/>
              </w:rPr>
              <w:t>-</w:t>
            </w:r>
            <w:r w:rsidR="006235E8">
              <w:rPr>
                <w:rFonts w:cs="Times New Roman"/>
                <w:szCs w:val="24"/>
              </w:rPr>
              <w:t xml:space="preserve">cele </w:t>
            </w:r>
            <w:r w:rsidR="006235E8" w:rsidRPr="00047E40">
              <w:t>două Recomandări  ale Consiliului European:</w:t>
            </w:r>
          </w:p>
          <w:p w:rsidR="006235E8" w:rsidRPr="00047E40" w:rsidRDefault="006235E8" w:rsidP="006235E8">
            <w:pPr>
              <w:pStyle w:val="ListParagraph"/>
              <w:numPr>
                <w:ilvl w:val="0"/>
                <w:numId w:val="8"/>
              </w:numPr>
              <w:spacing w:after="0"/>
              <w:jc w:val="both"/>
              <w:rPr>
                <w:b/>
                <w:szCs w:val="24"/>
              </w:rPr>
            </w:pPr>
            <w:r w:rsidRPr="00047E40">
              <w:rPr>
                <w:b/>
                <w:szCs w:val="24"/>
              </w:rPr>
              <w:t xml:space="preserve">Recomandarea 77/2002 (15.11.2001) privind utilizarea prudentă a antibioticelor,  </w:t>
            </w:r>
          </w:p>
          <w:p w:rsidR="006235E8" w:rsidRPr="00047E40" w:rsidRDefault="006235E8" w:rsidP="006235E8">
            <w:pPr>
              <w:pStyle w:val="ListParagraph"/>
              <w:numPr>
                <w:ilvl w:val="0"/>
                <w:numId w:val="8"/>
              </w:numPr>
              <w:spacing w:after="0"/>
              <w:jc w:val="both"/>
              <w:rPr>
                <w:b/>
                <w:szCs w:val="24"/>
              </w:rPr>
            </w:pPr>
            <w:r w:rsidRPr="00047E40">
              <w:rPr>
                <w:b/>
                <w:szCs w:val="24"/>
              </w:rPr>
              <w:t>Recomandarea 151/2009 (5.06.2009) privind siguranța pacientului și în principal riscul infecțiilor asociate asistenței medicale</w:t>
            </w:r>
          </w:p>
          <w:p w:rsidR="006235E8" w:rsidRPr="002344FB" w:rsidRDefault="00EF473C" w:rsidP="006235E8">
            <w:pPr>
              <w:pStyle w:val="rvps1"/>
              <w:spacing w:before="0" w:beforeAutospacing="0" w:after="0" w:afterAutospacing="0"/>
              <w:jc w:val="both"/>
              <w:rPr>
                <w:rStyle w:val="rvts1"/>
                <w:lang w:val="ro-RO"/>
              </w:rPr>
            </w:pPr>
            <w:r>
              <w:t>-</w:t>
            </w:r>
            <w:proofErr w:type="spellStart"/>
            <w:r w:rsidRPr="00140C67">
              <w:t>Strategia</w:t>
            </w:r>
            <w:proofErr w:type="spellEnd"/>
            <w:r w:rsidRPr="00140C67">
              <w:t xml:space="preserve"> </w:t>
            </w:r>
            <w:proofErr w:type="spellStart"/>
            <w:r w:rsidRPr="00140C67">
              <w:t>Globală</w:t>
            </w:r>
            <w:proofErr w:type="spellEnd"/>
            <w:r w:rsidRPr="00140C67">
              <w:t xml:space="preserve"> de </w:t>
            </w:r>
            <w:proofErr w:type="spellStart"/>
            <w:r w:rsidRPr="00140C67">
              <w:t>Limitare</w:t>
            </w:r>
            <w:proofErr w:type="spellEnd"/>
            <w:r w:rsidRPr="00140C67">
              <w:t xml:space="preserve"> a </w:t>
            </w:r>
            <w:proofErr w:type="spellStart"/>
            <w:r w:rsidRPr="00140C67">
              <w:t>Rezistenței</w:t>
            </w:r>
            <w:proofErr w:type="spellEnd"/>
            <w:r w:rsidRPr="00140C67">
              <w:t xml:space="preserve"> la </w:t>
            </w:r>
            <w:proofErr w:type="spellStart"/>
            <w:r w:rsidRPr="00140C67">
              <w:t>Antibiotice</w:t>
            </w:r>
            <w:proofErr w:type="spellEnd"/>
            <w:r w:rsidRPr="00140C67">
              <w:t xml:space="preserve"> (2001), care </w:t>
            </w:r>
            <w:proofErr w:type="spellStart"/>
            <w:r w:rsidRPr="00140C67">
              <w:t>reprezintă</w:t>
            </w:r>
            <w:proofErr w:type="spellEnd"/>
            <w:r w:rsidRPr="00140C67">
              <w:t xml:space="preserve"> </w:t>
            </w:r>
            <w:proofErr w:type="spellStart"/>
            <w:r w:rsidRPr="00140C67">
              <w:t>și</w:t>
            </w:r>
            <w:proofErr w:type="spellEnd"/>
            <w:r w:rsidRPr="00140C67">
              <w:t xml:space="preserve"> un </w:t>
            </w:r>
            <w:proofErr w:type="spellStart"/>
            <w:r w:rsidRPr="00140C67">
              <w:t>ghid</w:t>
            </w:r>
            <w:proofErr w:type="spellEnd"/>
            <w:r w:rsidRPr="00140C67">
              <w:t xml:space="preserve"> de </w:t>
            </w:r>
            <w:proofErr w:type="spellStart"/>
            <w:r w:rsidRPr="00140C67">
              <w:t>orientare</w:t>
            </w:r>
            <w:proofErr w:type="spellEnd"/>
            <w:r w:rsidRPr="00140C67">
              <w:t xml:space="preserve"> pentru </w:t>
            </w:r>
            <w:proofErr w:type="spellStart"/>
            <w:r w:rsidRPr="00140C67">
              <w:t>programele</w:t>
            </w:r>
            <w:proofErr w:type="spellEnd"/>
            <w:r w:rsidRPr="00140C67">
              <w:t xml:space="preserve"> </w:t>
            </w:r>
            <w:proofErr w:type="spellStart"/>
            <w:r w:rsidRPr="00140C67">
              <w:t>naționale</w:t>
            </w:r>
            <w:proofErr w:type="spellEnd"/>
          </w:p>
          <w:p w:rsidR="00E15310" w:rsidRPr="002344FB" w:rsidRDefault="00E15310" w:rsidP="00113BE8">
            <w:pPr>
              <w:tabs>
                <w:tab w:val="left" w:pos="2268"/>
              </w:tabs>
              <w:spacing w:after="0" w:line="240" w:lineRule="auto"/>
              <w:jc w:val="both"/>
              <w:rPr>
                <w:rFonts w:cs="Times New Roman"/>
                <w:szCs w:val="24"/>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5.3.1 </w:t>
            </w:r>
            <w:r w:rsidRPr="002344FB">
              <w:rPr>
                <w:rFonts w:eastAsia="Times New Roman" w:cs="Times New Roman"/>
                <w:szCs w:val="24"/>
              </w:rPr>
              <w:t>Măsuri normative necesare transpunerii directivelor UE</w:t>
            </w:r>
          </w:p>
        </w:tc>
        <w:tc>
          <w:tcPr>
            <w:tcW w:w="2553" w:type="pct"/>
            <w:gridSpan w:val="5"/>
          </w:tcPr>
          <w:p w:rsidR="00E15310" w:rsidRPr="002344FB" w:rsidRDefault="0072167B" w:rsidP="00113BE8">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5.3.2 </w:t>
            </w:r>
            <w:r w:rsidRPr="002344FB">
              <w:rPr>
                <w:rFonts w:eastAsia="Times New Roman" w:cs="Times New Roman"/>
                <w:szCs w:val="24"/>
              </w:rPr>
              <w:t>Măsuri normative necesare aplicării actelor legislative UE</w:t>
            </w:r>
          </w:p>
        </w:tc>
        <w:tc>
          <w:tcPr>
            <w:tcW w:w="2553" w:type="pct"/>
            <w:gridSpan w:val="5"/>
          </w:tcPr>
          <w:p w:rsidR="00E15310" w:rsidRPr="002344FB" w:rsidRDefault="0072167B" w:rsidP="00113BE8">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5.4. </w:t>
            </w:r>
            <w:r w:rsidRPr="002344FB">
              <w:rPr>
                <w:rFonts w:eastAsia="Times New Roman" w:cs="Times New Roman"/>
                <w:szCs w:val="24"/>
              </w:rPr>
              <w:t>Hotărâri ale Curții de Justiție a Uniunii Europene</w:t>
            </w:r>
          </w:p>
        </w:tc>
        <w:tc>
          <w:tcPr>
            <w:tcW w:w="2553" w:type="pct"/>
            <w:gridSpan w:val="5"/>
          </w:tcPr>
          <w:p w:rsidR="00E15310" w:rsidRPr="002344FB" w:rsidRDefault="0072167B" w:rsidP="00113BE8">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5.5. </w:t>
            </w:r>
            <w:r w:rsidRPr="002344FB">
              <w:rPr>
                <w:rFonts w:eastAsia="Times New Roman" w:cs="Times New Roman"/>
                <w:szCs w:val="24"/>
              </w:rPr>
              <w:t>Alte acte normative și/sau documente internaționale din care decurg angajamente asumate</w:t>
            </w:r>
          </w:p>
        </w:tc>
        <w:tc>
          <w:tcPr>
            <w:tcW w:w="2553" w:type="pct"/>
            <w:gridSpan w:val="5"/>
          </w:tcPr>
          <w:p w:rsidR="0072167B" w:rsidRPr="00B621EF" w:rsidRDefault="0072167B" w:rsidP="0072167B">
            <w:pPr>
              <w:tabs>
                <w:tab w:val="left" w:pos="2268"/>
              </w:tabs>
              <w:spacing w:after="0" w:line="240" w:lineRule="auto"/>
              <w:jc w:val="both"/>
              <w:rPr>
                <w:rFonts w:cs="Times New Roman"/>
                <w:szCs w:val="24"/>
              </w:rPr>
            </w:pPr>
            <w:r>
              <w:rPr>
                <w:rFonts w:eastAsia="Times New Roman" w:cs="Times New Roman"/>
                <w:szCs w:val="24"/>
                <w:lang w:eastAsia="ro-RO"/>
              </w:rPr>
              <w:t>Nu este cazul.</w:t>
            </w:r>
          </w:p>
          <w:p w:rsidR="00E15310" w:rsidRPr="00B621EF" w:rsidRDefault="00E15310" w:rsidP="00113BE8">
            <w:pPr>
              <w:tabs>
                <w:tab w:val="left" w:pos="2268"/>
              </w:tabs>
              <w:spacing w:after="0" w:line="240" w:lineRule="auto"/>
              <w:jc w:val="both"/>
              <w:rPr>
                <w:rFonts w:cs="Times New Roman"/>
                <w:szCs w:val="24"/>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5.6. Alte informații</w:t>
            </w:r>
          </w:p>
        </w:tc>
        <w:tc>
          <w:tcPr>
            <w:tcW w:w="2553" w:type="pct"/>
            <w:gridSpan w:val="5"/>
          </w:tcPr>
          <w:p w:rsidR="00E15310" w:rsidRPr="002344FB" w:rsidRDefault="0072167B" w:rsidP="00113BE8">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E15310" w:rsidRPr="002344FB" w:rsidTr="00113BE8">
        <w:tc>
          <w:tcPr>
            <w:tcW w:w="5000" w:type="pct"/>
            <w:gridSpan w:val="9"/>
          </w:tcPr>
          <w:p w:rsidR="00E15310" w:rsidRDefault="00E15310" w:rsidP="00113BE8">
            <w:pPr>
              <w:tabs>
                <w:tab w:val="left" w:pos="2268"/>
              </w:tabs>
              <w:spacing w:after="0" w:line="240" w:lineRule="auto"/>
              <w:jc w:val="center"/>
              <w:rPr>
                <w:rFonts w:cs="Times New Roman"/>
                <w:b/>
                <w:bCs/>
                <w:szCs w:val="24"/>
              </w:rPr>
            </w:pPr>
          </w:p>
          <w:p w:rsidR="00E15310" w:rsidRPr="002344FB" w:rsidRDefault="00E15310" w:rsidP="00113BE8">
            <w:pPr>
              <w:tabs>
                <w:tab w:val="left" w:pos="2268"/>
              </w:tabs>
              <w:spacing w:after="0" w:line="240" w:lineRule="auto"/>
              <w:jc w:val="center"/>
              <w:rPr>
                <w:rFonts w:cs="Times New Roman"/>
                <w:b/>
                <w:bCs/>
                <w:szCs w:val="24"/>
              </w:rPr>
            </w:pPr>
            <w:r w:rsidRPr="002344FB">
              <w:rPr>
                <w:rFonts w:cs="Times New Roman"/>
                <w:b/>
                <w:bCs/>
                <w:szCs w:val="24"/>
              </w:rPr>
              <w:t xml:space="preserve">Secțiunea a 6-a  - </w:t>
            </w:r>
          </w:p>
          <w:p w:rsidR="00E15310" w:rsidRPr="002344FB" w:rsidRDefault="00E15310" w:rsidP="00113BE8">
            <w:pPr>
              <w:tabs>
                <w:tab w:val="left" w:pos="2268"/>
              </w:tabs>
              <w:spacing w:after="0" w:line="240" w:lineRule="auto"/>
              <w:jc w:val="center"/>
              <w:rPr>
                <w:rFonts w:cs="Times New Roman"/>
                <w:b/>
                <w:bCs/>
                <w:szCs w:val="24"/>
              </w:rPr>
            </w:pPr>
            <w:r w:rsidRPr="002344FB">
              <w:rPr>
                <w:rFonts w:cs="Times New Roman"/>
                <w:b/>
                <w:bCs/>
                <w:szCs w:val="24"/>
              </w:rPr>
              <w:t>Consultările efectuate în vederea elaborării proiectului de act normativ</w:t>
            </w:r>
          </w:p>
          <w:p w:rsidR="00E15310" w:rsidRPr="002344FB" w:rsidRDefault="00E15310" w:rsidP="00113BE8">
            <w:pPr>
              <w:tabs>
                <w:tab w:val="left" w:pos="2268"/>
              </w:tabs>
              <w:spacing w:after="0" w:line="240" w:lineRule="auto"/>
              <w:jc w:val="center"/>
              <w:rPr>
                <w:rFonts w:cs="Times New Roman"/>
                <w:b/>
                <w:bCs/>
                <w:szCs w:val="24"/>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6.1. </w:t>
            </w:r>
            <w:r w:rsidRPr="002344FB">
              <w:rPr>
                <w:rFonts w:eastAsia="Times New Roman" w:cs="Times New Roman"/>
                <w:szCs w:val="24"/>
              </w:rPr>
              <w:t>Informații privind neaplicarea procedurii de participare la elaborarea actelor normative</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 este cazul.</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6.2. </w:t>
            </w:r>
            <w:r w:rsidRPr="002344FB">
              <w:rPr>
                <w:rFonts w:eastAsia="Times New Roman" w:cs="Times New Roman"/>
                <w:szCs w:val="24"/>
              </w:rPr>
              <w:t>Informații privind procesul de consultare cu organizații neguvernamentale, institute de cercetare și alte organisme implicate</w:t>
            </w:r>
          </w:p>
        </w:tc>
        <w:tc>
          <w:tcPr>
            <w:tcW w:w="2553" w:type="pct"/>
            <w:gridSpan w:val="5"/>
          </w:tcPr>
          <w:p w:rsidR="0072167B" w:rsidRPr="002344FB" w:rsidRDefault="00E15310" w:rsidP="0072167B">
            <w:pPr>
              <w:pStyle w:val="rvps1"/>
              <w:spacing w:before="0" w:beforeAutospacing="0" w:after="0" w:afterAutospacing="0"/>
              <w:jc w:val="both"/>
              <w:rPr>
                <w:rFonts w:eastAsia="Arial"/>
                <w:color w:val="000000" w:themeColor="text1"/>
                <w:lang w:val="ro-RO"/>
              </w:rPr>
            </w:pPr>
            <w:r>
              <w:t xml:space="preserve"> </w:t>
            </w:r>
            <w:sdt>
              <w:sdtPr>
                <w:rPr>
                  <w:color w:val="000000" w:themeColor="text1"/>
                  <w:lang w:val="ro-RO"/>
                </w:rPr>
                <w:tag w:val="goog_rdk_52"/>
                <w:id w:val="-1441978137"/>
              </w:sdtPr>
              <w:sdtEndPr/>
              <w:sdtContent>
                <w:r w:rsidR="0072167B" w:rsidRPr="002344FB">
                  <w:rPr>
                    <w:rFonts w:eastAsia="Arial"/>
                    <w:color w:val="000000" w:themeColor="text1"/>
                    <w:lang w:val="ro-RO"/>
                  </w:rPr>
                  <w:t xml:space="preserve">Strategia națională </w:t>
                </w:r>
                <w:r w:rsidR="0072167B" w:rsidRPr="00E15310">
                  <w:rPr>
                    <w:noProof/>
                    <w:lang w:val="ro-RO" w:eastAsia="ro-RO"/>
                  </w:rPr>
                  <w:t>pentru prevenirea și limitarea infecților asociate asistenței medicale  și combaterea fenomenului de rezistență la antimicrobiene în România pentru perioada 2023-2030</w:t>
                </w:r>
                <w:r w:rsidR="0072167B" w:rsidRPr="002344FB">
                  <w:rPr>
                    <w:rStyle w:val="rvts1"/>
                    <w:lang w:val="ro-RO"/>
                  </w:rPr>
                  <w:t>,</w:t>
                </w:r>
                <w:r w:rsidR="0072167B">
                  <w:rPr>
                    <w:rStyle w:val="rvts1"/>
                    <w:lang w:val="ro-RO"/>
                  </w:rPr>
                  <w:t xml:space="preserve"> </w:t>
                </w:r>
                <w:r w:rsidR="0072167B" w:rsidRPr="002344FB">
                  <w:rPr>
                    <w:rFonts w:eastAsia="Arial"/>
                    <w:color w:val="000000" w:themeColor="text1"/>
                    <w:lang w:val="ro-RO"/>
                  </w:rPr>
                  <w:t>a fost elaborată de către</w:t>
                </w:r>
                <w:r w:rsidR="0072167B" w:rsidRPr="00FB4AF5">
                  <w:rPr>
                    <w:b/>
                    <w:lang w:val="ro-RO"/>
                  </w:rPr>
                  <w:t xml:space="preserve"> </w:t>
                </w:r>
                <w:r w:rsidR="0072167B">
                  <w:rPr>
                    <w:b/>
                    <w:lang w:val="ro-RO"/>
                  </w:rPr>
                  <w:t xml:space="preserve">membrii </w:t>
                </w:r>
                <w:r w:rsidR="0072167B" w:rsidRPr="00FB4AF5">
                  <w:rPr>
                    <w:b/>
                    <w:lang w:val="ro-RO"/>
                  </w:rPr>
                  <w:t>Comitetul</w:t>
                </w:r>
                <w:r w:rsidR="0072167B">
                  <w:rPr>
                    <w:b/>
                    <w:lang w:val="ro-RO"/>
                  </w:rPr>
                  <w:t>ui</w:t>
                </w:r>
                <w:r w:rsidR="0072167B" w:rsidRPr="00FB4AF5">
                  <w:rPr>
                    <w:b/>
                    <w:lang w:val="ro-RO"/>
                  </w:rPr>
                  <w:t xml:space="preserve"> Național pentru Prevenirea și limitarea infecțiilor asociate asistenței medicale</w:t>
                </w:r>
                <w:r w:rsidR="0072167B" w:rsidRPr="002344FB">
                  <w:rPr>
                    <w:rFonts w:eastAsia="Arial"/>
                    <w:color w:val="000000" w:themeColor="text1"/>
                    <w:lang w:val="ro-RO"/>
                  </w:rPr>
                  <w:t xml:space="preserve">, în colaborare cu </w:t>
                </w:r>
                <w:r w:rsidR="0072167B" w:rsidRPr="00140C67">
                  <w:rPr>
                    <w:rFonts w:eastAsia="Arial"/>
                    <w:b/>
                    <w:color w:val="000000" w:themeColor="text1"/>
                    <w:lang w:val="ro-RO"/>
                  </w:rPr>
                  <w:t xml:space="preserve">Comitetul Naţional </w:t>
                </w:r>
                <w:r w:rsidR="0072167B" w:rsidRPr="00140C67">
                  <w:rPr>
                    <w:b/>
                    <w:bCs/>
                    <w:color w:val="000000"/>
                    <w:bdr w:val="none" w:sz="0" w:space="0" w:color="auto" w:frame="1"/>
                  </w:rPr>
                  <w:t xml:space="preserve">pentru </w:t>
                </w:r>
                <w:proofErr w:type="spellStart"/>
                <w:r w:rsidR="0072167B" w:rsidRPr="00140C67">
                  <w:rPr>
                    <w:b/>
                    <w:bCs/>
                    <w:color w:val="000000"/>
                    <w:bdr w:val="none" w:sz="0" w:space="0" w:color="auto" w:frame="1"/>
                  </w:rPr>
                  <w:t>Limitarea</w:t>
                </w:r>
                <w:proofErr w:type="spellEnd"/>
                <w:r w:rsidR="0072167B" w:rsidRPr="00140C67">
                  <w:rPr>
                    <w:b/>
                    <w:bCs/>
                    <w:color w:val="000000"/>
                    <w:bdr w:val="none" w:sz="0" w:space="0" w:color="auto" w:frame="1"/>
                  </w:rPr>
                  <w:t xml:space="preserve"> </w:t>
                </w:r>
                <w:proofErr w:type="spellStart"/>
                <w:r w:rsidR="0072167B" w:rsidRPr="00140C67">
                  <w:rPr>
                    <w:b/>
                    <w:bCs/>
                    <w:color w:val="000000"/>
                    <w:bdr w:val="none" w:sz="0" w:space="0" w:color="auto" w:frame="1"/>
                  </w:rPr>
                  <w:t>Rezistenţei</w:t>
                </w:r>
                <w:proofErr w:type="spellEnd"/>
                <w:r w:rsidR="0072167B" w:rsidRPr="00140C67">
                  <w:rPr>
                    <w:b/>
                    <w:bCs/>
                    <w:color w:val="000000"/>
                    <w:bdr w:val="none" w:sz="0" w:space="0" w:color="auto" w:frame="1"/>
                  </w:rPr>
                  <w:t xml:space="preserve"> la </w:t>
                </w:r>
                <w:proofErr w:type="spellStart"/>
                <w:r w:rsidR="0072167B" w:rsidRPr="00140C67">
                  <w:rPr>
                    <w:b/>
                    <w:bCs/>
                    <w:color w:val="000000"/>
                    <w:bdr w:val="none" w:sz="0" w:space="0" w:color="auto" w:frame="1"/>
                  </w:rPr>
                  <w:t>Antimicrobiene</w:t>
                </w:r>
                <w:proofErr w:type="spellEnd"/>
                <w:r w:rsidR="0072167B" w:rsidRPr="00140C67">
                  <w:rPr>
                    <w:rFonts w:eastAsia="Arial"/>
                    <w:b/>
                    <w:color w:val="000000" w:themeColor="text1"/>
                    <w:vertAlign w:val="superscript"/>
                    <w:lang w:val="ro-RO"/>
                  </w:rPr>
                  <w:t>.</w:t>
                </w:r>
                <w:sdt>
                  <w:sdtPr>
                    <w:rPr>
                      <w:color w:val="000000" w:themeColor="text1"/>
                      <w:lang w:val="ro-RO"/>
                    </w:rPr>
                    <w:tag w:val="goog_rdk_47"/>
                    <w:id w:val="2126033241"/>
                    <w:showingPlcHdr/>
                  </w:sdtPr>
                  <w:sdtEndPr/>
                  <w:sdtContent/>
                </w:sdt>
                <w:sdt>
                  <w:sdtPr>
                    <w:rPr>
                      <w:color w:val="000000" w:themeColor="text1"/>
                      <w:lang w:val="ro-RO"/>
                    </w:rPr>
                    <w:tag w:val="goog_rdk_48"/>
                    <w:id w:val="422228942"/>
                  </w:sdtPr>
                  <w:sdtEndPr/>
                  <w:sdtContent>
                    <w:sdt>
                      <w:sdtPr>
                        <w:rPr>
                          <w:color w:val="000000" w:themeColor="text1"/>
                          <w:lang w:val="ro-RO"/>
                        </w:rPr>
                        <w:tag w:val="goog_rdk_49"/>
                        <w:id w:val="975417252"/>
                        <w:showingPlcHdr/>
                      </w:sdtPr>
                      <w:sdtEndPr/>
                      <w:sdtContent/>
                    </w:sdt>
                  </w:sdtContent>
                </w:sdt>
              </w:sdtContent>
            </w:sdt>
          </w:p>
          <w:p w:rsidR="0072167B" w:rsidRPr="002344FB" w:rsidRDefault="0072167B" w:rsidP="0072167B">
            <w:pPr>
              <w:spacing w:before="120" w:after="120" w:line="240" w:lineRule="auto"/>
              <w:jc w:val="both"/>
              <w:rPr>
                <w:rFonts w:eastAsia="Arial" w:cs="Times New Roman"/>
                <w:color w:val="000000" w:themeColor="text1"/>
                <w:szCs w:val="24"/>
              </w:rPr>
            </w:pPr>
            <w:r w:rsidRPr="002344FB">
              <w:rPr>
                <w:rFonts w:eastAsia="Arial" w:cs="Times New Roman"/>
                <w:color w:val="000000" w:themeColor="text1"/>
                <w:szCs w:val="24"/>
              </w:rPr>
              <w:t xml:space="preserve">           În procesul de elaborare a Strategiei au fost activ impl</w:t>
            </w:r>
            <w:r>
              <w:rPr>
                <w:rFonts w:eastAsia="Arial" w:cs="Times New Roman"/>
                <w:color w:val="000000" w:themeColor="text1"/>
                <w:szCs w:val="24"/>
              </w:rPr>
              <w:t xml:space="preserve">icate organisme guvernamentale precum și instituții </w:t>
            </w:r>
            <w:r w:rsidRPr="002344FB">
              <w:rPr>
                <w:rFonts w:eastAsia="Arial" w:cs="Times New Roman"/>
                <w:color w:val="000000" w:themeColor="text1"/>
                <w:szCs w:val="24"/>
              </w:rPr>
              <w:t>cu responsabilități în acest domeniu.</w:t>
            </w:r>
          </w:p>
          <w:p w:rsidR="00E15310" w:rsidRPr="00137AC4" w:rsidRDefault="00E15310" w:rsidP="00137AC4">
            <w:pPr>
              <w:pStyle w:val="rvps1"/>
              <w:shd w:val="clear" w:color="auto" w:fill="FFFFFF"/>
              <w:spacing w:before="0" w:beforeAutospacing="0" w:after="0" w:afterAutospacing="0"/>
              <w:rPr>
                <w:color w:val="000000"/>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t xml:space="preserve">6.3. </w:t>
            </w:r>
            <w:r w:rsidRPr="002344FB">
              <w:rPr>
                <w:rFonts w:eastAsia="Times New Roman" w:cs="Times New Roman"/>
                <w:szCs w:val="24"/>
              </w:rPr>
              <w:t>Informații despre consultările organizate cu autoritățile administrației publice locale</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Pr>
                <w:rFonts w:cs="Times New Roman"/>
                <w:szCs w:val="24"/>
              </w:rPr>
              <w:t xml:space="preserve">Nu este cazul </w:t>
            </w:r>
          </w:p>
        </w:tc>
      </w:tr>
      <w:tr w:rsidR="00E15310" w:rsidRPr="002344FB" w:rsidTr="00113BE8">
        <w:trPr>
          <w:trHeight w:val="1112"/>
        </w:trPr>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6.4. </w:t>
            </w:r>
            <w:r w:rsidRPr="002344FB">
              <w:rPr>
                <w:rFonts w:eastAsia="Times New Roman" w:cs="Times New Roman"/>
                <w:szCs w:val="24"/>
              </w:rPr>
              <w:t>Informații privind puncte de vedere/opinii emise de organisme consultative constituite prin acte normative</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Pr>
                <w:rFonts w:cs="Times New Roman"/>
                <w:szCs w:val="24"/>
              </w:rPr>
              <w:t xml:space="preserve">Nu este cazul </w:t>
            </w:r>
          </w:p>
        </w:tc>
      </w:tr>
      <w:tr w:rsidR="00E15310" w:rsidRPr="002344FB" w:rsidTr="00113BE8">
        <w:trPr>
          <w:trHeight w:val="1870"/>
        </w:trPr>
        <w:tc>
          <w:tcPr>
            <w:tcW w:w="2447" w:type="pct"/>
            <w:gridSpan w:val="4"/>
          </w:tcPr>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lastRenderedPageBreak/>
              <w:t>6.5.  Informații privind avizarea de către:</w:t>
            </w:r>
          </w:p>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t>a) Consiliul Legislativ</w:t>
            </w:r>
          </w:p>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t>b) Consiliul Suprem de Apărare a Țării</w:t>
            </w:r>
          </w:p>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t>c) Consiliul Economic și Social</w:t>
            </w:r>
          </w:p>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t>d) Consiliul Concurenței</w:t>
            </w:r>
          </w:p>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t>e) Curtea de Conturi</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p>
          <w:p w:rsidR="00E15310" w:rsidRPr="002344FB" w:rsidRDefault="00E15310" w:rsidP="00113BE8">
            <w:pPr>
              <w:tabs>
                <w:tab w:val="left" w:pos="2268"/>
              </w:tabs>
              <w:spacing w:after="0" w:line="240" w:lineRule="auto"/>
              <w:jc w:val="both"/>
              <w:rPr>
                <w:rFonts w:cs="Times New Roman"/>
                <w:szCs w:val="24"/>
              </w:rPr>
            </w:pPr>
          </w:p>
          <w:p w:rsidR="00E15310" w:rsidRPr="002344FB" w:rsidRDefault="00E15310" w:rsidP="00113BE8">
            <w:pPr>
              <w:tabs>
                <w:tab w:val="left" w:pos="2268"/>
              </w:tabs>
              <w:spacing w:after="0" w:line="240" w:lineRule="auto"/>
              <w:jc w:val="both"/>
              <w:rPr>
                <w:rFonts w:cs="Times New Roman"/>
                <w:szCs w:val="24"/>
              </w:rPr>
            </w:pPr>
          </w:p>
          <w:p w:rsidR="00E15310" w:rsidRPr="002344FB" w:rsidRDefault="00E15310" w:rsidP="00113BE8">
            <w:pPr>
              <w:tabs>
                <w:tab w:val="left" w:pos="2268"/>
              </w:tabs>
              <w:spacing w:after="0" w:line="240" w:lineRule="auto"/>
              <w:jc w:val="both"/>
              <w:rPr>
                <w:rFonts w:cs="Times New Roman"/>
                <w:szCs w:val="24"/>
              </w:rPr>
            </w:pPr>
          </w:p>
          <w:p w:rsidR="00E15310" w:rsidRPr="002344FB" w:rsidRDefault="00E15310" w:rsidP="00113BE8">
            <w:pPr>
              <w:tabs>
                <w:tab w:val="left" w:pos="2268"/>
              </w:tabs>
              <w:spacing w:after="0" w:line="240" w:lineRule="auto"/>
              <w:jc w:val="both"/>
              <w:rPr>
                <w:rFonts w:cs="Times New Roman"/>
                <w:szCs w:val="24"/>
              </w:rPr>
            </w:pPr>
          </w:p>
          <w:p w:rsidR="00E15310" w:rsidRPr="002344FB" w:rsidRDefault="00E15310" w:rsidP="00113BE8">
            <w:pPr>
              <w:tabs>
                <w:tab w:val="left" w:pos="2268"/>
              </w:tabs>
              <w:spacing w:after="0" w:line="240" w:lineRule="auto"/>
              <w:jc w:val="both"/>
              <w:rPr>
                <w:rFonts w:cs="Times New Roman"/>
                <w:szCs w:val="24"/>
              </w:rPr>
            </w:pPr>
          </w:p>
          <w:p w:rsidR="00E15310" w:rsidRPr="002344FB" w:rsidRDefault="00E15310" w:rsidP="00113BE8">
            <w:pPr>
              <w:tabs>
                <w:tab w:val="left" w:pos="2268"/>
              </w:tabs>
              <w:spacing w:after="0" w:line="240" w:lineRule="auto"/>
              <w:jc w:val="both"/>
              <w:rPr>
                <w:rFonts w:cs="Times New Roman"/>
                <w:szCs w:val="24"/>
              </w:rPr>
            </w:pPr>
          </w:p>
        </w:tc>
      </w:tr>
      <w:tr w:rsidR="00E15310" w:rsidRPr="002344FB" w:rsidTr="00891157">
        <w:trPr>
          <w:trHeight w:val="305"/>
        </w:trPr>
        <w:tc>
          <w:tcPr>
            <w:tcW w:w="2447" w:type="pct"/>
            <w:gridSpan w:val="4"/>
          </w:tcPr>
          <w:p w:rsidR="00E15310" w:rsidRPr="002344FB" w:rsidRDefault="00E15310" w:rsidP="00113BE8">
            <w:pPr>
              <w:tabs>
                <w:tab w:val="left" w:pos="2268"/>
              </w:tabs>
              <w:spacing w:after="0" w:line="240" w:lineRule="auto"/>
              <w:jc w:val="both"/>
              <w:rPr>
                <w:rFonts w:cs="Times New Roman"/>
                <w:bCs/>
                <w:szCs w:val="24"/>
              </w:rPr>
            </w:pPr>
            <w:r w:rsidRPr="002344FB">
              <w:rPr>
                <w:rFonts w:cs="Times New Roman"/>
                <w:bCs/>
                <w:szCs w:val="24"/>
              </w:rPr>
              <w:t>6. Alte informații</w:t>
            </w:r>
          </w:p>
        </w:tc>
        <w:tc>
          <w:tcPr>
            <w:tcW w:w="2553" w:type="pct"/>
            <w:gridSpan w:val="5"/>
          </w:tcPr>
          <w:p w:rsidR="00E15310" w:rsidRPr="002344FB" w:rsidRDefault="00891157" w:rsidP="00891157">
            <w:pPr>
              <w:spacing w:after="0" w:line="240" w:lineRule="auto"/>
              <w:jc w:val="both"/>
              <w:rPr>
                <w:rFonts w:eastAsia="Calibri" w:cs="Times New Roman"/>
                <w:szCs w:val="24"/>
              </w:rPr>
            </w:pPr>
            <w:r>
              <w:rPr>
                <w:rFonts w:eastAsia="Calibri" w:cs="Times New Roman"/>
                <w:szCs w:val="24"/>
              </w:rPr>
              <w:t xml:space="preserve">Nu este cazul </w:t>
            </w:r>
          </w:p>
        </w:tc>
      </w:tr>
      <w:tr w:rsidR="00E15310" w:rsidRPr="002344FB" w:rsidTr="00113BE8">
        <w:tc>
          <w:tcPr>
            <w:tcW w:w="5000" w:type="pct"/>
            <w:gridSpan w:val="9"/>
          </w:tcPr>
          <w:p w:rsidR="00E15310" w:rsidRDefault="00E15310" w:rsidP="00113BE8">
            <w:pPr>
              <w:tabs>
                <w:tab w:val="left" w:pos="2268"/>
              </w:tabs>
              <w:spacing w:after="0" w:line="240" w:lineRule="auto"/>
              <w:jc w:val="center"/>
              <w:rPr>
                <w:rFonts w:cs="Times New Roman"/>
                <w:b/>
                <w:szCs w:val="24"/>
              </w:rPr>
            </w:pPr>
          </w:p>
          <w:p w:rsidR="00E15310" w:rsidRPr="002344FB" w:rsidRDefault="00E15310" w:rsidP="00113BE8">
            <w:pPr>
              <w:tabs>
                <w:tab w:val="left" w:pos="2268"/>
              </w:tabs>
              <w:spacing w:after="0" w:line="240" w:lineRule="auto"/>
              <w:jc w:val="center"/>
              <w:rPr>
                <w:rFonts w:cs="Times New Roman"/>
                <w:b/>
                <w:szCs w:val="24"/>
              </w:rPr>
            </w:pPr>
            <w:r w:rsidRPr="002344FB">
              <w:rPr>
                <w:rFonts w:cs="Times New Roman"/>
                <w:b/>
                <w:szCs w:val="24"/>
              </w:rPr>
              <w:t xml:space="preserve">Secțiunea a 7-a – </w:t>
            </w:r>
          </w:p>
          <w:p w:rsidR="00E15310" w:rsidRDefault="00E15310" w:rsidP="00113BE8">
            <w:pPr>
              <w:tabs>
                <w:tab w:val="left" w:pos="2268"/>
              </w:tabs>
              <w:spacing w:after="0" w:line="240" w:lineRule="auto"/>
              <w:jc w:val="center"/>
              <w:rPr>
                <w:rFonts w:cs="Times New Roman"/>
                <w:b/>
                <w:szCs w:val="24"/>
              </w:rPr>
            </w:pPr>
            <w:r w:rsidRPr="002344FB">
              <w:rPr>
                <w:rFonts w:cs="Times New Roman"/>
                <w:b/>
                <w:szCs w:val="24"/>
              </w:rPr>
              <w:t>Activități de informare publică privind elaborarea și implementarea proiectului de act normativ</w:t>
            </w:r>
          </w:p>
          <w:p w:rsidR="00E15310" w:rsidRPr="002344FB" w:rsidRDefault="00E15310" w:rsidP="00113BE8">
            <w:pPr>
              <w:tabs>
                <w:tab w:val="left" w:pos="2268"/>
              </w:tabs>
              <w:spacing w:after="0" w:line="240" w:lineRule="auto"/>
              <w:jc w:val="center"/>
              <w:rPr>
                <w:rFonts w:cs="Times New Roman"/>
                <w:b/>
                <w:szCs w:val="24"/>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7.1. </w:t>
            </w:r>
            <w:r w:rsidRPr="002344FB">
              <w:rPr>
                <w:rFonts w:eastAsia="Times New Roman" w:cs="Times New Roman"/>
                <w:szCs w:val="24"/>
              </w:rPr>
              <w:t>Informarea societății civile cu privire la elaborarea proiectului de act normativ</w:t>
            </w:r>
          </w:p>
        </w:tc>
        <w:tc>
          <w:tcPr>
            <w:tcW w:w="2553" w:type="pct"/>
            <w:gridSpan w:val="5"/>
          </w:tcPr>
          <w:p w:rsidR="00E15310" w:rsidRPr="002344FB" w:rsidRDefault="00E15310" w:rsidP="00113BE8">
            <w:pPr>
              <w:tabs>
                <w:tab w:val="left" w:pos="2268"/>
              </w:tabs>
              <w:spacing w:after="0" w:line="240" w:lineRule="auto"/>
              <w:ind w:firstLine="198"/>
              <w:jc w:val="both"/>
              <w:rPr>
                <w:rFonts w:cs="Times New Roman"/>
                <w:szCs w:val="24"/>
              </w:rPr>
            </w:pPr>
            <w:r w:rsidRPr="002344FB">
              <w:rPr>
                <w:rFonts w:eastAsia="Times New Roman" w:cs="Times New Roman"/>
                <w:szCs w:val="24"/>
                <w:lang w:eastAsia="ro-RO"/>
              </w:rPr>
              <w:t>S-au respectat prevederile Legii nr. 52/2003 privind transparenţa decizională în administraţia publică, republicată.</w:t>
            </w: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7.2. </w:t>
            </w:r>
            <w:r w:rsidRPr="002344FB">
              <w:rPr>
                <w:rFonts w:eastAsia="Times New Roman" w:cs="Times New Roman"/>
                <w:szCs w:val="24"/>
              </w:rPr>
              <w:t>Informarea societății civile cu privire la eventualul impact asupra mediului în urma implementării proiectului de act normativ, precum și efectele asupra sănătății și securității cetățenilor sau diversității biologice</w:t>
            </w:r>
          </w:p>
        </w:tc>
        <w:tc>
          <w:tcPr>
            <w:tcW w:w="2553" w:type="pct"/>
            <w:gridSpan w:val="5"/>
          </w:tcPr>
          <w:p w:rsidR="00E15310" w:rsidRDefault="00E15310" w:rsidP="00113BE8">
            <w:pPr>
              <w:tabs>
                <w:tab w:val="left" w:pos="2268"/>
              </w:tabs>
              <w:spacing w:after="0" w:line="240" w:lineRule="auto"/>
              <w:jc w:val="both"/>
              <w:rPr>
                <w:rFonts w:cs="Times New Roman"/>
                <w:szCs w:val="24"/>
              </w:rPr>
            </w:pPr>
          </w:p>
          <w:p w:rsidR="00E15310" w:rsidRPr="002344FB" w:rsidRDefault="00891157" w:rsidP="00113BE8">
            <w:pPr>
              <w:tabs>
                <w:tab w:val="left" w:pos="2268"/>
              </w:tabs>
              <w:spacing w:after="0" w:line="240" w:lineRule="auto"/>
              <w:jc w:val="both"/>
              <w:rPr>
                <w:rFonts w:cs="Times New Roman"/>
                <w:szCs w:val="24"/>
              </w:rPr>
            </w:pPr>
            <w:r>
              <w:rPr>
                <w:rFonts w:cs="Times New Roman"/>
                <w:szCs w:val="24"/>
              </w:rPr>
              <w:t>Nu es</w:t>
            </w:r>
            <w:r w:rsidR="00E15310">
              <w:rPr>
                <w:rFonts w:cs="Times New Roman"/>
                <w:szCs w:val="24"/>
              </w:rPr>
              <w:t xml:space="preserve">te cazul </w:t>
            </w:r>
          </w:p>
        </w:tc>
      </w:tr>
      <w:tr w:rsidR="00E15310" w:rsidRPr="002344FB" w:rsidTr="00113BE8">
        <w:tc>
          <w:tcPr>
            <w:tcW w:w="5000" w:type="pct"/>
            <w:gridSpan w:val="9"/>
          </w:tcPr>
          <w:p w:rsidR="00E15310" w:rsidRPr="002344FB" w:rsidRDefault="00E15310" w:rsidP="00113BE8">
            <w:pPr>
              <w:tabs>
                <w:tab w:val="left" w:pos="2268"/>
              </w:tabs>
              <w:spacing w:after="0" w:line="240" w:lineRule="auto"/>
              <w:jc w:val="center"/>
              <w:rPr>
                <w:rFonts w:cs="Times New Roman"/>
                <w:b/>
                <w:szCs w:val="24"/>
              </w:rPr>
            </w:pPr>
          </w:p>
          <w:p w:rsidR="00E15310" w:rsidRPr="002344FB" w:rsidRDefault="00E15310" w:rsidP="00113BE8">
            <w:pPr>
              <w:tabs>
                <w:tab w:val="left" w:pos="2268"/>
              </w:tabs>
              <w:spacing w:after="0" w:line="240" w:lineRule="auto"/>
              <w:jc w:val="center"/>
              <w:rPr>
                <w:rFonts w:cs="Times New Roman"/>
                <w:b/>
                <w:szCs w:val="24"/>
              </w:rPr>
            </w:pPr>
            <w:r w:rsidRPr="002344FB">
              <w:rPr>
                <w:rFonts w:cs="Times New Roman"/>
                <w:b/>
                <w:szCs w:val="24"/>
              </w:rPr>
              <w:t>Secțiunea a 8-a</w:t>
            </w:r>
          </w:p>
          <w:p w:rsidR="00E15310" w:rsidRDefault="00E15310" w:rsidP="00113BE8">
            <w:pPr>
              <w:tabs>
                <w:tab w:val="left" w:pos="2268"/>
              </w:tabs>
              <w:spacing w:after="0" w:line="240" w:lineRule="auto"/>
              <w:jc w:val="center"/>
              <w:rPr>
                <w:rFonts w:cs="Times New Roman"/>
                <w:b/>
                <w:szCs w:val="24"/>
              </w:rPr>
            </w:pPr>
            <w:r w:rsidRPr="002344FB">
              <w:rPr>
                <w:rFonts w:cs="Times New Roman"/>
                <w:b/>
                <w:szCs w:val="24"/>
              </w:rPr>
              <w:t>Măsuri privind implementarea, monitorizarea și evaluarea proiectului de act normativ</w:t>
            </w:r>
          </w:p>
          <w:p w:rsidR="00E15310" w:rsidRPr="002344FB" w:rsidRDefault="00E15310" w:rsidP="00113BE8">
            <w:pPr>
              <w:tabs>
                <w:tab w:val="left" w:pos="2268"/>
              </w:tabs>
              <w:spacing w:after="0" w:line="240" w:lineRule="auto"/>
              <w:jc w:val="center"/>
              <w:rPr>
                <w:rFonts w:cs="Times New Roman"/>
                <w:b/>
                <w:szCs w:val="24"/>
              </w:rPr>
            </w:pPr>
          </w:p>
        </w:tc>
      </w:tr>
      <w:tr w:rsidR="00E15310" w:rsidRPr="002344FB" w:rsidTr="00113BE8">
        <w:tc>
          <w:tcPr>
            <w:tcW w:w="2447" w:type="pct"/>
            <w:gridSpan w:val="4"/>
          </w:tcPr>
          <w:p w:rsidR="00E15310" w:rsidRPr="002344FB" w:rsidRDefault="00E15310" w:rsidP="00113BE8">
            <w:pPr>
              <w:tabs>
                <w:tab w:val="left" w:pos="2268"/>
              </w:tabs>
              <w:spacing w:after="0" w:line="240" w:lineRule="auto"/>
              <w:rPr>
                <w:rFonts w:cs="Times New Roman"/>
                <w:bCs/>
                <w:szCs w:val="24"/>
              </w:rPr>
            </w:pPr>
            <w:r w:rsidRPr="002344FB">
              <w:rPr>
                <w:rFonts w:cs="Times New Roman"/>
                <w:bCs/>
                <w:szCs w:val="24"/>
              </w:rPr>
              <w:t xml:space="preserve">8.1. </w:t>
            </w:r>
            <w:r w:rsidRPr="002344FB">
              <w:rPr>
                <w:rFonts w:eastAsia="Times New Roman" w:cs="Times New Roman"/>
                <w:szCs w:val="24"/>
              </w:rPr>
              <w:t>Măsurile de punere în aplicare a proiectului de act normativ</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 este cazul</w:t>
            </w:r>
          </w:p>
        </w:tc>
      </w:tr>
      <w:tr w:rsidR="00E15310" w:rsidRPr="002344FB" w:rsidTr="00113BE8">
        <w:trPr>
          <w:trHeight w:val="70"/>
        </w:trPr>
        <w:tc>
          <w:tcPr>
            <w:tcW w:w="2447" w:type="pct"/>
            <w:gridSpan w:val="4"/>
          </w:tcPr>
          <w:p w:rsidR="00E15310" w:rsidRPr="002344FB" w:rsidRDefault="00E15310" w:rsidP="00113BE8">
            <w:pPr>
              <w:tabs>
                <w:tab w:val="left" w:pos="2268"/>
              </w:tabs>
              <w:spacing w:after="0" w:line="240" w:lineRule="auto"/>
              <w:rPr>
                <w:rFonts w:cs="Times New Roman"/>
                <w:szCs w:val="24"/>
              </w:rPr>
            </w:pPr>
            <w:r w:rsidRPr="002344FB">
              <w:rPr>
                <w:rFonts w:cs="Times New Roman"/>
                <w:bCs/>
                <w:szCs w:val="24"/>
              </w:rPr>
              <w:t>8.2. Alte informații</w:t>
            </w:r>
          </w:p>
        </w:tc>
        <w:tc>
          <w:tcPr>
            <w:tcW w:w="2553" w:type="pct"/>
            <w:gridSpan w:val="5"/>
          </w:tcPr>
          <w:p w:rsidR="00E15310" w:rsidRPr="002344FB" w:rsidRDefault="00E15310" w:rsidP="00113BE8">
            <w:pPr>
              <w:tabs>
                <w:tab w:val="left" w:pos="2268"/>
              </w:tabs>
              <w:spacing w:after="0" w:line="240" w:lineRule="auto"/>
              <w:jc w:val="both"/>
              <w:rPr>
                <w:rFonts w:cs="Times New Roman"/>
                <w:szCs w:val="24"/>
              </w:rPr>
            </w:pPr>
            <w:r w:rsidRPr="002344FB">
              <w:rPr>
                <w:rFonts w:cs="Times New Roman"/>
                <w:szCs w:val="24"/>
              </w:rPr>
              <w:t>Nu</w:t>
            </w:r>
            <w:r w:rsidR="00891157">
              <w:rPr>
                <w:rFonts w:cs="Times New Roman"/>
                <w:szCs w:val="24"/>
              </w:rPr>
              <w:t xml:space="preserve"> este cazul </w:t>
            </w:r>
          </w:p>
        </w:tc>
      </w:tr>
    </w:tbl>
    <w:p w:rsidR="00E15310" w:rsidRDefault="00E15310" w:rsidP="00E15310">
      <w:pPr>
        <w:spacing w:after="160" w:line="259" w:lineRule="auto"/>
        <w:rPr>
          <w:rFonts w:eastAsia="Times New Roman" w:cs="Times New Roman"/>
          <w:szCs w:val="24"/>
        </w:rPr>
      </w:pPr>
    </w:p>
    <w:p w:rsidR="00E15310" w:rsidRDefault="00E15310" w:rsidP="00E15310">
      <w:pPr>
        <w:spacing w:after="160" w:line="259" w:lineRule="auto"/>
        <w:rPr>
          <w:rFonts w:eastAsia="Times New Roman" w:cs="Times New Roman"/>
          <w:szCs w:val="24"/>
        </w:rPr>
      </w:pPr>
    </w:p>
    <w:p w:rsidR="00E15310" w:rsidRDefault="00E15310"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891157" w:rsidRDefault="00891157" w:rsidP="00E15310">
      <w:pPr>
        <w:spacing w:after="160" w:line="259" w:lineRule="auto"/>
        <w:rPr>
          <w:rFonts w:eastAsia="Times New Roman" w:cs="Times New Roman"/>
          <w:szCs w:val="24"/>
        </w:rPr>
      </w:pPr>
    </w:p>
    <w:p w:rsidR="00E15310" w:rsidRDefault="00E15310" w:rsidP="00E15310">
      <w:pPr>
        <w:tabs>
          <w:tab w:val="left" w:pos="2268"/>
        </w:tabs>
        <w:spacing w:after="0" w:line="240" w:lineRule="auto"/>
        <w:jc w:val="both"/>
        <w:rPr>
          <w:rFonts w:eastAsia="Times New Roman" w:cs="Times New Roman"/>
          <w:szCs w:val="24"/>
        </w:rPr>
      </w:pPr>
    </w:p>
    <w:p w:rsidR="009B00E1" w:rsidRDefault="009B00E1" w:rsidP="00E15310">
      <w:pPr>
        <w:tabs>
          <w:tab w:val="left" w:pos="2268"/>
        </w:tabs>
        <w:spacing w:after="0" w:line="240" w:lineRule="auto"/>
        <w:jc w:val="both"/>
        <w:rPr>
          <w:rFonts w:eastAsia="Times New Roman" w:cs="Times New Roman"/>
          <w:szCs w:val="24"/>
        </w:rPr>
      </w:pPr>
    </w:p>
    <w:p w:rsidR="009B00E1" w:rsidRDefault="009B00E1" w:rsidP="00E15310">
      <w:pPr>
        <w:tabs>
          <w:tab w:val="left" w:pos="2268"/>
        </w:tabs>
        <w:spacing w:after="0" w:line="240" w:lineRule="auto"/>
        <w:jc w:val="both"/>
        <w:rPr>
          <w:rFonts w:eastAsia="Times New Roman" w:cs="Times New Roman"/>
          <w:szCs w:val="24"/>
        </w:rPr>
      </w:pPr>
    </w:p>
    <w:p w:rsidR="00E15310" w:rsidRPr="009B00E1" w:rsidRDefault="00E15310" w:rsidP="009B00E1">
      <w:pPr>
        <w:tabs>
          <w:tab w:val="left" w:pos="2268"/>
        </w:tabs>
        <w:spacing w:after="0" w:line="240" w:lineRule="auto"/>
        <w:jc w:val="both"/>
        <w:rPr>
          <w:rFonts w:eastAsia="Times New Roman" w:cs="Times New Roman"/>
          <w:b/>
          <w:szCs w:val="24"/>
        </w:rPr>
      </w:pPr>
      <w:r w:rsidRPr="006D5AD8">
        <w:rPr>
          <w:rFonts w:eastAsia="Times New Roman" w:cs="Times New Roman"/>
          <w:szCs w:val="24"/>
        </w:rPr>
        <w:lastRenderedPageBreak/>
        <w:t xml:space="preserve">Față de cele menționate mai sus, a fost elaborat prezentul proiect de </w:t>
      </w:r>
      <w:r w:rsidRPr="00891157">
        <w:rPr>
          <w:rFonts w:eastAsia="Times New Roman" w:cs="Times New Roman"/>
          <w:b/>
          <w:szCs w:val="24"/>
        </w:rPr>
        <w:t xml:space="preserve">Hotărâre  </w:t>
      </w:r>
      <w:r w:rsidRPr="00891157">
        <w:rPr>
          <w:rFonts w:eastAsia="Times New Roman" w:cs="Times New Roman"/>
          <w:b/>
          <w:bCs/>
          <w:szCs w:val="24"/>
        </w:rPr>
        <w:t>privind</w:t>
      </w:r>
      <w:r w:rsidR="00891157" w:rsidRPr="00891157">
        <w:rPr>
          <w:rFonts w:eastAsia="Times New Roman" w:cs="Times New Roman"/>
          <w:b/>
          <w:noProof/>
          <w:szCs w:val="24"/>
          <w:lang w:eastAsia="ro-RO"/>
        </w:rPr>
        <w:t xml:space="preserve"> </w:t>
      </w:r>
      <w:r w:rsidR="00891157">
        <w:rPr>
          <w:rFonts w:eastAsia="Times New Roman" w:cs="Times New Roman"/>
          <w:b/>
          <w:noProof/>
          <w:szCs w:val="24"/>
          <w:lang w:eastAsia="ro-RO"/>
        </w:rPr>
        <w:t>aprobarea Strategiei</w:t>
      </w:r>
      <w:r w:rsidR="00891157" w:rsidRPr="0054542F">
        <w:rPr>
          <w:rFonts w:eastAsia="Times New Roman" w:cs="Times New Roman"/>
          <w:b/>
          <w:noProof/>
          <w:szCs w:val="24"/>
          <w:lang w:eastAsia="ro-RO"/>
        </w:rPr>
        <w:t xml:space="preserve"> </w:t>
      </w:r>
      <w:r w:rsidR="00891157">
        <w:rPr>
          <w:rFonts w:eastAsia="Times New Roman" w:cs="Times New Roman"/>
          <w:b/>
          <w:noProof/>
          <w:szCs w:val="24"/>
          <w:lang w:eastAsia="ro-RO"/>
        </w:rPr>
        <w:t xml:space="preserve">naționale </w:t>
      </w:r>
      <w:r w:rsidR="00891157" w:rsidRPr="0054542F">
        <w:rPr>
          <w:rFonts w:eastAsia="Times New Roman" w:cs="Times New Roman"/>
          <w:b/>
          <w:noProof/>
          <w:szCs w:val="24"/>
          <w:lang w:eastAsia="ro-RO"/>
        </w:rPr>
        <w:t>pentru prevenirea și limitarea infecțilo</w:t>
      </w:r>
      <w:r w:rsidR="006E083C">
        <w:rPr>
          <w:rFonts w:eastAsia="Times New Roman" w:cs="Times New Roman"/>
          <w:b/>
          <w:noProof/>
          <w:szCs w:val="24"/>
          <w:lang w:eastAsia="ro-RO"/>
        </w:rPr>
        <w:t xml:space="preserve">r asociate asistenței medicale </w:t>
      </w:r>
      <w:r w:rsidR="00891157" w:rsidRPr="0054542F">
        <w:rPr>
          <w:rFonts w:eastAsia="Times New Roman" w:cs="Times New Roman"/>
          <w:b/>
          <w:noProof/>
          <w:szCs w:val="24"/>
          <w:lang w:eastAsia="ro-RO"/>
        </w:rPr>
        <w:t>și combaterea fenomenului de rezistență la antimicrobiene în România pentru perioada 2023-2030</w:t>
      </w:r>
      <w:r>
        <w:rPr>
          <w:rFonts w:eastAsia="Times New Roman" w:cs="Times New Roman"/>
          <w:b/>
          <w:szCs w:val="24"/>
        </w:rPr>
        <w:t xml:space="preserve">, </w:t>
      </w:r>
      <w:r w:rsidRPr="006D5AD8">
        <w:rPr>
          <w:rFonts w:eastAsia="Times New Roman" w:cs="Times New Roman"/>
          <w:szCs w:val="24"/>
        </w:rPr>
        <w:t xml:space="preserve"> pe care îl supunem Guvernului spre adoptare.</w:t>
      </w:r>
    </w:p>
    <w:p w:rsidR="00E15310" w:rsidRPr="006D5AD8" w:rsidRDefault="00E15310" w:rsidP="00E15310">
      <w:pPr>
        <w:tabs>
          <w:tab w:val="left" w:pos="2268"/>
        </w:tabs>
        <w:spacing w:after="0" w:line="240" w:lineRule="auto"/>
        <w:rPr>
          <w:rFonts w:eastAsia="Times New Roman" w:cs="Times New Roman"/>
          <w:szCs w:val="24"/>
        </w:rPr>
      </w:pPr>
    </w:p>
    <w:p w:rsidR="00E15310" w:rsidRPr="006D5AD8" w:rsidRDefault="00E15310" w:rsidP="00C528FD">
      <w:pPr>
        <w:spacing w:after="0" w:line="240" w:lineRule="auto"/>
        <w:ind w:left="-360"/>
        <w:jc w:val="center"/>
        <w:rPr>
          <w:rFonts w:cs="Times New Roman"/>
          <w:b/>
          <w:szCs w:val="24"/>
        </w:rPr>
      </w:pPr>
      <w:r w:rsidRPr="006D5AD8">
        <w:rPr>
          <w:rFonts w:cs="Times New Roman"/>
          <w:b/>
          <w:szCs w:val="24"/>
        </w:rPr>
        <w:t>MINISTRUL SĂNĂTĂȚII</w:t>
      </w:r>
    </w:p>
    <w:p w:rsidR="00E15310" w:rsidRPr="006D5AD8" w:rsidRDefault="00E15310" w:rsidP="00E15310">
      <w:pPr>
        <w:spacing w:after="0" w:line="240" w:lineRule="auto"/>
        <w:jc w:val="center"/>
        <w:rPr>
          <w:rFonts w:cs="Times New Roman"/>
          <w:b/>
          <w:szCs w:val="24"/>
        </w:rPr>
      </w:pPr>
      <w:r w:rsidRPr="006D5AD8">
        <w:rPr>
          <w:rFonts w:cs="Times New Roman"/>
          <w:b/>
          <w:szCs w:val="24"/>
        </w:rPr>
        <w:t>Prof.Univ.Dr. Alexandru RAFILA</w:t>
      </w:r>
    </w:p>
    <w:p w:rsidR="00E15310" w:rsidRPr="006D5AD8" w:rsidRDefault="00E15310" w:rsidP="00E5246B">
      <w:pPr>
        <w:spacing w:after="0" w:line="240" w:lineRule="auto"/>
        <w:rPr>
          <w:rFonts w:cs="Times New Roman"/>
          <w:b/>
          <w:szCs w:val="24"/>
        </w:rPr>
      </w:pPr>
    </w:p>
    <w:p w:rsidR="00E15310" w:rsidRPr="006D5AD8" w:rsidRDefault="00E15310" w:rsidP="00E15310">
      <w:pPr>
        <w:spacing w:after="0" w:line="240" w:lineRule="auto"/>
        <w:jc w:val="center"/>
        <w:rPr>
          <w:rFonts w:cs="Times New Roman"/>
          <w:b/>
          <w:szCs w:val="24"/>
        </w:rPr>
      </w:pPr>
      <w:r w:rsidRPr="006D5AD8">
        <w:rPr>
          <w:rFonts w:cs="Times New Roman"/>
          <w:b/>
          <w:szCs w:val="24"/>
        </w:rPr>
        <w:t>AVIZATORI:</w:t>
      </w:r>
    </w:p>
    <w:p w:rsidR="00E15310" w:rsidRPr="006D5AD8" w:rsidRDefault="00E15310" w:rsidP="00E15310">
      <w:pPr>
        <w:spacing w:after="0" w:line="240" w:lineRule="auto"/>
        <w:jc w:val="center"/>
        <w:rPr>
          <w:rFonts w:cs="Times New Roman"/>
          <w:b/>
          <w:szCs w:val="24"/>
        </w:rPr>
      </w:pPr>
    </w:p>
    <w:p w:rsidR="00E15310" w:rsidRPr="006D5AD8" w:rsidRDefault="00E15310" w:rsidP="00E15310">
      <w:pPr>
        <w:spacing w:after="0" w:line="240" w:lineRule="auto"/>
        <w:jc w:val="center"/>
        <w:rPr>
          <w:rFonts w:cs="Times New Roman"/>
          <w:b/>
          <w:szCs w:val="24"/>
        </w:rPr>
      </w:pPr>
      <w:r w:rsidRPr="006D5AD8">
        <w:rPr>
          <w:rFonts w:cs="Times New Roman"/>
          <w:b/>
          <w:szCs w:val="24"/>
        </w:rPr>
        <w:t>Viceprim-Ministru,</w:t>
      </w:r>
    </w:p>
    <w:p w:rsidR="00E15310" w:rsidRPr="006D5AD8" w:rsidRDefault="00E15310" w:rsidP="00E15310">
      <w:pPr>
        <w:spacing w:after="0" w:line="240" w:lineRule="auto"/>
        <w:jc w:val="center"/>
        <w:rPr>
          <w:rFonts w:cs="Times New Roman"/>
          <w:b/>
          <w:szCs w:val="24"/>
        </w:rPr>
      </w:pPr>
      <w:r w:rsidRPr="006D5AD8">
        <w:rPr>
          <w:rFonts w:cs="Times New Roman"/>
          <w:b/>
          <w:szCs w:val="24"/>
        </w:rPr>
        <w:t>Ministrul Transporturilor Și Infrastructurii</w:t>
      </w:r>
    </w:p>
    <w:p w:rsidR="00E15310" w:rsidRPr="006D5AD8" w:rsidRDefault="00E15310" w:rsidP="00E15310">
      <w:pPr>
        <w:spacing w:after="0" w:line="240" w:lineRule="auto"/>
        <w:jc w:val="center"/>
        <w:rPr>
          <w:rFonts w:cs="Times New Roman"/>
          <w:b/>
          <w:szCs w:val="24"/>
        </w:rPr>
      </w:pPr>
      <w:r w:rsidRPr="006D5AD8">
        <w:rPr>
          <w:rFonts w:cs="Times New Roman"/>
          <w:b/>
          <w:szCs w:val="24"/>
        </w:rPr>
        <w:t>Sorin Mihai GRINDEANU</w:t>
      </w:r>
    </w:p>
    <w:p w:rsidR="00E15310" w:rsidRPr="006D5AD8" w:rsidRDefault="00E15310" w:rsidP="00C226DA">
      <w:pPr>
        <w:spacing w:after="0" w:line="240" w:lineRule="auto"/>
        <w:rPr>
          <w:rFonts w:cs="Times New Roman"/>
          <w:b/>
          <w:szCs w:val="24"/>
        </w:rPr>
      </w:pPr>
    </w:p>
    <w:p w:rsidR="00E15310" w:rsidRPr="006D5AD8" w:rsidRDefault="00E15310" w:rsidP="00E5246B">
      <w:pPr>
        <w:spacing w:after="0" w:line="240" w:lineRule="auto"/>
        <w:rPr>
          <w:rFonts w:cs="Times New Roman"/>
          <w:b/>
        </w:rPr>
      </w:pPr>
      <w:r w:rsidRPr="006D5AD8">
        <w:rPr>
          <w:rFonts w:cs="Times New Roman"/>
          <w:b/>
        </w:rPr>
        <w:t xml:space="preserve">Ministrul Finanțelor                                       </w:t>
      </w:r>
      <w:r w:rsidR="00AC0DE4">
        <w:rPr>
          <w:rFonts w:cs="Times New Roman"/>
          <w:b/>
        </w:rPr>
        <w:t xml:space="preserve"> </w:t>
      </w:r>
      <w:r w:rsidRPr="006D5AD8">
        <w:rPr>
          <w:rFonts w:cs="Times New Roman"/>
          <w:b/>
        </w:rPr>
        <w:t xml:space="preserve">                        </w:t>
      </w:r>
      <w:r>
        <w:rPr>
          <w:rFonts w:cs="Times New Roman"/>
          <w:b/>
        </w:rPr>
        <w:t xml:space="preserve">    </w:t>
      </w:r>
      <w:r w:rsidR="00D02C25">
        <w:rPr>
          <w:rFonts w:cs="Times New Roman"/>
          <w:b/>
        </w:rPr>
        <w:t xml:space="preserve">            </w:t>
      </w:r>
      <w:r w:rsidRPr="006D5AD8">
        <w:rPr>
          <w:rFonts w:cs="Times New Roman"/>
          <w:b/>
        </w:rPr>
        <w:t xml:space="preserve"> Ministrul Justiției                               </w:t>
      </w:r>
    </w:p>
    <w:p w:rsidR="00E15310" w:rsidRPr="006D5AD8" w:rsidRDefault="00E15310" w:rsidP="00E5246B">
      <w:pPr>
        <w:spacing w:after="0" w:line="240" w:lineRule="auto"/>
        <w:rPr>
          <w:rFonts w:cs="Times New Roman"/>
          <w:b/>
        </w:rPr>
      </w:pPr>
      <w:r w:rsidRPr="006D5AD8">
        <w:rPr>
          <w:rFonts w:cs="Times New Roman"/>
          <w:b/>
        </w:rPr>
        <w:t xml:space="preserve">  Adrian CÂCIU                                                                     </w:t>
      </w:r>
      <w:r w:rsidR="00D02C25">
        <w:rPr>
          <w:rFonts w:cs="Times New Roman"/>
          <w:b/>
        </w:rPr>
        <w:t xml:space="preserve">            </w:t>
      </w:r>
      <w:r w:rsidRPr="006D5AD8">
        <w:rPr>
          <w:rFonts w:cs="Times New Roman"/>
          <w:b/>
        </w:rPr>
        <w:t xml:space="preserve">  Marian Cătălin PREDOIU                   </w:t>
      </w:r>
    </w:p>
    <w:p w:rsidR="00214DCF" w:rsidRDefault="00214DCF" w:rsidP="00E5246B">
      <w:pPr>
        <w:spacing w:after="0" w:line="240" w:lineRule="auto"/>
        <w:rPr>
          <w:rFonts w:cs="Times New Roman"/>
          <w:b/>
        </w:rPr>
      </w:pPr>
    </w:p>
    <w:p w:rsidR="00C528FD" w:rsidRDefault="00C528FD" w:rsidP="00E5246B">
      <w:pPr>
        <w:spacing w:after="0" w:line="240" w:lineRule="auto"/>
        <w:rPr>
          <w:rFonts w:cs="Times New Roman"/>
          <w:b/>
        </w:rPr>
      </w:pPr>
    </w:p>
    <w:p w:rsidR="007A644F" w:rsidRPr="006D5AD8" w:rsidRDefault="007A644F" w:rsidP="00E5246B">
      <w:pPr>
        <w:spacing w:after="0" w:line="240" w:lineRule="auto"/>
        <w:rPr>
          <w:rFonts w:cs="Times New Roman"/>
          <w:b/>
        </w:rPr>
      </w:pPr>
      <w:r w:rsidRPr="006D5AD8">
        <w:rPr>
          <w:rFonts w:cs="Times New Roman"/>
          <w:b/>
        </w:rPr>
        <w:t xml:space="preserve">Ministrul Muncii și Solidarității Sociale                 </w:t>
      </w:r>
      <w:r w:rsidR="00785189">
        <w:rPr>
          <w:rFonts w:cs="Times New Roman"/>
          <w:b/>
        </w:rPr>
        <w:t xml:space="preserve">             </w:t>
      </w:r>
      <w:r>
        <w:rPr>
          <w:rFonts w:cs="Times New Roman"/>
          <w:b/>
        </w:rPr>
        <w:t xml:space="preserve">Ministrul Agriculturii </w:t>
      </w:r>
      <w:r w:rsidR="00785189">
        <w:rPr>
          <w:rFonts w:cs="Times New Roman"/>
          <w:b/>
        </w:rPr>
        <w:t xml:space="preserve">și Dezvoltării Rurale </w:t>
      </w:r>
    </w:p>
    <w:p w:rsidR="007A644F" w:rsidRPr="00785189" w:rsidRDefault="007A644F" w:rsidP="00E5246B">
      <w:pPr>
        <w:spacing w:after="0" w:line="240" w:lineRule="auto"/>
        <w:rPr>
          <w:rFonts w:cs="Times New Roman"/>
          <w:b/>
        </w:rPr>
      </w:pPr>
      <w:r w:rsidRPr="006D5AD8">
        <w:rPr>
          <w:rFonts w:cs="Times New Roman"/>
          <w:b/>
        </w:rPr>
        <w:t xml:space="preserve">   Marius – Constantin BUDĂI                                                </w:t>
      </w:r>
      <w:r>
        <w:rPr>
          <w:rFonts w:cs="Times New Roman"/>
          <w:b/>
          <w:color w:val="FF0000"/>
        </w:rPr>
        <w:t xml:space="preserve"> </w:t>
      </w:r>
      <w:r w:rsidRPr="00272906">
        <w:rPr>
          <w:rFonts w:cs="Times New Roman"/>
          <w:b/>
          <w:color w:val="FF0000"/>
        </w:rPr>
        <w:t xml:space="preserve">    </w:t>
      </w:r>
      <w:r w:rsidR="00D02C25">
        <w:rPr>
          <w:rFonts w:cs="Times New Roman"/>
          <w:b/>
          <w:color w:val="FF0000"/>
        </w:rPr>
        <w:t xml:space="preserve">     </w:t>
      </w:r>
      <w:r w:rsidRPr="00272906">
        <w:rPr>
          <w:rFonts w:cs="Times New Roman"/>
          <w:b/>
          <w:color w:val="FF0000"/>
        </w:rPr>
        <w:t xml:space="preserve">   </w:t>
      </w:r>
      <w:r w:rsidR="00785189">
        <w:rPr>
          <w:rFonts w:cs="Times New Roman"/>
          <w:b/>
        </w:rPr>
        <w:t>Petre DAEA</w:t>
      </w:r>
    </w:p>
    <w:p w:rsidR="00785189" w:rsidRDefault="00785189" w:rsidP="00E5246B">
      <w:pPr>
        <w:spacing w:after="0" w:line="240" w:lineRule="auto"/>
        <w:rPr>
          <w:rFonts w:cs="Times New Roman"/>
          <w:b/>
        </w:rPr>
      </w:pPr>
    </w:p>
    <w:p w:rsidR="00C528FD" w:rsidRDefault="00C528FD" w:rsidP="00E5246B">
      <w:pPr>
        <w:spacing w:after="0" w:line="240" w:lineRule="auto"/>
        <w:rPr>
          <w:rFonts w:cs="Times New Roman"/>
          <w:b/>
        </w:rPr>
      </w:pPr>
    </w:p>
    <w:p w:rsidR="00E47038" w:rsidRDefault="00E5246B" w:rsidP="00E5246B">
      <w:pPr>
        <w:spacing w:after="0" w:line="240" w:lineRule="auto"/>
        <w:rPr>
          <w:rFonts w:cs="Times New Roman"/>
          <w:b/>
        </w:rPr>
      </w:pPr>
      <w:r>
        <w:rPr>
          <w:rFonts w:cs="Times New Roman"/>
          <w:b/>
        </w:rPr>
        <w:t xml:space="preserve">Ministrul Afacerilor Externe                                                          Ministrul Afacerilor Interne                   </w:t>
      </w:r>
    </w:p>
    <w:p w:rsidR="00E5246B" w:rsidRDefault="00E5246B" w:rsidP="00E5246B">
      <w:pPr>
        <w:spacing w:after="0" w:line="240" w:lineRule="auto"/>
        <w:rPr>
          <w:rFonts w:cs="Times New Roman"/>
          <w:b/>
        </w:rPr>
      </w:pPr>
      <w:r>
        <w:rPr>
          <w:rFonts w:cs="Times New Roman"/>
          <w:b/>
        </w:rPr>
        <w:t>Bogdan Lucian AURESCU                                                                    Lucian BODE</w:t>
      </w:r>
    </w:p>
    <w:p w:rsidR="00E5246B" w:rsidRDefault="00E5246B" w:rsidP="00E5246B">
      <w:pPr>
        <w:spacing w:after="0" w:line="240" w:lineRule="auto"/>
        <w:rPr>
          <w:rFonts w:cs="Times New Roman"/>
          <w:b/>
        </w:rPr>
      </w:pPr>
    </w:p>
    <w:p w:rsidR="00C528FD" w:rsidRDefault="00C528FD" w:rsidP="00E5246B">
      <w:pPr>
        <w:spacing w:after="0" w:line="240" w:lineRule="auto"/>
        <w:rPr>
          <w:rFonts w:cs="Times New Roman"/>
          <w:b/>
        </w:rPr>
      </w:pPr>
    </w:p>
    <w:p w:rsidR="00E5246B" w:rsidRDefault="00E5246B" w:rsidP="00E5246B">
      <w:pPr>
        <w:spacing w:after="0" w:line="240" w:lineRule="auto"/>
        <w:rPr>
          <w:rFonts w:cs="Times New Roman"/>
          <w:b/>
        </w:rPr>
      </w:pPr>
      <w:r>
        <w:rPr>
          <w:rFonts w:cs="Times New Roman"/>
          <w:b/>
        </w:rPr>
        <w:t xml:space="preserve"> Ministrul Apărării Naționale                                              Ministrul Mediului, Apelor și Pădurilor</w:t>
      </w:r>
    </w:p>
    <w:p w:rsidR="00E5246B" w:rsidRDefault="00E5246B" w:rsidP="00E5246B">
      <w:pPr>
        <w:spacing w:after="0" w:line="240" w:lineRule="auto"/>
        <w:rPr>
          <w:rFonts w:cs="Times New Roman"/>
          <w:b/>
        </w:rPr>
      </w:pPr>
      <w:r>
        <w:rPr>
          <w:rFonts w:cs="Times New Roman"/>
          <w:b/>
        </w:rPr>
        <w:t xml:space="preserve">      Angel TÎLVĂR</w:t>
      </w:r>
      <w:r w:rsidRPr="00E5246B">
        <w:rPr>
          <w:rFonts w:cs="Times New Roman"/>
          <w:b/>
        </w:rPr>
        <w:t xml:space="preserve"> </w:t>
      </w:r>
      <w:r>
        <w:rPr>
          <w:rFonts w:cs="Times New Roman"/>
          <w:b/>
        </w:rPr>
        <w:t xml:space="preserve">                                                                                        Barna   TΆNCZOS</w:t>
      </w:r>
    </w:p>
    <w:p w:rsidR="00E5246B" w:rsidRDefault="00E5246B" w:rsidP="00E5246B">
      <w:pPr>
        <w:spacing w:after="0" w:line="240" w:lineRule="auto"/>
        <w:rPr>
          <w:rFonts w:cs="Times New Roman"/>
          <w:b/>
        </w:rPr>
      </w:pPr>
    </w:p>
    <w:p w:rsidR="00C528FD" w:rsidRDefault="00C528FD" w:rsidP="00E5246B">
      <w:pPr>
        <w:spacing w:after="0" w:line="240" w:lineRule="auto"/>
        <w:rPr>
          <w:rFonts w:cs="Times New Roman"/>
          <w:b/>
        </w:rPr>
      </w:pPr>
    </w:p>
    <w:p w:rsidR="00E5246B" w:rsidRDefault="00E5246B" w:rsidP="00E5246B">
      <w:pPr>
        <w:spacing w:after="0" w:line="240" w:lineRule="auto"/>
        <w:rPr>
          <w:rFonts w:cs="Times New Roman"/>
          <w:b/>
        </w:rPr>
      </w:pPr>
      <w:r>
        <w:rPr>
          <w:rFonts w:cs="Times New Roman"/>
          <w:b/>
        </w:rPr>
        <w:t xml:space="preserve">  Srviciul Român de Informații</w:t>
      </w:r>
      <w:r w:rsidR="00CC4796">
        <w:rPr>
          <w:rFonts w:cs="Times New Roman"/>
          <w:b/>
        </w:rPr>
        <w:t xml:space="preserve">         </w:t>
      </w:r>
      <w:r w:rsidR="0022252E">
        <w:rPr>
          <w:rFonts w:cs="Times New Roman"/>
          <w:b/>
        </w:rPr>
        <w:t xml:space="preserve">                                              Serviciul de Informații Externe </w:t>
      </w:r>
    </w:p>
    <w:p w:rsidR="00E5246B" w:rsidRDefault="00E5246B" w:rsidP="00E5246B">
      <w:pPr>
        <w:spacing w:after="0" w:line="240" w:lineRule="auto"/>
        <w:rPr>
          <w:rFonts w:cs="Times New Roman"/>
          <w:b/>
        </w:rPr>
      </w:pPr>
      <w:r>
        <w:rPr>
          <w:rFonts w:cs="Times New Roman"/>
          <w:b/>
        </w:rPr>
        <w:t xml:space="preserve">      </w:t>
      </w:r>
      <w:r w:rsidR="00C528FD">
        <w:rPr>
          <w:rFonts w:cs="Times New Roman"/>
          <w:b/>
        </w:rPr>
        <w:t xml:space="preserve">     </w:t>
      </w:r>
      <w:r>
        <w:rPr>
          <w:rFonts w:cs="Times New Roman"/>
          <w:b/>
        </w:rPr>
        <w:t>Director</w:t>
      </w:r>
      <w:r w:rsidR="0022252E">
        <w:rPr>
          <w:rFonts w:cs="Times New Roman"/>
          <w:b/>
        </w:rPr>
        <w:t xml:space="preserve">                                                                                                      Director                                                  </w:t>
      </w:r>
    </w:p>
    <w:p w:rsidR="0022252E" w:rsidRDefault="00CC4796" w:rsidP="00E5246B">
      <w:pPr>
        <w:spacing w:after="0" w:line="240" w:lineRule="auto"/>
        <w:rPr>
          <w:rFonts w:cs="Times New Roman"/>
          <w:b/>
        </w:rPr>
      </w:pPr>
      <w:r>
        <w:rPr>
          <w:rFonts w:cs="Times New Roman"/>
          <w:b/>
        </w:rPr>
        <w:t xml:space="preserve">   </w:t>
      </w:r>
      <w:r w:rsidR="0022252E">
        <w:rPr>
          <w:rFonts w:cs="Times New Roman"/>
          <w:b/>
        </w:rPr>
        <w:t xml:space="preserve">Eduard Raul HELVIG                                                                       </w:t>
      </w:r>
      <w:r w:rsidR="00C528FD">
        <w:rPr>
          <w:rFonts w:cs="Times New Roman"/>
          <w:b/>
        </w:rPr>
        <w:t xml:space="preserve">      </w:t>
      </w:r>
      <w:r w:rsidR="0022252E">
        <w:rPr>
          <w:rFonts w:cs="Times New Roman"/>
          <w:b/>
        </w:rPr>
        <w:t xml:space="preserve">Gabriel VLASE </w:t>
      </w:r>
    </w:p>
    <w:p w:rsidR="00E5246B" w:rsidRDefault="00CC4796" w:rsidP="00E5246B">
      <w:pPr>
        <w:spacing w:after="0" w:line="240" w:lineRule="auto"/>
        <w:rPr>
          <w:rFonts w:cs="Times New Roman"/>
          <w:b/>
        </w:rPr>
      </w:pPr>
      <w:r>
        <w:rPr>
          <w:rFonts w:cs="Times New Roman"/>
          <w:b/>
        </w:rPr>
        <w:t xml:space="preserve">          </w:t>
      </w:r>
      <w:r w:rsidR="00E5246B">
        <w:rPr>
          <w:rFonts w:cs="Times New Roman"/>
          <w:b/>
        </w:rPr>
        <w:t xml:space="preserve"> </w:t>
      </w:r>
    </w:p>
    <w:p w:rsidR="00C528FD" w:rsidRDefault="00C528FD" w:rsidP="00E5246B">
      <w:pPr>
        <w:spacing w:after="0" w:line="240" w:lineRule="auto"/>
        <w:rPr>
          <w:rFonts w:cs="Times New Roman"/>
          <w:b/>
        </w:rPr>
      </w:pPr>
    </w:p>
    <w:p w:rsidR="007A644F" w:rsidRDefault="00E5246B" w:rsidP="00E5246B">
      <w:pPr>
        <w:spacing w:after="0" w:line="240" w:lineRule="auto"/>
        <w:rPr>
          <w:rFonts w:cs="Times New Roman"/>
          <w:b/>
        </w:rPr>
      </w:pPr>
      <w:r>
        <w:rPr>
          <w:rFonts w:cs="Times New Roman"/>
          <w:b/>
        </w:rPr>
        <w:t xml:space="preserve">  </w:t>
      </w:r>
      <w:r w:rsidR="00214DCF">
        <w:rPr>
          <w:rFonts w:cs="Times New Roman"/>
          <w:b/>
        </w:rPr>
        <w:t>Autoritatea Națională Sanitar – Veterinară</w:t>
      </w:r>
      <w:r w:rsidR="0022252E">
        <w:rPr>
          <w:rFonts w:cs="Times New Roman"/>
          <w:b/>
        </w:rPr>
        <w:t xml:space="preserve">                                Colegiul Medicilor din România        </w:t>
      </w:r>
    </w:p>
    <w:p w:rsidR="00214DCF" w:rsidRDefault="00C71F09" w:rsidP="00E5246B">
      <w:pPr>
        <w:spacing w:after="0" w:line="240" w:lineRule="auto"/>
        <w:rPr>
          <w:rFonts w:cs="Times New Roman"/>
          <w:b/>
        </w:rPr>
      </w:pPr>
      <w:r>
        <w:rPr>
          <w:rFonts w:cs="Times New Roman"/>
          <w:b/>
        </w:rPr>
        <w:t xml:space="preserve">       </w:t>
      </w:r>
      <w:r w:rsidR="00E5246B">
        <w:rPr>
          <w:rFonts w:cs="Times New Roman"/>
          <w:b/>
        </w:rPr>
        <w:t xml:space="preserve"> </w:t>
      </w:r>
      <w:r>
        <w:rPr>
          <w:rFonts w:cs="Times New Roman"/>
          <w:b/>
        </w:rPr>
        <w:t xml:space="preserve">  </w:t>
      </w:r>
      <w:r w:rsidR="00214DCF">
        <w:rPr>
          <w:rFonts w:cs="Times New Roman"/>
          <w:b/>
        </w:rPr>
        <w:t xml:space="preserve">și pentru Siguranța Alimentului </w:t>
      </w:r>
      <w:r w:rsidR="0022252E">
        <w:rPr>
          <w:rFonts w:cs="Times New Roman"/>
          <w:b/>
        </w:rPr>
        <w:t xml:space="preserve">                                                       Președinte </w:t>
      </w:r>
    </w:p>
    <w:p w:rsidR="00214DCF" w:rsidRDefault="00E5246B" w:rsidP="00E5246B">
      <w:pPr>
        <w:spacing w:after="0" w:line="240" w:lineRule="auto"/>
        <w:rPr>
          <w:rFonts w:cs="Times New Roman"/>
          <w:b/>
        </w:rPr>
      </w:pPr>
      <w:r>
        <w:rPr>
          <w:rFonts w:cs="Times New Roman"/>
          <w:b/>
        </w:rPr>
        <w:t xml:space="preserve">         </w:t>
      </w:r>
      <w:r w:rsidR="00214DCF">
        <w:rPr>
          <w:rFonts w:cs="Times New Roman"/>
          <w:b/>
        </w:rPr>
        <w:t xml:space="preserve"> Președinte</w:t>
      </w:r>
      <w:r w:rsidR="001463E3">
        <w:rPr>
          <w:rFonts w:cs="Times New Roman"/>
          <w:b/>
        </w:rPr>
        <w:t xml:space="preserve"> – Secretar de Stat</w:t>
      </w:r>
      <w:r w:rsidR="00C528FD">
        <w:rPr>
          <w:rFonts w:cs="Times New Roman"/>
          <w:b/>
        </w:rPr>
        <w:t xml:space="preserve">                                                       Prof.Univ.Dr. Daniel CORIU</w:t>
      </w:r>
    </w:p>
    <w:p w:rsidR="001463E3" w:rsidRDefault="00E5246B" w:rsidP="00E5246B">
      <w:pPr>
        <w:spacing w:after="0" w:line="240" w:lineRule="auto"/>
        <w:rPr>
          <w:rFonts w:cs="Times New Roman"/>
          <w:b/>
        </w:rPr>
      </w:pPr>
      <w:r>
        <w:rPr>
          <w:rFonts w:cs="Times New Roman"/>
          <w:b/>
        </w:rPr>
        <w:t xml:space="preserve">          </w:t>
      </w:r>
      <w:r w:rsidR="001463E3">
        <w:rPr>
          <w:rFonts w:cs="Times New Roman"/>
          <w:b/>
        </w:rPr>
        <w:t xml:space="preserve">Alexandru Nicolae BOCIU </w:t>
      </w:r>
    </w:p>
    <w:p w:rsidR="00E5246B" w:rsidRDefault="00E5246B" w:rsidP="00E5246B">
      <w:pPr>
        <w:spacing w:after="0" w:line="240" w:lineRule="auto"/>
        <w:rPr>
          <w:rFonts w:cs="Times New Roman"/>
          <w:b/>
        </w:rPr>
      </w:pPr>
    </w:p>
    <w:p w:rsidR="00C226DA" w:rsidRDefault="00C226DA" w:rsidP="00E5246B">
      <w:pPr>
        <w:spacing w:after="0" w:line="240" w:lineRule="auto"/>
        <w:rPr>
          <w:rFonts w:cs="Times New Roman"/>
          <w:b/>
        </w:rPr>
      </w:pPr>
    </w:p>
    <w:p w:rsidR="009B00E1" w:rsidRDefault="00214DCF" w:rsidP="00E5246B">
      <w:pPr>
        <w:spacing w:after="0" w:line="240" w:lineRule="auto"/>
        <w:rPr>
          <w:rFonts w:cs="Times New Roman"/>
          <w:b/>
        </w:rPr>
      </w:pPr>
      <w:r>
        <w:rPr>
          <w:rFonts w:cs="Times New Roman"/>
          <w:b/>
        </w:rPr>
        <w:t xml:space="preserve">Autoritatea Națională a Medicamentului                              </w:t>
      </w:r>
      <w:r w:rsidR="009B00E1">
        <w:rPr>
          <w:rFonts w:cs="Times New Roman"/>
          <w:b/>
        </w:rPr>
        <w:t xml:space="preserve">Autoritatea Națională de Management </w:t>
      </w:r>
    </w:p>
    <w:p w:rsidR="00214DCF" w:rsidRDefault="00214DCF" w:rsidP="00E5246B">
      <w:pPr>
        <w:spacing w:after="0" w:line="240" w:lineRule="auto"/>
        <w:rPr>
          <w:rFonts w:cs="Times New Roman"/>
          <w:b/>
        </w:rPr>
      </w:pPr>
      <w:r>
        <w:rPr>
          <w:rFonts w:cs="Times New Roman"/>
          <w:b/>
        </w:rPr>
        <w:t xml:space="preserve">Și a Dispozitivelor Medicale din România     </w:t>
      </w:r>
      <w:r w:rsidR="009B00E1">
        <w:rPr>
          <w:rFonts w:cs="Times New Roman"/>
          <w:b/>
        </w:rPr>
        <w:t xml:space="preserve">      </w:t>
      </w:r>
      <w:r>
        <w:rPr>
          <w:rFonts w:cs="Times New Roman"/>
          <w:b/>
        </w:rPr>
        <w:t xml:space="preserve">                  </w:t>
      </w:r>
      <w:r w:rsidR="009B00E1">
        <w:rPr>
          <w:rFonts w:cs="Times New Roman"/>
          <w:b/>
        </w:rPr>
        <w:t xml:space="preserve">            al Calității în Să</w:t>
      </w:r>
      <w:r w:rsidR="00A02801">
        <w:rPr>
          <w:rFonts w:cs="Times New Roman"/>
          <w:b/>
        </w:rPr>
        <w:t>n</w:t>
      </w:r>
      <w:r w:rsidR="009B00E1">
        <w:rPr>
          <w:rFonts w:cs="Times New Roman"/>
          <w:b/>
        </w:rPr>
        <w:t xml:space="preserve">ătate </w:t>
      </w:r>
      <w:r>
        <w:rPr>
          <w:rFonts w:cs="Times New Roman"/>
          <w:b/>
        </w:rPr>
        <w:t xml:space="preserve">                      </w:t>
      </w:r>
    </w:p>
    <w:p w:rsidR="00214DCF" w:rsidRDefault="00214DCF" w:rsidP="00E5246B">
      <w:pPr>
        <w:spacing w:after="0" w:line="240" w:lineRule="auto"/>
        <w:jc w:val="both"/>
        <w:rPr>
          <w:rFonts w:cs="Times New Roman"/>
          <w:b/>
        </w:rPr>
      </w:pPr>
      <w:r>
        <w:rPr>
          <w:rFonts w:cs="Times New Roman"/>
          <w:b/>
        </w:rPr>
        <w:t xml:space="preserve">        </w:t>
      </w:r>
      <w:r w:rsidR="00FD3B0F">
        <w:rPr>
          <w:rFonts w:cs="Times New Roman"/>
          <w:b/>
        </w:rPr>
        <w:t xml:space="preserve">       </w:t>
      </w:r>
      <w:r>
        <w:rPr>
          <w:rFonts w:cs="Times New Roman"/>
          <w:b/>
        </w:rPr>
        <w:t xml:space="preserve"> Președinte                                              </w:t>
      </w:r>
      <w:r w:rsidR="009B00E1">
        <w:rPr>
          <w:rFonts w:cs="Times New Roman"/>
          <w:b/>
        </w:rPr>
        <w:t xml:space="preserve">                              </w:t>
      </w:r>
      <w:r w:rsidRPr="006D5AD8">
        <w:rPr>
          <w:rFonts w:cs="Times New Roman"/>
          <w:b/>
        </w:rPr>
        <w:t xml:space="preserve"> </w:t>
      </w:r>
      <w:r w:rsidR="009B00E1">
        <w:rPr>
          <w:rFonts w:cs="Times New Roman"/>
          <w:b/>
        </w:rPr>
        <w:t>Președinte – Secretar de Stat</w:t>
      </w:r>
      <w:r>
        <w:rPr>
          <w:rFonts w:cs="Times New Roman"/>
          <w:b/>
        </w:rPr>
        <w:t xml:space="preserve">       </w:t>
      </w:r>
    </w:p>
    <w:p w:rsidR="00214DCF" w:rsidRDefault="00187685" w:rsidP="00E5246B">
      <w:pPr>
        <w:spacing w:after="0" w:line="240" w:lineRule="auto"/>
        <w:rPr>
          <w:rFonts w:cs="Times New Roman"/>
          <w:b/>
        </w:rPr>
      </w:pPr>
      <w:r>
        <w:rPr>
          <w:rFonts w:cs="Times New Roman"/>
          <w:b/>
        </w:rPr>
        <w:t xml:space="preserve">     Răzvan Mihai PRISADA </w:t>
      </w:r>
      <w:r w:rsidR="009B00E1">
        <w:rPr>
          <w:rFonts w:cs="Times New Roman"/>
          <w:b/>
        </w:rPr>
        <w:t xml:space="preserve">                                                             Valentin – Florin CIOCAN </w:t>
      </w:r>
    </w:p>
    <w:p w:rsidR="00C528FD" w:rsidRDefault="00214DCF" w:rsidP="00E5246B">
      <w:pPr>
        <w:spacing w:after="0" w:line="240" w:lineRule="auto"/>
        <w:rPr>
          <w:rFonts w:cs="Times New Roman"/>
          <w:b/>
        </w:rPr>
      </w:pPr>
      <w:r>
        <w:rPr>
          <w:rFonts w:cs="Times New Roman"/>
          <w:b/>
        </w:rPr>
        <w:t xml:space="preserve">                    </w:t>
      </w:r>
    </w:p>
    <w:p w:rsidR="007A644F" w:rsidRDefault="00214DCF" w:rsidP="00E5246B">
      <w:pPr>
        <w:spacing w:after="0" w:line="240" w:lineRule="auto"/>
        <w:rPr>
          <w:rFonts w:cs="Times New Roman"/>
          <w:b/>
        </w:rPr>
      </w:pPr>
      <w:r>
        <w:rPr>
          <w:rFonts w:cs="Times New Roman"/>
          <w:b/>
        </w:rPr>
        <w:t xml:space="preserve">                                                                                    </w:t>
      </w:r>
    </w:p>
    <w:p w:rsidR="007A644F" w:rsidRDefault="00214DCF" w:rsidP="00E5246B">
      <w:pPr>
        <w:spacing w:after="0" w:line="240" w:lineRule="auto"/>
        <w:rPr>
          <w:rFonts w:cs="Times New Roman"/>
          <w:b/>
        </w:rPr>
      </w:pPr>
      <w:r>
        <w:rPr>
          <w:rFonts w:cs="Times New Roman"/>
          <w:b/>
        </w:rPr>
        <w:t xml:space="preserve">   </w:t>
      </w:r>
      <w:r w:rsidRPr="006D5AD8">
        <w:rPr>
          <w:rFonts w:cs="Times New Roman"/>
          <w:b/>
        </w:rPr>
        <w:t>Președintele Academiei Române</w:t>
      </w:r>
      <w:r>
        <w:rPr>
          <w:rFonts w:cs="Times New Roman"/>
          <w:b/>
        </w:rPr>
        <w:t xml:space="preserve">                </w:t>
      </w:r>
      <w:r w:rsidR="009B00E1">
        <w:rPr>
          <w:rFonts w:cs="Times New Roman"/>
          <w:b/>
        </w:rPr>
        <w:t xml:space="preserve">                           </w:t>
      </w:r>
      <w:r w:rsidR="009B00E1" w:rsidRPr="006D5AD8">
        <w:rPr>
          <w:rFonts w:cs="Times New Roman"/>
          <w:b/>
        </w:rPr>
        <w:t>Casa Națională de Asigurări de Sănătate</w:t>
      </w:r>
      <w:r>
        <w:rPr>
          <w:rFonts w:cs="Times New Roman"/>
          <w:b/>
        </w:rPr>
        <w:t xml:space="preserve">                               </w:t>
      </w:r>
    </w:p>
    <w:p w:rsidR="00E5246B" w:rsidRPr="001335AD" w:rsidRDefault="00214DCF" w:rsidP="001335AD">
      <w:pPr>
        <w:spacing w:after="0" w:line="240" w:lineRule="auto"/>
        <w:rPr>
          <w:rFonts w:cs="Times New Roman"/>
          <w:b/>
        </w:rPr>
      </w:pPr>
      <w:r>
        <w:rPr>
          <w:rFonts w:cs="Times New Roman"/>
          <w:b/>
        </w:rPr>
        <w:t xml:space="preserve">   </w:t>
      </w:r>
      <w:r w:rsidRPr="006D5AD8">
        <w:rPr>
          <w:rFonts w:cs="Times New Roman"/>
          <w:b/>
        </w:rPr>
        <w:t>Academician  Ioan – Aurel POP</w:t>
      </w:r>
      <w:r>
        <w:rPr>
          <w:rFonts w:cs="Times New Roman"/>
          <w:b/>
        </w:rPr>
        <w:t xml:space="preserve">                                                       </w:t>
      </w:r>
      <w:r w:rsidR="009B00E1">
        <w:rPr>
          <w:rFonts w:cs="Times New Roman"/>
          <w:b/>
        </w:rPr>
        <w:t xml:space="preserve">      </w:t>
      </w:r>
      <w:r w:rsidR="009B00E1" w:rsidRPr="006D5AD8">
        <w:rPr>
          <w:rFonts w:cs="Times New Roman"/>
          <w:b/>
        </w:rPr>
        <w:t>Președinte</w:t>
      </w:r>
    </w:p>
    <w:p w:rsidR="009B00E1" w:rsidRDefault="009B00E1" w:rsidP="00C226DA">
      <w:pPr>
        <w:spacing w:after="0" w:line="240" w:lineRule="auto"/>
        <w:jc w:val="center"/>
        <w:rPr>
          <w:rFonts w:cs="Times New Roman"/>
          <w:b/>
          <w:iCs/>
        </w:rPr>
      </w:pPr>
      <w:r>
        <w:rPr>
          <w:rFonts w:cs="Times New Roman"/>
          <w:b/>
        </w:rPr>
        <w:t xml:space="preserve">                                                                                    </w:t>
      </w:r>
      <w:r w:rsidRPr="006D5AD8">
        <w:rPr>
          <w:rFonts w:cs="Times New Roman"/>
          <w:b/>
        </w:rPr>
        <w:t xml:space="preserve">Adela COJAN </w:t>
      </w:r>
      <w:r>
        <w:rPr>
          <w:rFonts w:cs="Times New Roman"/>
          <w:b/>
        </w:rPr>
        <w:t xml:space="preserve">       </w:t>
      </w:r>
    </w:p>
    <w:p w:rsidR="00C226DA" w:rsidRDefault="00C226DA" w:rsidP="00C226DA">
      <w:pPr>
        <w:spacing w:after="0" w:line="240" w:lineRule="auto"/>
        <w:jc w:val="center"/>
        <w:rPr>
          <w:rFonts w:cs="Times New Roman"/>
          <w:b/>
          <w:iCs/>
        </w:rPr>
      </w:pPr>
    </w:p>
    <w:p w:rsidR="009B00E1" w:rsidRDefault="009B00E1" w:rsidP="00C226DA">
      <w:pPr>
        <w:spacing w:after="0" w:line="240" w:lineRule="auto"/>
        <w:jc w:val="center"/>
        <w:rPr>
          <w:rFonts w:cs="Times New Roman"/>
          <w:b/>
          <w:iCs/>
        </w:rPr>
      </w:pPr>
      <w:r>
        <w:rPr>
          <w:rFonts w:cs="Times New Roman"/>
          <w:b/>
          <w:iCs/>
        </w:rPr>
        <w:t>Secretarul General al Guvernului</w:t>
      </w:r>
    </w:p>
    <w:p w:rsidR="009B00E1" w:rsidRDefault="009B00E1" w:rsidP="00C226DA">
      <w:pPr>
        <w:spacing w:after="0" w:line="240" w:lineRule="auto"/>
        <w:jc w:val="center"/>
        <w:rPr>
          <w:rFonts w:cs="Times New Roman"/>
          <w:b/>
          <w:iCs/>
        </w:rPr>
      </w:pPr>
      <w:r>
        <w:rPr>
          <w:rFonts w:cs="Times New Roman"/>
          <w:b/>
          <w:iCs/>
        </w:rPr>
        <w:t>Marian NEACȘU</w:t>
      </w:r>
      <w:bookmarkStart w:id="1" w:name="_GoBack"/>
      <w:bookmarkEnd w:id="1"/>
    </w:p>
    <w:sectPr w:rsidR="009B00E1" w:rsidSect="00C03534">
      <w:footerReference w:type="even" r:id="rId7"/>
      <w:footerReference w:type="default" r:id="rId8"/>
      <w:pgSz w:w="11907" w:h="16839"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B0" w:rsidRDefault="00F95AB0">
      <w:pPr>
        <w:spacing w:after="0" w:line="240" w:lineRule="auto"/>
      </w:pPr>
      <w:r>
        <w:separator/>
      </w:r>
    </w:p>
  </w:endnote>
  <w:endnote w:type="continuationSeparator" w:id="0">
    <w:p w:rsidR="00F95AB0" w:rsidRDefault="00F9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Default="00AC0DE4"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63CB" w:rsidRDefault="00F95AB0"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Pr="00193CBB" w:rsidRDefault="00F95AB0">
    <w:pPr>
      <w:pStyle w:val="Footer"/>
      <w:jc w:val="right"/>
      <w:rPr>
        <w:rFonts w:cs="Times New Roman"/>
      </w:rPr>
    </w:pPr>
  </w:p>
  <w:p w:rsidR="002563CB" w:rsidRDefault="00F95AB0"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B0" w:rsidRDefault="00F95AB0">
      <w:pPr>
        <w:spacing w:after="0" w:line="240" w:lineRule="auto"/>
      </w:pPr>
      <w:r>
        <w:separator/>
      </w:r>
    </w:p>
  </w:footnote>
  <w:footnote w:type="continuationSeparator" w:id="0">
    <w:p w:rsidR="00F95AB0" w:rsidRDefault="00F95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88D"/>
    <w:multiLevelType w:val="hybridMultilevel"/>
    <w:tmpl w:val="8ECE0E6A"/>
    <w:lvl w:ilvl="0" w:tplc="DAF4469E">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99C"/>
    <w:multiLevelType w:val="hybridMultilevel"/>
    <w:tmpl w:val="F4EEE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15357"/>
    <w:multiLevelType w:val="hybridMultilevel"/>
    <w:tmpl w:val="6A7E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84A0D"/>
    <w:multiLevelType w:val="hybridMultilevel"/>
    <w:tmpl w:val="1214D88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80A513C"/>
    <w:multiLevelType w:val="hybridMultilevel"/>
    <w:tmpl w:val="476ED022"/>
    <w:lvl w:ilvl="0" w:tplc="DAF4469E">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334C5"/>
    <w:multiLevelType w:val="hybridMultilevel"/>
    <w:tmpl w:val="F4169372"/>
    <w:lvl w:ilvl="0" w:tplc="825697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DB10DA"/>
    <w:multiLevelType w:val="hybridMultilevel"/>
    <w:tmpl w:val="659EF5DC"/>
    <w:lvl w:ilvl="0" w:tplc="DAF4469E">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662E8"/>
    <w:multiLevelType w:val="hybridMultilevel"/>
    <w:tmpl w:val="A3986594"/>
    <w:lvl w:ilvl="0" w:tplc="84623E90">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6B2CC0"/>
    <w:multiLevelType w:val="hybridMultilevel"/>
    <w:tmpl w:val="DD3617AC"/>
    <w:lvl w:ilvl="0" w:tplc="0409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5C365CCB"/>
    <w:multiLevelType w:val="hybridMultilevel"/>
    <w:tmpl w:val="CD0037FC"/>
    <w:lvl w:ilvl="0" w:tplc="17184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75E1A"/>
    <w:multiLevelType w:val="hybridMultilevel"/>
    <w:tmpl w:val="3C56227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64B82C98"/>
    <w:multiLevelType w:val="hybridMultilevel"/>
    <w:tmpl w:val="1990F44A"/>
    <w:lvl w:ilvl="0" w:tplc="A484E5E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DF4D87"/>
    <w:multiLevelType w:val="hybridMultilevel"/>
    <w:tmpl w:val="E790395E"/>
    <w:lvl w:ilvl="0" w:tplc="DAF4469E">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63E2D"/>
    <w:multiLevelType w:val="hybridMultilevel"/>
    <w:tmpl w:val="07F47C3E"/>
    <w:lvl w:ilvl="0" w:tplc="DAF4469E">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12"/>
  </w:num>
  <w:num w:numId="6">
    <w:abstractNumId w:val="13"/>
  </w:num>
  <w:num w:numId="7">
    <w:abstractNumId w:val="5"/>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10"/>
    <w:rsid w:val="0004243B"/>
    <w:rsid w:val="00052914"/>
    <w:rsid w:val="000562AC"/>
    <w:rsid w:val="00062383"/>
    <w:rsid w:val="00090AA5"/>
    <w:rsid w:val="000D5AC9"/>
    <w:rsid w:val="001012B0"/>
    <w:rsid w:val="001335AD"/>
    <w:rsid w:val="00137AC4"/>
    <w:rsid w:val="00140C67"/>
    <w:rsid w:val="001463E3"/>
    <w:rsid w:val="00187685"/>
    <w:rsid w:val="00214DCF"/>
    <w:rsid w:val="0022252E"/>
    <w:rsid w:val="00240EFE"/>
    <w:rsid w:val="002801F3"/>
    <w:rsid w:val="0030767A"/>
    <w:rsid w:val="00323CBB"/>
    <w:rsid w:val="00350F86"/>
    <w:rsid w:val="003846E1"/>
    <w:rsid w:val="003F2B09"/>
    <w:rsid w:val="0041476A"/>
    <w:rsid w:val="00437838"/>
    <w:rsid w:val="00487F8C"/>
    <w:rsid w:val="00491867"/>
    <w:rsid w:val="00524234"/>
    <w:rsid w:val="005271BE"/>
    <w:rsid w:val="00571342"/>
    <w:rsid w:val="00591F9A"/>
    <w:rsid w:val="005F1071"/>
    <w:rsid w:val="00601B0B"/>
    <w:rsid w:val="006235E8"/>
    <w:rsid w:val="00631FFC"/>
    <w:rsid w:val="00644C82"/>
    <w:rsid w:val="006A1BA1"/>
    <w:rsid w:val="006C5E79"/>
    <w:rsid w:val="006E083C"/>
    <w:rsid w:val="0072167B"/>
    <w:rsid w:val="00746B69"/>
    <w:rsid w:val="00785189"/>
    <w:rsid w:val="007A644F"/>
    <w:rsid w:val="007F0AFE"/>
    <w:rsid w:val="007F3D65"/>
    <w:rsid w:val="008647C5"/>
    <w:rsid w:val="00891157"/>
    <w:rsid w:val="00933DB7"/>
    <w:rsid w:val="00991D21"/>
    <w:rsid w:val="009B00E1"/>
    <w:rsid w:val="00A02801"/>
    <w:rsid w:val="00A46B17"/>
    <w:rsid w:val="00A83D6E"/>
    <w:rsid w:val="00AC0DE4"/>
    <w:rsid w:val="00B05786"/>
    <w:rsid w:val="00B6498F"/>
    <w:rsid w:val="00BB0079"/>
    <w:rsid w:val="00C226DA"/>
    <w:rsid w:val="00C528FD"/>
    <w:rsid w:val="00C71F09"/>
    <w:rsid w:val="00C9518E"/>
    <w:rsid w:val="00CC4796"/>
    <w:rsid w:val="00CE0BF6"/>
    <w:rsid w:val="00D02C25"/>
    <w:rsid w:val="00D172D1"/>
    <w:rsid w:val="00D17E81"/>
    <w:rsid w:val="00DA3CEC"/>
    <w:rsid w:val="00E15310"/>
    <w:rsid w:val="00E47038"/>
    <w:rsid w:val="00E5246B"/>
    <w:rsid w:val="00E74F8D"/>
    <w:rsid w:val="00EF0543"/>
    <w:rsid w:val="00EF473C"/>
    <w:rsid w:val="00F018F5"/>
    <w:rsid w:val="00F628D0"/>
    <w:rsid w:val="00F95AB0"/>
    <w:rsid w:val="00FD3B0F"/>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C61E-6178-44CD-9024-1EEA7B0D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310"/>
    <w:pPr>
      <w:spacing w:after="200" w:line="276"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310"/>
    <w:rPr>
      <w:rFonts w:ascii="Times New Roman" w:hAnsi="Times New Roman"/>
      <w:sz w:val="24"/>
      <w:lang w:val="ro-RO"/>
    </w:rPr>
  </w:style>
  <w:style w:type="character" w:styleId="PageNumber">
    <w:name w:val="page number"/>
    <w:basedOn w:val="DefaultParagraphFont"/>
    <w:rsid w:val="00E15310"/>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E15310"/>
    <w:pPr>
      <w:ind w:left="720"/>
      <w:contextualSpacing/>
    </w:pPr>
  </w:style>
  <w:style w:type="paragraph" w:customStyle="1" w:styleId="rvps1">
    <w:name w:val="rvps1"/>
    <w:basedOn w:val="Normal"/>
    <w:rsid w:val="00E15310"/>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E15310"/>
  </w:style>
  <w:style w:type="character" w:customStyle="1" w:styleId="rvts8">
    <w:name w:val="rvts8"/>
    <w:basedOn w:val="DefaultParagraphFont"/>
    <w:rsid w:val="00E15310"/>
  </w:style>
  <w:style w:type="paragraph" w:styleId="NormalWeb">
    <w:name w:val="Normal (Web)"/>
    <w:basedOn w:val="Normal"/>
    <w:uiPriority w:val="99"/>
    <w:semiHidden/>
    <w:unhideWhenUsed/>
    <w:rsid w:val="00591F9A"/>
    <w:pPr>
      <w:spacing w:before="100" w:beforeAutospacing="1" w:after="100" w:afterAutospacing="1" w:line="240" w:lineRule="auto"/>
    </w:pPr>
    <w:rPr>
      <w:rFonts w:eastAsia="Times New Roman" w:cs="Times New Roman"/>
      <w:szCs w:val="24"/>
      <w:lang w:val="en-US"/>
    </w:rPr>
  </w:style>
  <w:style w:type="character" w:customStyle="1" w:styleId="rvts3">
    <w:name w:val="rvts3"/>
    <w:basedOn w:val="DefaultParagraphFont"/>
    <w:rsid w:val="00591F9A"/>
  </w:style>
  <w:style w:type="character" w:styleId="Hyperlink">
    <w:name w:val="Hyperlink"/>
    <w:basedOn w:val="DefaultParagraphFont"/>
    <w:uiPriority w:val="99"/>
    <w:semiHidden/>
    <w:unhideWhenUsed/>
    <w:rsid w:val="00591F9A"/>
    <w:rPr>
      <w:color w:val="0000FF"/>
      <w:u w:val="single"/>
    </w:rPr>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140C67"/>
    <w:rPr>
      <w:rFonts w:ascii="Times New Roman" w:hAnsi="Times New Roman"/>
      <w:sz w:val="24"/>
      <w:lang w:val="ro-RO"/>
    </w:rPr>
  </w:style>
  <w:style w:type="paragraph" w:styleId="BalloonText">
    <w:name w:val="Balloon Text"/>
    <w:basedOn w:val="Normal"/>
    <w:link w:val="BalloonTextChar"/>
    <w:uiPriority w:val="99"/>
    <w:semiHidden/>
    <w:unhideWhenUsed/>
    <w:rsid w:val="00AC0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DE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10740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cp:lastPrinted>2023-03-27T12:21:00Z</cp:lastPrinted>
  <dcterms:created xsi:type="dcterms:W3CDTF">2023-03-27T09:19:00Z</dcterms:created>
  <dcterms:modified xsi:type="dcterms:W3CDTF">2023-03-27T12:22:00Z</dcterms:modified>
</cp:coreProperties>
</file>