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1C0A3" w14:textId="77777777" w:rsidR="009C384E" w:rsidRDefault="009C384E">
      <w:pPr>
        <w:jc w:val="center"/>
        <w:rPr>
          <w:b/>
        </w:rPr>
      </w:pPr>
    </w:p>
    <w:p w14:paraId="7E8FABDB" w14:textId="77777777" w:rsidR="009C384E" w:rsidRDefault="009C384E">
      <w:pPr>
        <w:jc w:val="center"/>
        <w:rPr>
          <w:b/>
        </w:rPr>
      </w:pPr>
    </w:p>
    <w:p w14:paraId="361A9870" w14:textId="7BA831E9" w:rsidR="002A1C8B" w:rsidRPr="009C384E" w:rsidRDefault="001C616E">
      <w:pPr>
        <w:jc w:val="center"/>
        <w:rPr>
          <w:b/>
          <w:sz w:val="28"/>
          <w:szCs w:val="28"/>
        </w:rPr>
      </w:pPr>
      <w:r w:rsidRPr="009C384E">
        <w:rPr>
          <w:b/>
          <w:sz w:val="28"/>
          <w:szCs w:val="28"/>
        </w:rPr>
        <w:t>NOTĂ DE FUNDAMENTARE</w:t>
      </w:r>
    </w:p>
    <w:p w14:paraId="15EF267B" w14:textId="77777777" w:rsidR="009C384E" w:rsidRDefault="009C384E">
      <w:pPr>
        <w:jc w:val="center"/>
        <w:rPr>
          <w:b/>
        </w:rPr>
      </w:pPr>
    </w:p>
    <w:p w14:paraId="3A79F5F1" w14:textId="77777777" w:rsidR="009C384E" w:rsidRDefault="009C384E">
      <w:pPr>
        <w:jc w:val="center"/>
        <w:rPr>
          <w:b/>
        </w:rPr>
      </w:pPr>
    </w:p>
    <w:p w14:paraId="4B4ECCB1" w14:textId="77777777" w:rsidR="009C384E" w:rsidRPr="00F75F75" w:rsidRDefault="009C384E">
      <w:pPr>
        <w:jc w:val="center"/>
        <w:rPr>
          <w:b/>
        </w:rPr>
      </w:pPr>
    </w:p>
    <w:p w14:paraId="361A9871" w14:textId="77777777" w:rsidR="002A1C8B" w:rsidRPr="00F75F75" w:rsidRDefault="002A1C8B">
      <w:pPr>
        <w:jc w:val="center"/>
        <w:rPr>
          <w:b/>
        </w:rPr>
      </w:pPr>
    </w:p>
    <w:tbl>
      <w:tblPr>
        <w:tblStyle w:val="a"/>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2A1C8B" w:rsidRPr="00F75F75" w14:paraId="361A9876" w14:textId="77777777">
        <w:trPr>
          <w:trHeight w:val="1278"/>
        </w:trPr>
        <w:tc>
          <w:tcPr>
            <w:tcW w:w="10349" w:type="dxa"/>
            <w:tcBorders>
              <w:top w:val="single" w:sz="4" w:space="0" w:color="000000"/>
              <w:left w:val="single" w:sz="4" w:space="0" w:color="000000"/>
              <w:bottom w:val="single" w:sz="4" w:space="0" w:color="000000"/>
              <w:right w:val="single" w:sz="4" w:space="0" w:color="000000"/>
            </w:tcBorders>
          </w:tcPr>
          <w:p w14:paraId="361A9872" w14:textId="77777777" w:rsidR="002A1C8B" w:rsidRPr="00F75F75" w:rsidRDefault="001C616E" w:rsidP="00C55CE0">
            <w:pPr>
              <w:jc w:val="center"/>
              <w:rPr>
                <w:b/>
              </w:rPr>
            </w:pPr>
            <w:r w:rsidRPr="00F75F75">
              <w:rPr>
                <w:b/>
              </w:rPr>
              <w:t>Secţiunea 1</w:t>
            </w:r>
          </w:p>
          <w:p w14:paraId="361A9873" w14:textId="77777777" w:rsidR="002A1C8B" w:rsidRPr="00F75F75" w:rsidRDefault="001C616E" w:rsidP="00C55CE0">
            <w:pPr>
              <w:spacing w:after="120"/>
              <w:jc w:val="center"/>
              <w:rPr>
                <w:b/>
              </w:rPr>
            </w:pPr>
            <w:r w:rsidRPr="00F75F75">
              <w:rPr>
                <w:b/>
              </w:rPr>
              <w:t>Titlul proiectului de act normativ</w:t>
            </w:r>
          </w:p>
          <w:p w14:paraId="361A9874" w14:textId="77777777" w:rsidR="002A1C8B" w:rsidRPr="00F75F75" w:rsidRDefault="001C616E" w:rsidP="00C55CE0">
            <w:pPr>
              <w:spacing w:after="120" w:line="276" w:lineRule="auto"/>
              <w:jc w:val="center"/>
              <w:rPr>
                <w:b/>
              </w:rPr>
            </w:pPr>
            <w:r w:rsidRPr="00F75F75">
              <w:rPr>
                <w:b/>
              </w:rPr>
              <w:t>HOTĂRÂRE</w:t>
            </w:r>
          </w:p>
          <w:p w14:paraId="5BAAD2AA" w14:textId="704DFBF7" w:rsidR="00EA1001" w:rsidRPr="00F75F75" w:rsidRDefault="001C616E" w:rsidP="00C55CE0">
            <w:pPr>
              <w:spacing w:line="276" w:lineRule="auto"/>
              <w:jc w:val="center"/>
              <w:rPr>
                <w:b/>
              </w:rPr>
            </w:pPr>
            <w:r w:rsidRPr="00F75F75">
              <w:rPr>
                <w:b/>
              </w:rPr>
              <w:t>pentru reaprobarea indicatorilor tehnico-economici ai obiectivului de investiții</w:t>
            </w:r>
          </w:p>
          <w:p w14:paraId="361A9875" w14:textId="4DFD4C30" w:rsidR="002A1C8B" w:rsidRPr="00F75F75" w:rsidRDefault="001C616E" w:rsidP="00C55CE0">
            <w:pPr>
              <w:spacing w:after="120" w:line="276" w:lineRule="auto"/>
              <w:jc w:val="center"/>
              <w:rPr>
                <w:b/>
              </w:rPr>
            </w:pPr>
            <w:r w:rsidRPr="00F75F75">
              <w:rPr>
                <w:b/>
              </w:rPr>
              <w:t>„</w:t>
            </w:r>
            <w:r w:rsidR="00EA1001" w:rsidRPr="00F75F75">
              <w:rPr>
                <w:b/>
              </w:rPr>
              <w:t xml:space="preserve">Construire Spital Regional de Urgență </w:t>
            </w:r>
            <w:r w:rsidR="00C55CE0" w:rsidRPr="00F75F75">
              <w:rPr>
                <w:b/>
              </w:rPr>
              <w:t>C</w:t>
            </w:r>
            <w:r w:rsidR="00AA7B15" w:rsidRPr="00F75F75">
              <w:rPr>
                <w:b/>
              </w:rPr>
              <w:t>raiova</w:t>
            </w:r>
            <w:r w:rsidRPr="00F75F75">
              <w:rPr>
                <w:b/>
              </w:rPr>
              <w:t>”</w:t>
            </w:r>
          </w:p>
        </w:tc>
      </w:tr>
    </w:tbl>
    <w:p w14:paraId="361A9877" w14:textId="77777777" w:rsidR="002A1C8B" w:rsidRDefault="002A1C8B">
      <w:pPr>
        <w:rPr>
          <w:b/>
        </w:rPr>
      </w:pPr>
    </w:p>
    <w:p w14:paraId="2E4BB6E0" w14:textId="77777777" w:rsidR="00E32FC6" w:rsidRPr="00F75F75" w:rsidRDefault="00E32FC6">
      <w:pPr>
        <w:rPr>
          <w:b/>
        </w:rPr>
      </w:pPr>
    </w:p>
    <w:tbl>
      <w:tblPr>
        <w:tblStyle w:val="a0"/>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8080"/>
      </w:tblGrid>
      <w:tr w:rsidR="002A1C8B" w:rsidRPr="00F75F75" w14:paraId="361A987A" w14:textId="77777777">
        <w:trPr>
          <w:trHeight w:val="655"/>
        </w:trPr>
        <w:tc>
          <w:tcPr>
            <w:tcW w:w="10349" w:type="dxa"/>
            <w:gridSpan w:val="2"/>
            <w:tcBorders>
              <w:top w:val="single" w:sz="4" w:space="0" w:color="000000"/>
              <w:left w:val="single" w:sz="4" w:space="0" w:color="000000"/>
              <w:bottom w:val="single" w:sz="4" w:space="0" w:color="000000"/>
              <w:right w:val="single" w:sz="4" w:space="0" w:color="000000"/>
            </w:tcBorders>
          </w:tcPr>
          <w:p w14:paraId="361A9878" w14:textId="77777777" w:rsidR="002A1C8B" w:rsidRPr="00F75F75" w:rsidRDefault="001C616E">
            <w:pPr>
              <w:jc w:val="center"/>
              <w:rPr>
                <w:b/>
              </w:rPr>
            </w:pPr>
            <w:r w:rsidRPr="00F75F75">
              <w:rPr>
                <w:b/>
              </w:rPr>
              <w:t xml:space="preserve">Secţiunea a 2-a </w:t>
            </w:r>
          </w:p>
          <w:p w14:paraId="361A9879" w14:textId="77777777" w:rsidR="002A1C8B" w:rsidRPr="00F75F75" w:rsidRDefault="001C616E">
            <w:pPr>
              <w:jc w:val="center"/>
              <w:rPr>
                <w:b/>
              </w:rPr>
            </w:pPr>
            <w:r w:rsidRPr="00F75F75">
              <w:rPr>
                <w:b/>
              </w:rPr>
              <w:t>Motivul emiterii actului normativ</w:t>
            </w:r>
          </w:p>
        </w:tc>
      </w:tr>
      <w:tr w:rsidR="002A1C8B" w:rsidRPr="00F75F75" w14:paraId="361A9880" w14:textId="77777777">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7B" w14:textId="77777777" w:rsidR="002A1C8B" w:rsidRPr="00F75F75" w:rsidRDefault="001C616E">
            <w:pPr>
              <w:jc w:val="both"/>
              <w:rPr>
                <w:b/>
                <w:bCs/>
              </w:rPr>
            </w:pPr>
            <w:r w:rsidRPr="00F75F75">
              <w:rPr>
                <w:b/>
                <w:bCs/>
              </w:rPr>
              <w:t>2.1. Sursa</w:t>
            </w:r>
          </w:p>
          <w:p w14:paraId="361A987C" w14:textId="77777777" w:rsidR="002A1C8B" w:rsidRPr="00F75F75" w:rsidRDefault="001C616E">
            <w:pPr>
              <w:jc w:val="both"/>
            </w:pPr>
            <w:r w:rsidRPr="00F75F75">
              <w:rPr>
                <w:b/>
                <w:bCs/>
              </w:rPr>
              <w:t>proiectului de act normativ</w:t>
            </w:r>
          </w:p>
        </w:tc>
        <w:tc>
          <w:tcPr>
            <w:tcW w:w="8080" w:type="dxa"/>
            <w:tcBorders>
              <w:top w:val="single" w:sz="4" w:space="0" w:color="000000"/>
              <w:left w:val="single" w:sz="4" w:space="0" w:color="000000"/>
              <w:bottom w:val="single" w:sz="4" w:space="0" w:color="000000"/>
              <w:right w:val="single" w:sz="4" w:space="0" w:color="000000"/>
            </w:tcBorders>
          </w:tcPr>
          <w:p w14:paraId="361A987D" w14:textId="371C0610" w:rsidR="002A1C8B" w:rsidRPr="001B05BE" w:rsidRDefault="005E7FD3" w:rsidP="00A330E4">
            <w:pPr>
              <w:spacing w:line="276" w:lineRule="auto"/>
              <w:ind w:firstLine="171"/>
              <w:jc w:val="both"/>
            </w:pPr>
            <w:r w:rsidRPr="00F75F75">
              <w:t xml:space="preserve">- </w:t>
            </w:r>
            <w:r w:rsidRPr="001B05BE">
              <w:t xml:space="preserve">Legea </w:t>
            </w:r>
            <w:r w:rsidR="00F75F75" w:rsidRPr="001B05BE">
              <w:t xml:space="preserve">nr. </w:t>
            </w:r>
            <w:r w:rsidRPr="001B05BE">
              <w:t xml:space="preserve">500/2002 privind finanțele publice, cu modificările și completările ulterioare - </w:t>
            </w:r>
            <w:r w:rsidR="00CF05AF" w:rsidRPr="001B05BE">
              <w:t>î</w:t>
            </w:r>
            <w:r w:rsidR="00E91A4A" w:rsidRPr="001B05BE">
              <w:t>n conformitate cu prevederile art. 42</w:t>
            </w:r>
            <w:r w:rsidR="00CF05AF" w:rsidRPr="001B05BE">
              <w:t xml:space="preserve"> alin. (2)</w:t>
            </w:r>
            <w:r w:rsidR="00E91A4A" w:rsidRPr="001B05BE">
              <w:t>, reaprobarea documentaţiei tehnico-economice a unui obiectiv de investiţii se face de către Guvern, pentru valori mai mari de 100 de milioane lei</w:t>
            </w:r>
            <w:r w:rsidRPr="001B05BE">
              <w:t>;</w:t>
            </w:r>
          </w:p>
          <w:p w14:paraId="78C1041A" w14:textId="7108305F" w:rsidR="007533B1" w:rsidRPr="001B05BE" w:rsidRDefault="001C616E" w:rsidP="00A330E4">
            <w:pPr>
              <w:spacing w:line="276" w:lineRule="auto"/>
              <w:ind w:firstLine="165"/>
              <w:jc w:val="both"/>
            </w:pPr>
            <w:r w:rsidRPr="001B05BE">
              <w:t xml:space="preserve">- </w:t>
            </w:r>
            <w:r w:rsidR="007533B1" w:rsidRPr="001B05BE">
              <w:t>Ordonanț</w:t>
            </w:r>
            <w:r w:rsidR="00E118F7" w:rsidRPr="001B05BE">
              <w:t>a</w:t>
            </w:r>
            <w:r w:rsidR="007533B1" w:rsidRPr="001B05BE">
              <w:t xml:space="preserve"> </w:t>
            </w:r>
            <w:r w:rsidR="00E118F7" w:rsidRPr="001B05BE">
              <w:t>d</w:t>
            </w:r>
            <w:r w:rsidR="007533B1" w:rsidRPr="001B05BE">
              <w:t xml:space="preserve">e </w:t>
            </w:r>
            <w:r w:rsidR="008B4516" w:rsidRPr="001B05BE">
              <w:t>u</w:t>
            </w:r>
            <w:r w:rsidR="007533B1" w:rsidRPr="001B05BE">
              <w:t>rgență</w:t>
            </w:r>
            <w:r w:rsidR="00E118F7" w:rsidRPr="001B05BE">
              <w:t xml:space="preserve"> a Guvernului</w:t>
            </w:r>
            <w:r w:rsidR="007533B1" w:rsidRPr="001B05BE">
              <w:t xml:space="preserve"> nr. 76</w:t>
            </w:r>
            <w:r w:rsidR="00E118F7" w:rsidRPr="001B05BE">
              <w:t>/</w:t>
            </w:r>
            <w:r w:rsidR="007533B1" w:rsidRPr="001B05BE">
              <w:t>2022 privind înființarea, organizarea și funcționarea Agenției Naționale pentru Dezvoltarea Infrastructurii în Sănătate</w:t>
            </w:r>
            <w:r w:rsidR="007D6643" w:rsidRPr="001B05BE">
              <w:t>;</w:t>
            </w:r>
          </w:p>
          <w:p w14:paraId="361A987F" w14:textId="5A13FB76" w:rsidR="002A1C8B" w:rsidRPr="00F75F75" w:rsidRDefault="001C616E" w:rsidP="00A330E4">
            <w:pPr>
              <w:spacing w:line="276" w:lineRule="auto"/>
              <w:ind w:firstLine="165"/>
              <w:jc w:val="both"/>
            </w:pPr>
            <w:r w:rsidRPr="001B05BE">
              <w:t xml:space="preserve">- Hotărârea Guvernului nr. </w:t>
            </w:r>
            <w:r w:rsidR="00082DA3" w:rsidRPr="001B05BE">
              <w:rPr>
                <w:color w:val="000000" w:themeColor="text1"/>
              </w:rPr>
              <w:t>786</w:t>
            </w:r>
            <w:r w:rsidRPr="001B05BE">
              <w:rPr>
                <w:color w:val="000000" w:themeColor="text1"/>
              </w:rPr>
              <w:t xml:space="preserve">/2019 </w:t>
            </w:r>
            <w:r w:rsidR="00141F2D" w:rsidRPr="001B05BE">
              <w:t xml:space="preserve">pentru aprobarea indicatorilor </w:t>
            </w:r>
            <w:r w:rsidR="00B32A27" w:rsidRPr="001B05BE">
              <w:t xml:space="preserve">                       </w:t>
            </w:r>
            <w:r w:rsidR="00141F2D" w:rsidRPr="001B05BE">
              <w:t xml:space="preserve">tehnico-economici ai obiectivului de investiții "Spital Regional de Urgență </w:t>
            </w:r>
            <w:r w:rsidR="00A37DA3" w:rsidRPr="001B05BE">
              <w:t>C</w:t>
            </w:r>
            <w:r w:rsidR="00082DA3" w:rsidRPr="001B05BE">
              <w:t>raiova</w:t>
            </w:r>
            <w:r w:rsidR="00141F2D" w:rsidRPr="001B05BE">
              <w:t>"</w:t>
            </w:r>
            <w:r w:rsidR="001A4B25" w:rsidRPr="001B05BE">
              <w:t>,</w:t>
            </w:r>
            <w:r w:rsidRPr="001B05BE">
              <w:t xml:space="preserve"> valoarea totală a investiției, inclusiv TVA, este de </w:t>
            </w:r>
            <w:r w:rsidR="002C2DF0" w:rsidRPr="001B05BE">
              <w:rPr>
                <w:color w:val="000000" w:themeColor="text1"/>
              </w:rPr>
              <w:t>2.</w:t>
            </w:r>
            <w:r w:rsidR="008C08A3" w:rsidRPr="001B05BE">
              <w:rPr>
                <w:color w:val="000000" w:themeColor="text1"/>
              </w:rPr>
              <w:t>850.508</w:t>
            </w:r>
            <w:r w:rsidR="003F0F43" w:rsidRPr="001B05BE">
              <w:rPr>
                <w:color w:val="000000" w:themeColor="text1"/>
              </w:rPr>
              <w:t xml:space="preserve"> </w:t>
            </w:r>
            <w:r w:rsidRPr="001B05BE">
              <w:t>mii lei.</w:t>
            </w:r>
          </w:p>
        </w:tc>
      </w:tr>
      <w:tr w:rsidR="002A1C8B" w:rsidRPr="00F75F75" w14:paraId="361A988A" w14:textId="77777777" w:rsidTr="001B05BE">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81" w14:textId="77777777" w:rsidR="002A1C8B" w:rsidRPr="00F75F75" w:rsidRDefault="001C616E">
            <w:pPr>
              <w:jc w:val="both"/>
            </w:pPr>
            <w:r w:rsidRPr="00F75F75">
              <w:t>2.2.Descrierea situaţiei actuale</w:t>
            </w:r>
          </w:p>
          <w:p w14:paraId="361A9882" w14:textId="77777777" w:rsidR="002A1C8B" w:rsidRPr="00F75F75" w:rsidRDefault="002A1C8B">
            <w:pPr>
              <w:jc w:val="cente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48862D2" w14:textId="3044ED60" w:rsidR="00A150E1" w:rsidRPr="001B05BE" w:rsidRDefault="00D43D34" w:rsidP="00A330E4">
            <w:pPr>
              <w:spacing w:line="276" w:lineRule="auto"/>
              <w:ind w:firstLine="313"/>
              <w:jc w:val="both"/>
              <w:rPr>
                <w:color w:val="000000" w:themeColor="text1"/>
              </w:rPr>
            </w:pPr>
            <w:r w:rsidRPr="001B05BE">
              <w:rPr>
                <w:color w:val="000000" w:themeColor="text1"/>
              </w:rPr>
              <w:t>Contractul de proiectare a</w:t>
            </w:r>
            <w:r w:rsidR="00DB477D" w:rsidRPr="001B05BE">
              <w:rPr>
                <w:color w:val="000000" w:themeColor="text1"/>
              </w:rPr>
              <w:t xml:space="preserve"> obiectivului de investiții</w:t>
            </w:r>
            <w:r w:rsidRPr="001B05BE">
              <w:rPr>
                <w:color w:val="000000" w:themeColor="text1"/>
              </w:rPr>
              <w:t xml:space="preserve"> </w:t>
            </w:r>
            <w:r w:rsidR="00F75F75" w:rsidRPr="001B05BE">
              <w:rPr>
                <w:color w:val="000000" w:themeColor="text1"/>
              </w:rPr>
              <w:t xml:space="preserve">a </w:t>
            </w:r>
            <w:r w:rsidRPr="001B05BE">
              <w:rPr>
                <w:color w:val="000000" w:themeColor="text1"/>
              </w:rPr>
              <w:t xml:space="preserve">fost </w:t>
            </w:r>
            <w:r w:rsidR="00F30793" w:rsidRPr="001B05BE">
              <w:rPr>
                <w:color w:val="000000" w:themeColor="text1"/>
              </w:rPr>
              <w:t xml:space="preserve">încheiat </w:t>
            </w:r>
            <w:r w:rsidRPr="001B05BE">
              <w:rPr>
                <w:color w:val="000000" w:themeColor="text1"/>
              </w:rPr>
              <w:t xml:space="preserve">în </w:t>
            </w:r>
            <w:r w:rsidR="00F30793" w:rsidRPr="001B05BE">
              <w:rPr>
                <w:color w:val="000000" w:themeColor="text1"/>
              </w:rPr>
              <w:t xml:space="preserve">data de </w:t>
            </w:r>
            <w:r w:rsidR="00EE307D" w:rsidRPr="00EA4940">
              <w:t>08</w:t>
            </w:r>
            <w:r w:rsidR="007E4737" w:rsidRPr="00EA4940">
              <w:t>.</w:t>
            </w:r>
            <w:r w:rsidR="00EE307D" w:rsidRPr="00EA4940">
              <w:t>11</w:t>
            </w:r>
            <w:r w:rsidR="007E4737" w:rsidRPr="00EA4940">
              <w:t>.2022</w:t>
            </w:r>
            <w:r w:rsidRPr="00EA4940">
              <w:t xml:space="preserve">, </w:t>
            </w:r>
            <w:r w:rsidR="00553C4B" w:rsidRPr="00EA4940">
              <w:t>autorizația de construire pentru deviere rețele utilități, împrejmuire teren, realizare accesuri, sistematizare teren și organizare de șantier  fiind emisă la data de 26.09.2023, iar autorizația de desființare clădire existentă în vederea construirii Spitalului Regional Craiova a fost emisă pe data de 21.09.2023</w:t>
            </w:r>
            <w:r w:rsidRPr="001B05BE">
              <w:rPr>
                <w:color w:val="000000" w:themeColor="text1"/>
              </w:rPr>
              <w:t xml:space="preserve">. </w:t>
            </w:r>
            <w:r w:rsidR="00815D2B" w:rsidRPr="001B05BE">
              <w:rPr>
                <w:color w:val="000000" w:themeColor="text1"/>
              </w:rPr>
              <w:t xml:space="preserve">                               </w:t>
            </w:r>
            <w:r w:rsidRPr="001B05BE">
              <w:rPr>
                <w:color w:val="000000" w:themeColor="text1"/>
              </w:rPr>
              <w:t xml:space="preserve">Pe parcursul </w:t>
            </w:r>
            <w:r w:rsidR="00B6296A" w:rsidRPr="001B05BE">
              <w:rPr>
                <w:color w:val="000000" w:themeColor="text1"/>
              </w:rPr>
              <w:t>ela</w:t>
            </w:r>
            <w:r w:rsidR="007D6643" w:rsidRPr="001B05BE">
              <w:rPr>
                <w:color w:val="000000" w:themeColor="text1"/>
              </w:rPr>
              <w:t>borării proiectului tehnic și a</w:t>
            </w:r>
            <w:r w:rsidR="00B6296A" w:rsidRPr="001B05BE">
              <w:rPr>
                <w:color w:val="000000" w:themeColor="text1"/>
              </w:rPr>
              <w:t xml:space="preserve"> detaliilor de ex</w:t>
            </w:r>
            <w:r w:rsidR="00D1066C">
              <w:rPr>
                <w:color w:val="000000" w:themeColor="text1"/>
              </w:rPr>
              <w:t>e</w:t>
            </w:r>
            <w:r w:rsidR="00B6296A" w:rsidRPr="001B05BE">
              <w:rPr>
                <w:color w:val="000000" w:themeColor="text1"/>
              </w:rPr>
              <w:t>cuție</w:t>
            </w:r>
            <w:r w:rsidR="00A0471D" w:rsidRPr="001B05BE">
              <w:rPr>
                <w:color w:val="000000" w:themeColor="text1"/>
              </w:rPr>
              <w:t xml:space="preserve"> </w:t>
            </w:r>
            <w:r w:rsidR="00DF3061" w:rsidRPr="001B05BE">
              <w:rPr>
                <w:color w:val="000000" w:themeColor="text1"/>
              </w:rPr>
              <w:t xml:space="preserve">a </w:t>
            </w:r>
            <w:r w:rsidR="00815D2B" w:rsidRPr="001B05BE">
              <w:rPr>
                <w:color w:val="000000" w:themeColor="text1"/>
              </w:rPr>
              <w:t>intervenit</w:t>
            </w:r>
            <w:r w:rsidR="00DF3061" w:rsidRPr="001B05BE">
              <w:rPr>
                <w:color w:val="000000" w:themeColor="text1"/>
              </w:rPr>
              <w:t xml:space="preserve"> necesitatea </w:t>
            </w:r>
            <w:r w:rsidR="00231907" w:rsidRPr="001B05BE">
              <w:rPr>
                <w:color w:val="000000" w:themeColor="text1"/>
              </w:rPr>
              <w:t xml:space="preserve">modificării </w:t>
            </w:r>
            <w:r w:rsidR="00DF3061" w:rsidRPr="001B05BE">
              <w:rPr>
                <w:color w:val="000000" w:themeColor="text1"/>
              </w:rPr>
              <w:t>soluți</w:t>
            </w:r>
            <w:r w:rsidR="00A34997" w:rsidRPr="001B05BE">
              <w:rPr>
                <w:color w:val="000000" w:themeColor="text1"/>
              </w:rPr>
              <w:t>ei</w:t>
            </w:r>
            <w:r w:rsidR="00DF3061" w:rsidRPr="001B05BE">
              <w:rPr>
                <w:color w:val="000000" w:themeColor="text1"/>
              </w:rPr>
              <w:t xml:space="preserve"> tehnice</w:t>
            </w:r>
            <w:r w:rsidR="00A34997" w:rsidRPr="001B05BE">
              <w:rPr>
                <w:color w:val="000000" w:themeColor="text1"/>
              </w:rPr>
              <w:t xml:space="preserve"> inițiale</w:t>
            </w:r>
            <w:r w:rsidR="005C44EE" w:rsidRPr="001B05BE">
              <w:rPr>
                <w:color w:val="000000" w:themeColor="text1"/>
              </w:rPr>
              <w:t>,</w:t>
            </w:r>
            <w:r w:rsidR="00A0471D" w:rsidRPr="001B05BE">
              <w:rPr>
                <w:color w:val="000000" w:themeColor="text1"/>
              </w:rPr>
              <w:t xml:space="preserve"> ca urmare a</w:t>
            </w:r>
            <w:r w:rsidR="00A150E1" w:rsidRPr="001B05BE">
              <w:rPr>
                <w:color w:val="000000" w:themeColor="text1"/>
              </w:rPr>
              <w:t xml:space="preserve"> optimizării și actualizării </w:t>
            </w:r>
            <w:r w:rsidR="00A34997" w:rsidRPr="001B05BE">
              <w:rPr>
                <w:color w:val="000000" w:themeColor="text1"/>
              </w:rPr>
              <w:t>acest</w:t>
            </w:r>
            <w:r w:rsidR="00225CBA" w:rsidRPr="001B05BE">
              <w:rPr>
                <w:color w:val="000000" w:themeColor="text1"/>
              </w:rPr>
              <w:t>eia</w:t>
            </w:r>
            <w:r w:rsidR="00A150E1" w:rsidRPr="001B05BE">
              <w:rPr>
                <w:color w:val="000000" w:themeColor="text1"/>
              </w:rPr>
              <w:t xml:space="preserve"> în conformitate cu prevederile legislative în domeniu</w:t>
            </w:r>
            <w:r w:rsidR="00793274" w:rsidRPr="001B05BE">
              <w:rPr>
                <w:color w:val="000000" w:themeColor="text1"/>
              </w:rPr>
              <w:t>,</w:t>
            </w:r>
            <w:r w:rsidR="00A150E1" w:rsidRPr="001B05BE">
              <w:rPr>
                <w:color w:val="000000" w:themeColor="text1"/>
              </w:rPr>
              <w:t xml:space="preserve"> intrate în vigoare ulterior elaborării studiului de fezabilitate aprobat</w:t>
            </w:r>
            <w:r w:rsidR="00225CBA" w:rsidRPr="001B05BE">
              <w:rPr>
                <w:color w:val="000000" w:themeColor="text1"/>
              </w:rPr>
              <w:t xml:space="preserve"> în anul 2019.</w:t>
            </w:r>
          </w:p>
          <w:p w14:paraId="4F658952" w14:textId="4B4EA857" w:rsidR="002A1C8B" w:rsidRPr="001B05BE" w:rsidRDefault="008033FF" w:rsidP="00A330E4">
            <w:pPr>
              <w:spacing w:line="276" w:lineRule="auto"/>
              <w:ind w:firstLine="313"/>
              <w:jc w:val="both"/>
            </w:pPr>
            <w:r w:rsidRPr="001B05BE">
              <w:rPr>
                <w:color w:val="000000" w:themeColor="text1"/>
              </w:rPr>
              <w:t>Documentația tehnico-economică a fost supusă reaviz</w:t>
            </w:r>
            <w:r w:rsidR="00726FBE" w:rsidRPr="001B05BE">
              <w:rPr>
                <w:color w:val="000000" w:themeColor="text1"/>
              </w:rPr>
              <w:t>ării</w:t>
            </w:r>
            <w:r w:rsidR="005563DF" w:rsidRPr="001B05BE">
              <w:rPr>
                <w:color w:val="000000" w:themeColor="text1"/>
              </w:rPr>
              <w:t xml:space="preserve"> de către Ministerul Sănătății</w:t>
            </w:r>
            <w:r w:rsidRPr="001B05BE">
              <w:rPr>
                <w:color w:val="000000" w:themeColor="text1"/>
              </w:rPr>
              <w:t xml:space="preserve">, fiind emis avizul nr. </w:t>
            </w:r>
            <w:r w:rsidR="007936CF" w:rsidRPr="00B62841">
              <w:t>1001</w:t>
            </w:r>
            <w:r w:rsidR="00B62841" w:rsidRPr="00B62841">
              <w:t xml:space="preserve"> din 11.10.2023</w:t>
            </w:r>
            <w:r w:rsidRPr="001B05BE">
              <w:rPr>
                <w:color w:val="000000" w:themeColor="text1"/>
              </w:rPr>
              <w:t xml:space="preserve"> și în Consiliul Interministerial de Avizare Lucrări Publice de Interes Naţional şi Locuinţe, fiind e</w:t>
            </w:r>
            <w:r w:rsidRPr="00741ADC">
              <w:t xml:space="preserve">mis avizul </w:t>
            </w:r>
            <w:r w:rsidR="00B62841">
              <w:t xml:space="preserve">              </w:t>
            </w:r>
            <w:r w:rsidRPr="00741ADC">
              <w:t xml:space="preserve">nr. </w:t>
            </w:r>
            <w:r w:rsidR="00741ADC" w:rsidRPr="00741ADC">
              <w:t xml:space="preserve">43 </w:t>
            </w:r>
            <w:r w:rsidR="006B709A" w:rsidRPr="00741ADC">
              <w:t xml:space="preserve">din </w:t>
            </w:r>
            <w:r w:rsidR="00FF0B65" w:rsidRPr="00741ADC">
              <w:t>1</w:t>
            </w:r>
            <w:r w:rsidR="00741ADC" w:rsidRPr="00741ADC">
              <w:t>1</w:t>
            </w:r>
            <w:r w:rsidR="00FF0B65" w:rsidRPr="00741ADC">
              <w:t>.</w:t>
            </w:r>
            <w:r w:rsidR="00741ADC" w:rsidRPr="00741ADC">
              <w:t>10</w:t>
            </w:r>
            <w:r w:rsidR="00FF0B65" w:rsidRPr="00741ADC">
              <w:t>.2023</w:t>
            </w:r>
            <w:r w:rsidRPr="00741ADC">
              <w:t>.</w:t>
            </w:r>
          </w:p>
          <w:p w14:paraId="6BED0C83" w14:textId="3B0EBBA7" w:rsidR="00E50D34" w:rsidRPr="001B05BE" w:rsidRDefault="00E50D34" w:rsidP="00A330E4">
            <w:pPr>
              <w:spacing w:line="276" w:lineRule="auto"/>
              <w:ind w:firstLine="313"/>
              <w:jc w:val="both"/>
              <w:rPr>
                <w:color w:val="000000" w:themeColor="text1"/>
              </w:rPr>
            </w:pPr>
            <w:r w:rsidRPr="001B05BE">
              <w:rPr>
                <w:color w:val="000000" w:themeColor="text1"/>
              </w:rPr>
              <w:t xml:space="preserve">Agenția Națională pentru Dezvoltarea Infrastructurii în Sănătate, înființată în baza </w:t>
            </w:r>
            <w:r w:rsidR="00184EF5" w:rsidRPr="001B05BE">
              <w:rPr>
                <w:color w:val="000000" w:themeColor="text1"/>
              </w:rPr>
              <w:t>Ordonanței de urgență a Guvernului</w:t>
            </w:r>
            <w:r w:rsidRPr="001B05BE">
              <w:rPr>
                <w:color w:val="000000" w:themeColor="text1"/>
              </w:rPr>
              <w:t xml:space="preserve"> nr. 76/2022, este organ de specialitate al administrației publice centrale în domeniul sănătății, având drept rol principal dezvoltarea infrastructurii de sănătate. În activitatea sa, ANDIS urmărește îndeplinirea următoarelor obiective generale:</w:t>
            </w:r>
          </w:p>
          <w:p w14:paraId="0005E226" w14:textId="77777777" w:rsidR="00E50D34" w:rsidRPr="001B05BE" w:rsidRDefault="00E50D34" w:rsidP="00A330E4">
            <w:pPr>
              <w:spacing w:line="276" w:lineRule="auto"/>
              <w:ind w:firstLine="313"/>
              <w:jc w:val="both"/>
              <w:rPr>
                <w:color w:val="000000" w:themeColor="text1"/>
              </w:rPr>
            </w:pPr>
            <w:r w:rsidRPr="001B05BE">
              <w:rPr>
                <w:color w:val="000000" w:themeColor="text1"/>
              </w:rPr>
              <w:t>a) crearea și, după caz, dezvoltarea unei infrastructuri de sănătate apte să asigure accesul unui număr cât mai mare de persoane la asistență medicală de specialitate în cele mai bune condiții de calitate;</w:t>
            </w:r>
          </w:p>
          <w:p w14:paraId="7CC17649" w14:textId="77777777" w:rsidR="00E50D34" w:rsidRPr="001B05BE" w:rsidRDefault="00E50D34" w:rsidP="00A330E4">
            <w:pPr>
              <w:spacing w:line="276" w:lineRule="auto"/>
              <w:ind w:firstLine="313"/>
              <w:jc w:val="both"/>
              <w:rPr>
                <w:color w:val="000000" w:themeColor="text1"/>
              </w:rPr>
            </w:pPr>
            <w:r w:rsidRPr="001B05BE">
              <w:rPr>
                <w:color w:val="000000" w:themeColor="text1"/>
              </w:rPr>
              <w:lastRenderedPageBreak/>
              <w:t>b) asigurarea unor cerințe înalte de calitate și performanță privind infrastructura de sănătate și transformarea sa într-un centru de excelență în gestionarea obiectivelor/proiectelor de investiții în infrastructura de sănătate;</w:t>
            </w:r>
          </w:p>
          <w:p w14:paraId="24E3CE5A" w14:textId="77777777" w:rsidR="00E50D34" w:rsidRPr="001B05BE" w:rsidRDefault="00E50D34" w:rsidP="00A330E4">
            <w:pPr>
              <w:spacing w:line="276" w:lineRule="auto"/>
              <w:ind w:firstLine="313"/>
              <w:jc w:val="both"/>
              <w:rPr>
                <w:color w:val="000000" w:themeColor="text1"/>
              </w:rPr>
            </w:pPr>
            <w:r w:rsidRPr="001B05BE">
              <w:rPr>
                <w:color w:val="000000" w:themeColor="text1"/>
              </w:rPr>
              <w:t>c) pregătirea și implementarea obiectivelor/proiectelor de investiții de importanță considerabilă în infrastructura de sănătate, astfel încât acestea să fie finalizate la termen, conform specificațiilor și în cadrul bugetului aprobat;</w:t>
            </w:r>
          </w:p>
          <w:p w14:paraId="52700F76" w14:textId="77777777" w:rsidR="00E50D34" w:rsidRPr="001B05BE" w:rsidRDefault="00E50D34" w:rsidP="00A330E4">
            <w:pPr>
              <w:spacing w:line="276" w:lineRule="auto"/>
              <w:ind w:firstLine="313"/>
              <w:jc w:val="both"/>
              <w:rPr>
                <w:color w:val="000000" w:themeColor="text1"/>
              </w:rPr>
            </w:pPr>
            <w:r w:rsidRPr="001B05BE">
              <w:rPr>
                <w:color w:val="000000" w:themeColor="text1"/>
              </w:rPr>
              <w:t>d) atragerea fondurilor europene și a altor surse de finanțare legal constituite în domeniul infrastructurii de sănătate;</w:t>
            </w:r>
          </w:p>
          <w:p w14:paraId="361A9889" w14:textId="300E079F" w:rsidR="00E50D34" w:rsidRPr="001B05BE" w:rsidRDefault="00E50D34" w:rsidP="00A330E4">
            <w:pPr>
              <w:spacing w:line="276" w:lineRule="auto"/>
              <w:ind w:firstLine="313"/>
              <w:jc w:val="both"/>
              <w:rPr>
                <w:color w:val="000000" w:themeColor="text1"/>
              </w:rPr>
            </w:pPr>
            <w:r w:rsidRPr="001B05BE">
              <w:rPr>
                <w:color w:val="000000" w:themeColor="text1"/>
              </w:rPr>
              <w:t>e) asigurarea unui management performant al obiectivelor/proiectelor de investiții de importanță considerabilă în infrastructura de sănătate și dezvoltarea și îmbunătățirea permanentă a capacității administrative necesare pentru pregătirea, implementarea și finalizarea obiectivelor/proiectelor de investiții în infrastructura de sănătate.</w:t>
            </w:r>
          </w:p>
        </w:tc>
      </w:tr>
      <w:tr w:rsidR="002A1C8B" w:rsidRPr="00F75F75" w14:paraId="361A98C0" w14:textId="77777777" w:rsidTr="001B05BE">
        <w:tc>
          <w:tcPr>
            <w:tcW w:w="2269" w:type="dxa"/>
            <w:tcBorders>
              <w:top w:val="single" w:sz="4" w:space="0" w:color="000000"/>
              <w:left w:val="single" w:sz="4" w:space="0" w:color="000000"/>
              <w:bottom w:val="single" w:sz="4" w:space="0" w:color="000000"/>
              <w:right w:val="single" w:sz="4" w:space="0" w:color="000000"/>
            </w:tcBorders>
          </w:tcPr>
          <w:p w14:paraId="361A988B" w14:textId="77777777" w:rsidR="002A1C8B" w:rsidRPr="00F75F75" w:rsidRDefault="001C616E">
            <w:pPr>
              <w:ind w:left="-89" w:right="-76"/>
            </w:pPr>
            <w:bookmarkStart w:id="0" w:name="_gjdgxs" w:colFirst="0" w:colLast="0"/>
            <w:bookmarkEnd w:id="0"/>
            <w:r w:rsidRPr="00F75F75">
              <w:lastRenderedPageBreak/>
              <w:t>2.3. Schimbări preconizate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61A988C" w14:textId="0FB10575" w:rsidR="002A1C8B" w:rsidRPr="001B05BE" w:rsidRDefault="001C616E" w:rsidP="00A330E4">
            <w:pPr>
              <w:spacing w:line="276" w:lineRule="auto"/>
              <w:ind w:firstLine="307"/>
              <w:jc w:val="both"/>
            </w:pPr>
            <w:r w:rsidRPr="001B05BE">
              <w:t xml:space="preserve">Modificarea indicatorilor tehnico-economici aprobați prin Hotărârea Guvernului nr. </w:t>
            </w:r>
            <w:r w:rsidR="00C46EE8" w:rsidRPr="001B05BE">
              <w:t>786</w:t>
            </w:r>
            <w:r w:rsidRPr="001B05BE">
              <w:t>/2019 se datorează:</w:t>
            </w:r>
          </w:p>
          <w:p w14:paraId="0A7BCB05" w14:textId="4FA3D683" w:rsidR="0040252F" w:rsidRPr="001B05BE" w:rsidRDefault="0040252F" w:rsidP="00A330E4">
            <w:pPr>
              <w:spacing w:line="276" w:lineRule="auto"/>
              <w:ind w:firstLine="307"/>
              <w:jc w:val="both"/>
            </w:pPr>
            <w:r w:rsidRPr="001B05BE">
              <w:t xml:space="preserve">1) </w:t>
            </w:r>
            <w:r w:rsidR="00886F48" w:rsidRPr="001B05BE">
              <w:t>majorării, în perioada 2019 – 2023, a prețului materiilor prime, materialelor de construcții, echipamentelor, dotărilor, utilajelor, energiei, combustibilului, etc., în contextul crizei mondiale în domeniu,  efectelor colaterale ale crizei provocate de pandemia COVID-19 și al conflictului aflat în imediata apropriere a granițelor României</w:t>
            </w:r>
          </w:p>
          <w:p w14:paraId="361A9894" w14:textId="46F04D0A" w:rsidR="002A1C8B" w:rsidRPr="001B05BE" w:rsidRDefault="0014387B" w:rsidP="00A330E4">
            <w:pPr>
              <w:spacing w:line="276" w:lineRule="auto"/>
              <w:ind w:firstLine="307"/>
              <w:jc w:val="both"/>
            </w:pPr>
            <w:r w:rsidRPr="001B05BE">
              <w:t xml:space="preserve">2) </w:t>
            </w:r>
            <w:r w:rsidR="001037D7" w:rsidRPr="001B05BE">
              <w:t xml:space="preserve">apariției unor diferențe între soluția tehnică aprobată la faza SF și soluția tehnică definitivată la faza </w:t>
            </w:r>
            <w:r w:rsidR="00D535D8" w:rsidRPr="001B05BE">
              <w:t>DTAC</w:t>
            </w:r>
            <w:r w:rsidR="001037D7" w:rsidRPr="001B05BE">
              <w:t>, care au rezultat în urma actualizării soluției tehnice în conformitate cu prevederile legislative în domeniu intrate în vigoare ulterior elaborării studiului de fezabilitate aprobat.</w:t>
            </w:r>
          </w:p>
          <w:p w14:paraId="57C1C9D9" w14:textId="3450B0F2" w:rsidR="00F279A7" w:rsidRPr="001B05BE" w:rsidRDefault="00FA68C3" w:rsidP="00A330E4">
            <w:pPr>
              <w:spacing w:line="276" w:lineRule="auto"/>
              <w:ind w:firstLine="313"/>
              <w:jc w:val="both"/>
            </w:pPr>
            <w:r w:rsidRPr="001B05BE">
              <w:t xml:space="preserve">Diferențele existente între soluția tehnică aprobată la faza SF și soluția tehnică definitivată la faza </w:t>
            </w:r>
            <w:r w:rsidR="009A40D3" w:rsidRPr="001B05BE">
              <w:t>DTAC</w:t>
            </w:r>
            <w:r w:rsidRPr="001B05BE">
              <w:t>:</w:t>
            </w:r>
          </w:p>
          <w:p w14:paraId="176A1860" w14:textId="0AE54A26" w:rsidR="004730F9" w:rsidRPr="001B05BE" w:rsidRDefault="004730F9" w:rsidP="00A330E4">
            <w:pPr>
              <w:pStyle w:val="ListParagraph"/>
              <w:spacing w:line="276" w:lineRule="auto"/>
              <w:ind w:left="455"/>
              <w:rPr>
                <w:color w:val="000000" w:themeColor="text1"/>
                <w:szCs w:val="24"/>
                <w:lang w:val="ro-RO"/>
              </w:rPr>
            </w:pPr>
            <w:r w:rsidRPr="001B05BE">
              <w:rPr>
                <w:szCs w:val="24"/>
                <w:lang w:val="ro-RO"/>
              </w:rPr>
              <w:t xml:space="preserve">- </w:t>
            </w:r>
            <w:r w:rsidRPr="001B05BE">
              <w:rPr>
                <w:color w:val="000000" w:themeColor="text1"/>
                <w:szCs w:val="24"/>
                <w:lang w:val="ro-RO"/>
              </w:rPr>
              <w:t>adăugarea</w:t>
            </w:r>
            <w:r w:rsidR="00F279A7" w:rsidRPr="001B05BE">
              <w:rPr>
                <w:color w:val="000000" w:themeColor="text1"/>
                <w:szCs w:val="24"/>
                <w:lang w:val="ro-RO"/>
              </w:rPr>
              <w:t xml:space="preserve"> adăpostului de protecție civilă ALA</w:t>
            </w:r>
            <w:r w:rsidR="00A4237C" w:rsidRPr="001B05BE">
              <w:rPr>
                <w:color w:val="000000" w:themeColor="text1"/>
                <w:szCs w:val="24"/>
                <w:lang w:val="ro-RO"/>
              </w:rPr>
              <w:t>;</w:t>
            </w:r>
          </w:p>
          <w:p w14:paraId="27B727F8" w14:textId="383210F3" w:rsidR="00A4237C" w:rsidRPr="001B05BE" w:rsidRDefault="00A4237C" w:rsidP="00A330E4">
            <w:pPr>
              <w:pStyle w:val="ListParagraph"/>
              <w:spacing w:line="276" w:lineRule="auto"/>
              <w:ind w:left="455"/>
              <w:rPr>
                <w:color w:val="000000" w:themeColor="text1"/>
                <w:szCs w:val="24"/>
                <w:lang w:val="ro-RO"/>
              </w:rPr>
            </w:pPr>
            <w:r w:rsidRPr="001B05BE">
              <w:rPr>
                <w:color w:val="000000" w:themeColor="text1"/>
                <w:szCs w:val="24"/>
                <w:lang w:val="ro-RO"/>
              </w:rPr>
              <w:t xml:space="preserve">- </w:t>
            </w:r>
            <w:r w:rsidR="007C213C" w:rsidRPr="001B05BE">
              <w:rPr>
                <w:color w:val="000000" w:themeColor="text1"/>
                <w:szCs w:val="24"/>
                <w:lang w:val="ro-RO"/>
              </w:rPr>
              <w:t>prevederea unei secții de anatomie patologică</w:t>
            </w:r>
            <w:r w:rsidRPr="001B05BE">
              <w:rPr>
                <w:color w:val="000000" w:themeColor="text1"/>
                <w:szCs w:val="24"/>
                <w:lang w:val="ro-RO"/>
              </w:rPr>
              <w:t>;</w:t>
            </w:r>
          </w:p>
          <w:p w14:paraId="7A4EDD7F" w14:textId="110C071D" w:rsidR="002A033F" w:rsidRPr="001B05BE" w:rsidRDefault="002A033F" w:rsidP="00A330E4">
            <w:pPr>
              <w:pStyle w:val="ListParagraph"/>
              <w:spacing w:line="276" w:lineRule="auto"/>
              <w:ind w:left="455"/>
              <w:rPr>
                <w:color w:val="FF0000"/>
                <w:szCs w:val="24"/>
                <w:lang w:val="ro-RO"/>
              </w:rPr>
            </w:pPr>
            <w:r w:rsidRPr="001B05BE">
              <w:rPr>
                <w:color w:val="000000" w:themeColor="text1"/>
                <w:szCs w:val="24"/>
                <w:lang w:val="ro-RO"/>
              </w:rPr>
              <w:t xml:space="preserve">- </w:t>
            </w:r>
            <w:r w:rsidR="002B115F" w:rsidRPr="001B05BE">
              <w:rPr>
                <w:color w:val="000000" w:themeColor="text1"/>
                <w:szCs w:val="24"/>
                <w:lang w:val="ro-RO"/>
              </w:rPr>
              <w:t>modificarea poziției</w:t>
            </w:r>
            <w:r w:rsidR="009A63D2" w:rsidRPr="001B05BE">
              <w:rPr>
                <w:color w:val="000000" w:themeColor="text1"/>
                <w:szCs w:val="24"/>
                <w:lang w:val="ro-RO"/>
              </w:rPr>
              <w:t xml:space="preserve"> axelor</w:t>
            </w:r>
            <w:r w:rsidR="00FC6B19" w:rsidRPr="001B05BE">
              <w:rPr>
                <w:color w:val="000000" w:themeColor="text1"/>
                <w:szCs w:val="24"/>
                <w:lang w:val="ro-RO"/>
              </w:rPr>
              <w:t xml:space="preserve"> aferente</w:t>
            </w:r>
            <w:r w:rsidR="00AF6A85" w:rsidRPr="001B05BE">
              <w:rPr>
                <w:color w:val="000000" w:themeColor="text1"/>
                <w:szCs w:val="24"/>
                <w:lang w:val="ro-RO"/>
              </w:rPr>
              <w:t xml:space="preserve"> sistemului structural</w:t>
            </w:r>
            <w:r w:rsidR="00FC6B19" w:rsidRPr="001B05BE">
              <w:rPr>
                <w:color w:val="000000" w:themeColor="text1"/>
                <w:szCs w:val="24"/>
                <w:lang w:val="ro-RO"/>
              </w:rPr>
              <w:t xml:space="preserve"> în vederea respectării cerințelor </w:t>
            </w:r>
            <w:r w:rsidR="00E40A1D" w:rsidRPr="001B05BE">
              <w:rPr>
                <w:color w:val="000000" w:themeColor="text1"/>
                <w:szCs w:val="24"/>
                <w:lang w:val="ro-RO"/>
              </w:rPr>
              <w:t>N</w:t>
            </w:r>
            <w:r w:rsidR="00FC6B19" w:rsidRPr="001B05BE">
              <w:rPr>
                <w:color w:val="000000" w:themeColor="text1"/>
                <w:szCs w:val="24"/>
                <w:lang w:val="ro-RO"/>
              </w:rPr>
              <w:t>ormativului</w:t>
            </w:r>
            <w:r w:rsidR="00E40A1D" w:rsidRPr="001B05BE">
              <w:rPr>
                <w:color w:val="000000" w:themeColor="text1"/>
                <w:szCs w:val="24"/>
                <w:lang w:val="ro-RO"/>
              </w:rPr>
              <w:t xml:space="preserve"> pentru construcții spitalicești, indicativ</w:t>
            </w:r>
            <w:r w:rsidR="00B01EC5" w:rsidRPr="001B05BE">
              <w:rPr>
                <w:color w:val="000000" w:themeColor="text1"/>
                <w:szCs w:val="24"/>
                <w:lang w:val="ro-RO"/>
              </w:rPr>
              <w:t xml:space="preserve">  </w:t>
            </w:r>
            <w:r w:rsidR="00FC6B19" w:rsidRPr="001B05BE">
              <w:rPr>
                <w:color w:val="000000" w:themeColor="text1"/>
                <w:szCs w:val="24"/>
                <w:lang w:val="ro-RO"/>
              </w:rPr>
              <w:t xml:space="preserve"> </w:t>
            </w:r>
            <w:r w:rsidR="00F624F4" w:rsidRPr="001B05BE">
              <w:rPr>
                <w:color w:val="000000" w:themeColor="text1"/>
                <w:szCs w:val="24"/>
                <w:lang w:val="ro-RO"/>
              </w:rPr>
              <w:t>NP</w:t>
            </w:r>
            <w:r w:rsidR="00E40A1D" w:rsidRPr="001B05BE">
              <w:rPr>
                <w:color w:val="000000" w:themeColor="text1"/>
                <w:szCs w:val="24"/>
                <w:lang w:val="ro-RO"/>
              </w:rPr>
              <w:t xml:space="preserve"> </w:t>
            </w:r>
            <w:r w:rsidR="00F624F4" w:rsidRPr="001B05BE">
              <w:rPr>
                <w:color w:val="000000" w:themeColor="text1"/>
                <w:szCs w:val="24"/>
                <w:lang w:val="ro-RO"/>
              </w:rPr>
              <w:t>015</w:t>
            </w:r>
            <w:r w:rsidR="00B01EC5" w:rsidRPr="001B05BE">
              <w:rPr>
                <w:color w:val="000000" w:themeColor="text1"/>
                <w:szCs w:val="24"/>
                <w:lang w:val="ro-RO"/>
              </w:rPr>
              <w:t>-2022</w:t>
            </w:r>
            <w:r w:rsidR="00AF6A85" w:rsidRPr="001B05BE">
              <w:rPr>
                <w:color w:val="000000" w:themeColor="text1"/>
                <w:szCs w:val="24"/>
                <w:lang w:val="ro-RO"/>
              </w:rPr>
              <w:t>;</w:t>
            </w:r>
          </w:p>
          <w:p w14:paraId="1D8C4AEE" w14:textId="78F07389" w:rsidR="00521608" w:rsidRPr="001B05BE" w:rsidRDefault="00521608" w:rsidP="00A330E4">
            <w:pPr>
              <w:pStyle w:val="ListParagraph"/>
              <w:spacing w:line="276" w:lineRule="auto"/>
              <w:ind w:left="0" w:firstLine="455"/>
              <w:rPr>
                <w:color w:val="000000" w:themeColor="text1"/>
                <w:szCs w:val="24"/>
                <w:lang w:val="ro-RO"/>
              </w:rPr>
            </w:pPr>
            <w:r w:rsidRPr="001B05BE">
              <w:rPr>
                <w:color w:val="000000" w:themeColor="text1"/>
                <w:szCs w:val="24"/>
                <w:lang w:val="ro-RO"/>
              </w:rPr>
              <w:t xml:space="preserve">- </w:t>
            </w:r>
            <w:r w:rsidR="00B01EC5" w:rsidRPr="001B05BE">
              <w:rPr>
                <w:color w:val="000000" w:themeColor="text1"/>
                <w:szCs w:val="24"/>
                <w:lang w:val="ro-RO"/>
              </w:rPr>
              <w:t>reconfigurarea</w:t>
            </w:r>
            <w:r w:rsidR="00C56DEF" w:rsidRPr="001B05BE">
              <w:rPr>
                <w:color w:val="000000" w:themeColor="text1"/>
                <w:szCs w:val="24"/>
                <w:lang w:val="ro-RO"/>
              </w:rPr>
              <w:t xml:space="preserve"> scări</w:t>
            </w:r>
            <w:r w:rsidR="002C7923" w:rsidRPr="001B05BE">
              <w:rPr>
                <w:color w:val="000000" w:themeColor="text1"/>
                <w:szCs w:val="24"/>
                <w:lang w:val="ro-RO"/>
              </w:rPr>
              <w:t>lor</w:t>
            </w:r>
            <w:r w:rsidR="00C56DEF" w:rsidRPr="001B05BE">
              <w:rPr>
                <w:color w:val="000000" w:themeColor="text1"/>
                <w:szCs w:val="24"/>
                <w:lang w:val="ro-RO"/>
              </w:rPr>
              <w:t xml:space="preserve"> pentru evacuare în caz de incendiu;</w:t>
            </w:r>
          </w:p>
          <w:p w14:paraId="3A1A643D" w14:textId="77777777" w:rsidR="00E1715D" w:rsidRPr="001B05BE" w:rsidRDefault="007E6D12" w:rsidP="00A330E4">
            <w:pPr>
              <w:pStyle w:val="ListParagraph"/>
              <w:spacing w:line="276" w:lineRule="auto"/>
              <w:ind w:left="0" w:firstLine="455"/>
              <w:rPr>
                <w:color w:val="000000" w:themeColor="text1"/>
                <w:szCs w:val="24"/>
                <w:lang w:val="ro-RO"/>
              </w:rPr>
            </w:pPr>
            <w:r w:rsidRPr="001B05BE">
              <w:rPr>
                <w:color w:val="000000" w:themeColor="text1"/>
                <w:szCs w:val="24"/>
                <w:lang w:val="ro-RO"/>
              </w:rPr>
              <w:t xml:space="preserve">- </w:t>
            </w:r>
            <w:r w:rsidR="00B24F0D" w:rsidRPr="001B05BE">
              <w:rPr>
                <w:color w:val="000000" w:themeColor="text1"/>
                <w:szCs w:val="24"/>
                <w:lang w:val="ro-RO"/>
              </w:rPr>
              <w:t>conformarea clădirilor la cerințele NZEB</w:t>
            </w:r>
            <w:r w:rsidR="00E1715D" w:rsidRPr="001B05BE">
              <w:rPr>
                <w:color w:val="000000" w:themeColor="text1"/>
                <w:szCs w:val="24"/>
                <w:lang w:val="ro-RO"/>
              </w:rPr>
              <w:t>;</w:t>
            </w:r>
          </w:p>
          <w:p w14:paraId="4E5256A6" w14:textId="3793AC1B" w:rsidR="001869F5" w:rsidRPr="001B05BE" w:rsidRDefault="001869F5" w:rsidP="00A330E4">
            <w:pPr>
              <w:pStyle w:val="ListParagraph"/>
              <w:spacing w:line="276" w:lineRule="auto"/>
              <w:ind w:left="0" w:firstLine="455"/>
              <w:rPr>
                <w:color w:val="000000" w:themeColor="text1"/>
                <w:szCs w:val="24"/>
                <w:lang w:val="ro-RO"/>
              </w:rPr>
            </w:pPr>
            <w:r w:rsidRPr="001B05BE">
              <w:rPr>
                <w:color w:val="000000" w:themeColor="text1"/>
                <w:szCs w:val="24"/>
                <w:lang w:val="ro-RO"/>
              </w:rPr>
              <w:t xml:space="preserve">- </w:t>
            </w:r>
            <w:r w:rsidR="000657C1" w:rsidRPr="001B05BE">
              <w:rPr>
                <w:color w:val="000000" w:themeColor="text1"/>
                <w:szCs w:val="24"/>
                <w:lang w:val="ro-RO"/>
              </w:rPr>
              <w:t>creșterea înălțimii nivelurilor;</w:t>
            </w:r>
          </w:p>
          <w:p w14:paraId="75E0508A" w14:textId="4B611DED" w:rsidR="00D370A2" w:rsidRPr="001B05BE" w:rsidRDefault="00D370A2" w:rsidP="00A330E4">
            <w:pPr>
              <w:pStyle w:val="ListParagraph"/>
              <w:spacing w:line="276" w:lineRule="auto"/>
              <w:ind w:left="0" w:firstLine="455"/>
              <w:rPr>
                <w:color w:val="000000" w:themeColor="text1"/>
                <w:szCs w:val="24"/>
                <w:lang w:val="ro-RO"/>
              </w:rPr>
            </w:pPr>
            <w:r w:rsidRPr="001B05BE">
              <w:rPr>
                <w:color w:val="000000" w:themeColor="text1"/>
                <w:szCs w:val="24"/>
                <w:lang w:val="ro-RO"/>
              </w:rPr>
              <w:t xml:space="preserve">- </w:t>
            </w:r>
            <w:r w:rsidR="007B689C" w:rsidRPr="001B05BE">
              <w:rPr>
                <w:color w:val="000000" w:themeColor="text1"/>
                <w:szCs w:val="24"/>
                <w:lang w:val="ro-RO"/>
              </w:rPr>
              <w:t>schimbarea destinației unor secții</w:t>
            </w:r>
            <w:r w:rsidR="00416565" w:rsidRPr="001B05BE">
              <w:rPr>
                <w:color w:val="000000" w:themeColor="text1"/>
                <w:szCs w:val="24"/>
                <w:lang w:val="ro-RO"/>
              </w:rPr>
              <w:t>/</w:t>
            </w:r>
            <w:r w:rsidR="002D769D" w:rsidRPr="001B05BE">
              <w:rPr>
                <w:color w:val="000000" w:themeColor="text1"/>
                <w:szCs w:val="24"/>
                <w:lang w:val="ro-RO"/>
              </w:rPr>
              <w:t>departamente/</w:t>
            </w:r>
            <w:r w:rsidR="00826DB8" w:rsidRPr="001B05BE">
              <w:rPr>
                <w:color w:val="000000" w:themeColor="text1"/>
                <w:szCs w:val="24"/>
                <w:lang w:val="ro-RO"/>
              </w:rPr>
              <w:t>laboratoare/</w:t>
            </w:r>
            <w:r w:rsidR="00416565" w:rsidRPr="001B05BE">
              <w:rPr>
                <w:color w:val="000000" w:themeColor="text1"/>
                <w:szCs w:val="24"/>
                <w:lang w:val="ro-RO"/>
              </w:rPr>
              <w:t>zone tehnice</w:t>
            </w:r>
            <w:r w:rsidR="007B689C" w:rsidRPr="001B05BE">
              <w:rPr>
                <w:color w:val="000000" w:themeColor="text1"/>
                <w:szCs w:val="24"/>
                <w:lang w:val="ro-RO"/>
              </w:rPr>
              <w:t xml:space="preserve"> și repoziționarea</w:t>
            </w:r>
            <w:r w:rsidR="00EF5CAE" w:rsidRPr="001B05BE">
              <w:rPr>
                <w:color w:val="000000" w:themeColor="text1"/>
                <w:szCs w:val="24"/>
                <w:lang w:val="ro-RO"/>
              </w:rPr>
              <w:t xml:space="preserve">/recompartimentarea </w:t>
            </w:r>
            <w:r w:rsidR="007B689C" w:rsidRPr="001B05BE">
              <w:rPr>
                <w:color w:val="000000" w:themeColor="text1"/>
                <w:szCs w:val="24"/>
                <w:lang w:val="ro-RO"/>
              </w:rPr>
              <w:t>acestora;</w:t>
            </w:r>
          </w:p>
          <w:p w14:paraId="3EE67F22" w14:textId="33A1117C" w:rsidR="00CF7289" w:rsidRPr="001B05BE" w:rsidRDefault="00CF7289" w:rsidP="00A330E4">
            <w:pPr>
              <w:pStyle w:val="ListParagraph"/>
              <w:spacing w:line="276" w:lineRule="auto"/>
              <w:ind w:left="0" w:firstLine="455"/>
              <w:rPr>
                <w:color w:val="000000" w:themeColor="text1"/>
                <w:szCs w:val="24"/>
                <w:lang w:val="ro-RO"/>
              </w:rPr>
            </w:pPr>
            <w:r w:rsidRPr="001B05BE">
              <w:rPr>
                <w:color w:val="000000" w:themeColor="text1"/>
                <w:szCs w:val="24"/>
                <w:lang w:val="ro-RO"/>
              </w:rPr>
              <w:t>-</w:t>
            </w:r>
            <w:r w:rsidR="00CB5BD3" w:rsidRPr="001B05BE">
              <w:rPr>
                <w:color w:val="000000" w:themeColor="text1"/>
                <w:szCs w:val="24"/>
                <w:lang w:val="ro-RO"/>
              </w:rPr>
              <w:t xml:space="preserve"> </w:t>
            </w:r>
            <w:r w:rsidR="000E3041" w:rsidRPr="001B05BE">
              <w:rPr>
                <w:color w:val="000000" w:themeColor="text1"/>
                <w:szCs w:val="24"/>
                <w:lang w:val="ro-RO"/>
              </w:rPr>
              <w:t>remodelare</w:t>
            </w:r>
            <w:r w:rsidR="00F75F75" w:rsidRPr="001B05BE">
              <w:rPr>
                <w:color w:val="000000" w:themeColor="text1"/>
                <w:szCs w:val="24"/>
                <w:lang w:val="ro-RO"/>
              </w:rPr>
              <w:t>a</w:t>
            </w:r>
            <w:r w:rsidR="000E3041" w:rsidRPr="001B05BE">
              <w:rPr>
                <w:color w:val="000000" w:themeColor="text1"/>
                <w:szCs w:val="24"/>
                <w:lang w:val="ro-RO"/>
              </w:rPr>
              <w:t xml:space="preserve"> structurală pe sistemul cadre din beton armat</w:t>
            </w:r>
            <w:r w:rsidR="004E4035" w:rsidRPr="001B05BE">
              <w:rPr>
                <w:color w:val="000000" w:themeColor="text1"/>
                <w:szCs w:val="24"/>
                <w:lang w:val="ro-RO"/>
              </w:rPr>
              <w:t xml:space="preserve"> cu nuclee rigide;</w:t>
            </w:r>
          </w:p>
          <w:p w14:paraId="185F4636" w14:textId="3F8CE0AF" w:rsidR="00CB5BD3" w:rsidRPr="001B05BE" w:rsidRDefault="00CB5BD3" w:rsidP="00A330E4">
            <w:pPr>
              <w:pStyle w:val="ListParagraph"/>
              <w:spacing w:line="276" w:lineRule="auto"/>
              <w:ind w:left="0" w:firstLine="455"/>
              <w:rPr>
                <w:color w:val="000000" w:themeColor="text1"/>
                <w:szCs w:val="24"/>
                <w:lang w:val="ro-RO"/>
              </w:rPr>
            </w:pPr>
            <w:r w:rsidRPr="001B05BE">
              <w:rPr>
                <w:color w:val="000000" w:themeColor="text1"/>
                <w:szCs w:val="24"/>
                <w:lang w:val="ro-RO"/>
              </w:rPr>
              <w:t>- redimensionare</w:t>
            </w:r>
            <w:r w:rsidR="00F75F75" w:rsidRPr="001B05BE">
              <w:rPr>
                <w:color w:val="000000" w:themeColor="text1"/>
                <w:szCs w:val="24"/>
                <w:lang w:val="ro-RO"/>
              </w:rPr>
              <w:t>a</w:t>
            </w:r>
            <w:r w:rsidRPr="001B05BE">
              <w:rPr>
                <w:color w:val="000000" w:themeColor="text1"/>
                <w:szCs w:val="24"/>
                <w:lang w:val="ro-RO"/>
              </w:rPr>
              <w:t xml:space="preserve"> instalații</w:t>
            </w:r>
            <w:r w:rsidR="00F75F75" w:rsidRPr="001B05BE">
              <w:rPr>
                <w:color w:val="000000" w:themeColor="text1"/>
                <w:szCs w:val="24"/>
                <w:lang w:val="ro-RO"/>
              </w:rPr>
              <w:t>lor</w:t>
            </w:r>
            <w:r w:rsidR="003C185F" w:rsidRPr="001B05BE">
              <w:rPr>
                <w:color w:val="000000" w:themeColor="text1"/>
                <w:szCs w:val="24"/>
                <w:lang w:val="ro-RO"/>
              </w:rPr>
              <w:t xml:space="preserve"> HVAC</w:t>
            </w:r>
            <w:r w:rsidR="00FC21E6" w:rsidRPr="001B05BE">
              <w:rPr>
                <w:color w:val="000000" w:themeColor="text1"/>
                <w:szCs w:val="24"/>
                <w:lang w:val="ro-RO"/>
              </w:rPr>
              <w:t>, C</w:t>
            </w:r>
            <w:r w:rsidR="007F522A" w:rsidRPr="001B05BE">
              <w:rPr>
                <w:color w:val="000000" w:themeColor="text1"/>
                <w:szCs w:val="24"/>
                <w:lang w:val="ro-RO"/>
              </w:rPr>
              <w:t>S, CT, termice și sanitare, în vederea</w:t>
            </w:r>
            <w:r w:rsidR="002519EE" w:rsidRPr="001B05BE">
              <w:rPr>
                <w:color w:val="000000" w:themeColor="text1"/>
                <w:szCs w:val="24"/>
                <w:lang w:val="ro-RO"/>
              </w:rPr>
              <w:t xml:space="preserve"> conformării la noua configurare a spațiilor din cadrul spitalului;</w:t>
            </w:r>
          </w:p>
          <w:p w14:paraId="222922A9" w14:textId="67442674" w:rsidR="00AB0808" w:rsidRPr="001B05BE" w:rsidRDefault="00AB0808" w:rsidP="00A330E4">
            <w:pPr>
              <w:pStyle w:val="ListParagraph"/>
              <w:spacing w:after="0" w:line="276" w:lineRule="auto"/>
              <w:ind w:left="0" w:firstLine="454"/>
              <w:rPr>
                <w:color w:val="000000" w:themeColor="text1"/>
                <w:szCs w:val="24"/>
                <w:lang w:val="ro-RO"/>
              </w:rPr>
            </w:pPr>
            <w:r w:rsidRPr="001B05BE">
              <w:rPr>
                <w:color w:val="000000" w:themeColor="text1"/>
                <w:szCs w:val="24"/>
                <w:lang w:val="ro-RO"/>
              </w:rPr>
              <w:t>-</w:t>
            </w:r>
            <w:r w:rsidR="00512934" w:rsidRPr="001B05BE">
              <w:rPr>
                <w:color w:val="000000" w:themeColor="text1"/>
                <w:szCs w:val="24"/>
                <w:lang w:val="ro-RO"/>
              </w:rPr>
              <w:t xml:space="preserve"> </w:t>
            </w:r>
            <w:r w:rsidRPr="001B05BE">
              <w:rPr>
                <w:color w:val="000000" w:themeColor="text1"/>
                <w:szCs w:val="24"/>
                <w:lang w:val="ro-RO"/>
              </w:rPr>
              <w:t xml:space="preserve">prevederea unor </w:t>
            </w:r>
            <w:r w:rsidR="005D00DB" w:rsidRPr="001B05BE">
              <w:rPr>
                <w:color w:val="000000" w:themeColor="text1"/>
                <w:szCs w:val="24"/>
                <w:lang w:val="ro-RO"/>
              </w:rPr>
              <w:t>echipamente medicale care nu au fost luate în considerare la faza SF</w:t>
            </w:r>
            <w:r w:rsidR="00897395" w:rsidRPr="001B05BE">
              <w:rPr>
                <w:color w:val="000000" w:themeColor="text1"/>
                <w:szCs w:val="24"/>
                <w:lang w:val="ro-RO"/>
              </w:rPr>
              <w:t>;</w:t>
            </w:r>
          </w:p>
          <w:p w14:paraId="63384B50" w14:textId="63E21780" w:rsidR="00F507AF" w:rsidRPr="001B05BE" w:rsidRDefault="007E503E" w:rsidP="00A330E4">
            <w:pPr>
              <w:spacing w:line="276" w:lineRule="auto"/>
              <w:ind w:firstLine="455"/>
              <w:jc w:val="both"/>
              <w:rPr>
                <w:color w:val="000000" w:themeColor="text1"/>
              </w:rPr>
            </w:pPr>
            <w:r w:rsidRPr="001B05BE">
              <w:rPr>
                <w:color w:val="000000" w:themeColor="text1"/>
              </w:rPr>
              <w:t xml:space="preserve">- </w:t>
            </w:r>
            <w:r w:rsidR="00F507AF" w:rsidRPr="001B05BE">
              <w:rPr>
                <w:color w:val="000000" w:themeColor="text1"/>
              </w:rPr>
              <w:t>actualizare</w:t>
            </w:r>
            <w:r w:rsidR="001D4502" w:rsidRPr="001B05BE">
              <w:rPr>
                <w:color w:val="000000" w:themeColor="text1"/>
              </w:rPr>
              <w:t>a</w:t>
            </w:r>
            <w:r w:rsidR="00F507AF" w:rsidRPr="001B05BE">
              <w:rPr>
                <w:color w:val="000000" w:themeColor="text1"/>
              </w:rPr>
              <w:t xml:space="preserve"> sistem</w:t>
            </w:r>
            <w:r w:rsidR="001D4502" w:rsidRPr="001B05BE">
              <w:rPr>
                <w:color w:val="000000" w:themeColor="text1"/>
              </w:rPr>
              <w:t>ul</w:t>
            </w:r>
            <w:r w:rsidR="0062705B" w:rsidRPr="001B05BE">
              <w:rPr>
                <w:color w:val="000000" w:themeColor="text1"/>
              </w:rPr>
              <w:t>ui</w:t>
            </w:r>
            <w:r w:rsidR="00F507AF" w:rsidRPr="001B05BE">
              <w:rPr>
                <w:color w:val="000000" w:themeColor="text1"/>
              </w:rPr>
              <w:t xml:space="preserve"> IT</w:t>
            </w:r>
            <w:r w:rsidR="0062705B" w:rsidRPr="001B05BE">
              <w:rPr>
                <w:color w:val="000000" w:themeColor="text1"/>
              </w:rPr>
              <w:t>;</w:t>
            </w:r>
          </w:p>
          <w:p w14:paraId="324B898F" w14:textId="10A34F17" w:rsidR="002519EE" w:rsidRPr="001B05BE" w:rsidRDefault="00F507AF" w:rsidP="00A330E4">
            <w:pPr>
              <w:spacing w:line="276" w:lineRule="auto"/>
              <w:ind w:firstLine="454"/>
              <w:jc w:val="both"/>
              <w:rPr>
                <w:color w:val="000000" w:themeColor="text1"/>
              </w:rPr>
            </w:pPr>
            <w:r w:rsidRPr="001B05BE">
              <w:rPr>
                <w:color w:val="000000" w:themeColor="text1"/>
              </w:rPr>
              <w:t xml:space="preserve">- </w:t>
            </w:r>
            <w:r w:rsidR="00D259FD" w:rsidRPr="001B05BE">
              <w:rPr>
                <w:color w:val="000000" w:themeColor="text1"/>
              </w:rPr>
              <w:t>suplimentarea supraf</w:t>
            </w:r>
            <w:r w:rsidR="00F75F75" w:rsidRPr="001B05BE">
              <w:rPr>
                <w:color w:val="000000" w:themeColor="text1"/>
              </w:rPr>
              <w:t>e</w:t>
            </w:r>
            <w:r w:rsidR="00D259FD" w:rsidRPr="001B05BE">
              <w:rPr>
                <w:color w:val="000000" w:themeColor="text1"/>
              </w:rPr>
              <w:t>ței</w:t>
            </w:r>
            <w:r w:rsidR="00201FED" w:rsidRPr="001B05BE">
              <w:rPr>
                <w:color w:val="000000" w:themeColor="text1"/>
              </w:rPr>
              <w:t xml:space="preserve"> platformelor</w:t>
            </w:r>
            <w:r w:rsidR="005F7BB8" w:rsidRPr="001B05BE">
              <w:rPr>
                <w:color w:val="000000" w:themeColor="text1"/>
              </w:rPr>
              <w:t xml:space="preserve"> ca urmare a suplimentării numărului locurilor de parcare</w:t>
            </w:r>
            <w:r w:rsidR="0034761C" w:rsidRPr="001B05BE">
              <w:rPr>
                <w:color w:val="000000" w:themeColor="text1"/>
              </w:rPr>
              <w:t>;</w:t>
            </w:r>
          </w:p>
          <w:p w14:paraId="680D6435" w14:textId="1A946E65" w:rsidR="007E503E" w:rsidRPr="001B05BE" w:rsidRDefault="002519EE" w:rsidP="00A330E4">
            <w:pPr>
              <w:spacing w:line="276" w:lineRule="auto"/>
              <w:ind w:firstLine="454"/>
              <w:jc w:val="both"/>
              <w:rPr>
                <w:color w:val="000000" w:themeColor="text1"/>
              </w:rPr>
            </w:pPr>
            <w:r w:rsidRPr="001B05BE">
              <w:rPr>
                <w:color w:val="000000" w:themeColor="text1"/>
              </w:rPr>
              <w:t xml:space="preserve">- </w:t>
            </w:r>
            <w:r w:rsidR="0034761C" w:rsidRPr="001B05BE">
              <w:rPr>
                <w:color w:val="000000" w:themeColor="text1"/>
              </w:rPr>
              <w:t>eliminare</w:t>
            </w:r>
            <w:r w:rsidR="00F75F75" w:rsidRPr="001B05BE">
              <w:rPr>
                <w:color w:val="000000" w:themeColor="text1"/>
              </w:rPr>
              <w:t>a</w:t>
            </w:r>
            <w:r w:rsidR="0034761C" w:rsidRPr="001B05BE">
              <w:rPr>
                <w:color w:val="000000" w:themeColor="text1"/>
              </w:rPr>
              <w:t xml:space="preserve"> CTC</w:t>
            </w:r>
            <w:r w:rsidR="005F7BB8" w:rsidRPr="001B05BE">
              <w:rPr>
                <w:color w:val="000000" w:themeColor="text1"/>
              </w:rPr>
              <w:t>.</w:t>
            </w:r>
          </w:p>
          <w:p w14:paraId="45EF7C8C" w14:textId="0D38A2C5" w:rsidR="00F02A59" w:rsidRPr="001B05BE" w:rsidRDefault="00F02A59" w:rsidP="00A330E4">
            <w:pPr>
              <w:pStyle w:val="al"/>
              <w:spacing w:before="0" w:beforeAutospacing="0" w:after="0" w:afterAutospacing="0" w:line="276" w:lineRule="auto"/>
              <w:ind w:firstLine="313"/>
              <w:rPr>
                <w:color w:val="000000" w:themeColor="text1"/>
                <w:lang w:val="ro-RO"/>
              </w:rPr>
            </w:pPr>
            <w:r w:rsidRPr="001B05BE">
              <w:rPr>
                <w:color w:val="000000" w:themeColor="text1"/>
                <w:lang w:val="ro-RO"/>
              </w:rPr>
              <w:t>Din datele prezentate mai sus reiese că valoare</w:t>
            </w:r>
            <w:r w:rsidR="00F75F75" w:rsidRPr="001B05BE">
              <w:rPr>
                <w:color w:val="000000" w:themeColor="text1"/>
                <w:lang w:val="ro-RO"/>
              </w:rPr>
              <w:t>a</w:t>
            </w:r>
            <w:r w:rsidRPr="001B05BE">
              <w:rPr>
                <w:color w:val="000000" w:themeColor="text1"/>
                <w:lang w:val="ro-RO"/>
              </w:rPr>
              <w:t xml:space="preserve"> totală actualizată supusă reaprobării</w:t>
            </w:r>
            <w:r w:rsidR="00D9446B" w:rsidRPr="001B05BE">
              <w:rPr>
                <w:color w:val="000000" w:themeColor="text1"/>
                <w:lang w:val="ro-RO"/>
              </w:rPr>
              <w:t>, respectiv 3.</w:t>
            </w:r>
            <w:r w:rsidR="00C36A9E">
              <w:rPr>
                <w:color w:val="000000" w:themeColor="text1"/>
                <w:lang w:val="ro-RO"/>
              </w:rPr>
              <w:t>708</w:t>
            </w:r>
            <w:r w:rsidR="009A3DA5">
              <w:rPr>
                <w:color w:val="000000" w:themeColor="text1"/>
                <w:lang w:val="ro-RO"/>
              </w:rPr>
              <w:t>.575</w:t>
            </w:r>
            <w:r w:rsidR="00E12486">
              <w:rPr>
                <w:color w:val="000000" w:themeColor="text1"/>
                <w:lang w:val="ro-RO"/>
              </w:rPr>
              <w:t>.</w:t>
            </w:r>
            <w:r w:rsidR="000D5AAE">
              <w:rPr>
                <w:color w:val="000000" w:themeColor="text1"/>
                <w:lang w:val="ro-RO"/>
              </w:rPr>
              <w:t>772</w:t>
            </w:r>
            <w:r w:rsidR="00D9446B" w:rsidRPr="001B05BE">
              <w:rPr>
                <w:color w:val="000000" w:themeColor="text1"/>
                <w:lang w:val="ro-RO"/>
              </w:rPr>
              <w:t xml:space="preserve"> lei cu TVA, </w:t>
            </w:r>
            <w:r w:rsidRPr="001B05BE">
              <w:rPr>
                <w:color w:val="000000" w:themeColor="text1"/>
                <w:lang w:val="ro-RO"/>
              </w:rPr>
              <w:t>raportată la valoare</w:t>
            </w:r>
            <w:r w:rsidR="00F75F75" w:rsidRPr="001B05BE">
              <w:rPr>
                <w:color w:val="000000" w:themeColor="text1"/>
                <w:lang w:val="ro-RO"/>
              </w:rPr>
              <w:t>a</w:t>
            </w:r>
            <w:r w:rsidRPr="001B05BE">
              <w:rPr>
                <w:color w:val="000000" w:themeColor="text1"/>
                <w:lang w:val="ro-RO"/>
              </w:rPr>
              <w:t xml:space="preserve"> inițială </w:t>
            </w:r>
            <w:r w:rsidRPr="001B05BE">
              <w:rPr>
                <w:color w:val="000000" w:themeColor="text1"/>
                <w:lang w:val="ro-RO"/>
              </w:rPr>
              <w:lastRenderedPageBreak/>
              <w:t xml:space="preserve">aprobată prin </w:t>
            </w:r>
            <w:r w:rsidR="00184EF5" w:rsidRPr="001B05BE">
              <w:rPr>
                <w:color w:val="000000" w:themeColor="text1"/>
                <w:lang w:val="ro-RO"/>
              </w:rPr>
              <w:t xml:space="preserve">Hotărârea Guvernului </w:t>
            </w:r>
            <w:r w:rsidRPr="001B05BE">
              <w:rPr>
                <w:color w:val="000000" w:themeColor="text1"/>
                <w:lang w:val="ro-RO"/>
              </w:rPr>
              <w:t xml:space="preserve">nr. </w:t>
            </w:r>
            <w:r w:rsidR="004E2822" w:rsidRPr="001B05BE">
              <w:rPr>
                <w:lang w:val="ro-RO"/>
              </w:rPr>
              <w:t>7</w:t>
            </w:r>
            <w:r w:rsidR="009A3DA5">
              <w:rPr>
                <w:lang w:val="ro-RO"/>
              </w:rPr>
              <w:t>86</w:t>
            </w:r>
            <w:r w:rsidR="004E2822" w:rsidRPr="001B05BE">
              <w:rPr>
                <w:lang w:val="ro-RO"/>
              </w:rPr>
              <w:t>/</w:t>
            </w:r>
            <w:r w:rsidRPr="001B05BE">
              <w:rPr>
                <w:lang w:val="ro-RO"/>
              </w:rPr>
              <w:t>2019</w:t>
            </w:r>
            <w:r w:rsidRPr="001B05BE">
              <w:rPr>
                <w:color w:val="000000" w:themeColor="text1"/>
                <w:lang w:val="ro-RO"/>
              </w:rPr>
              <w:t xml:space="preserve">, prezintă o majorare cu suma de </w:t>
            </w:r>
            <w:r w:rsidR="009A3DA5">
              <w:rPr>
                <w:color w:val="000000" w:themeColor="text1"/>
                <w:lang w:val="ro-RO"/>
              </w:rPr>
              <w:t>723</w:t>
            </w:r>
            <w:r w:rsidR="00A85FED">
              <w:rPr>
                <w:color w:val="000000" w:themeColor="text1"/>
                <w:lang w:val="ro-RO"/>
              </w:rPr>
              <w:t>.756.727</w:t>
            </w:r>
            <w:r w:rsidRPr="001B05BE">
              <w:rPr>
                <w:color w:val="000000" w:themeColor="text1"/>
                <w:lang w:val="ro-RO"/>
              </w:rPr>
              <w:t xml:space="preserve"> lei, inclusiv TVA, respectiv o creștere de 3</w:t>
            </w:r>
            <w:r w:rsidR="00A85FED">
              <w:rPr>
                <w:color w:val="000000" w:themeColor="text1"/>
                <w:lang w:val="ro-RO"/>
              </w:rPr>
              <w:t>0</w:t>
            </w:r>
            <w:r w:rsidRPr="001B05BE">
              <w:rPr>
                <w:color w:val="000000" w:themeColor="text1"/>
                <w:lang w:val="ro-RO"/>
              </w:rPr>
              <w:t>,</w:t>
            </w:r>
            <w:r w:rsidR="00A85FED">
              <w:rPr>
                <w:color w:val="000000" w:themeColor="text1"/>
                <w:lang w:val="ro-RO"/>
              </w:rPr>
              <w:t>10</w:t>
            </w:r>
            <w:r w:rsidRPr="001B05BE">
              <w:rPr>
                <w:color w:val="000000" w:themeColor="text1"/>
                <w:lang w:val="ro-RO"/>
              </w:rPr>
              <w:t>%, defalcată după cum urmează:</w:t>
            </w:r>
          </w:p>
          <w:p w14:paraId="0F89D144" w14:textId="120A1161" w:rsidR="00F02A59" w:rsidRDefault="00F02A59" w:rsidP="00A330E4">
            <w:pPr>
              <w:pStyle w:val="al"/>
              <w:spacing w:before="0" w:beforeAutospacing="0" w:after="0" w:afterAutospacing="0" w:line="276" w:lineRule="auto"/>
              <w:ind w:firstLine="449"/>
              <w:rPr>
                <w:color w:val="000000" w:themeColor="text1"/>
                <w:lang w:val="ro-RO"/>
              </w:rPr>
            </w:pPr>
            <w:r w:rsidRPr="001B05BE">
              <w:rPr>
                <w:color w:val="000000" w:themeColor="text1"/>
                <w:lang w:val="ro-RO"/>
              </w:rPr>
              <w:t>•</w:t>
            </w:r>
            <w:r w:rsidRPr="001B05BE">
              <w:rPr>
                <w:color w:val="000000" w:themeColor="text1"/>
                <w:lang w:val="ro-RO"/>
              </w:rPr>
              <w:tab/>
              <w:t xml:space="preserve">valoare lucrări suplimentare (inclusiv TVA) – </w:t>
            </w:r>
            <w:r w:rsidR="00A85FED">
              <w:rPr>
                <w:color w:val="000000" w:themeColor="text1"/>
                <w:lang w:val="ro-RO"/>
              </w:rPr>
              <w:t>116</w:t>
            </w:r>
            <w:r w:rsidR="00AA3FDD">
              <w:rPr>
                <w:color w:val="000000" w:themeColor="text1"/>
                <w:lang w:val="ro-RO"/>
              </w:rPr>
              <w:t>.912.147 lei</w:t>
            </w:r>
            <w:r w:rsidRPr="001B05BE">
              <w:rPr>
                <w:color w:val="000000" w:themeColor="text1"/>
                <w:lang w:val="ro-RO"/>
              </w:rPr>
              <w:t xml:space="preserve"> (</w:t>
            </w:r>
            <w:r w:rsidR="00AA3FDD">
              <w:rPr>
                <w:color w:val="000000" w:themeColor="text1"/>
                <w:lang w:val="ro-RO"/>
              </w:rPr>
              <w:t>4,19</w:t>
            </w:r>
            <w:r w:rsidRPr="001B05BE">
              <w:rPr>
                <w:color w:val="000000" w:themeColor="text1"/>
                <w:lang w:val="ro-RO"/>
              </w:rPr>
              <w:t>%);</w:t>
            </w:r>
          </w:p>
          <w:p w14:paraId="15668342" w14:textId="4A3D7F14" w:rsidR="00B17A77" w:rsidRPr="001B05BE" w:rsidRDefault="00B17A77" w:rsidP="00A330E4">
            <w:pPr>
              <w:pStyle w:val="al"/>
              <w:spacing w:before="0" w:beforeAutospacing="0" w:after="0" w:afterAutospacing="0" w:line="276" w:lineRule="auto"/>
              <w:ind w:firstLine="453"/>
              <w:rPr>
                <w:color w:val="000000" w:themeColor="text1"/>
                <w:lang w:val="ro-RO"/>
              </w:rPr>
            </w:pPr>
            <w:r w:rsidRPr="00B17A77">
              <w:rPr>
                <w:color w:val="000000" w:themeColor="text1"/>
                <w:lang w:val="ro-RO"/>
              </w:rPr>
              <w:t>•</w:t>
            </w:r>
            <w:r w:rsidRPr="00B17A77">
              <w:rPr>
                <w:color w:val="000000" w:themeColor="text1"/>
                <w:lang w:val="ro-RO"/>
              </w:rPr>
              <w:tab/>
              <w:t xml:space="preserve">valoare lucrări </w:t>
            </w:r>
            <w:r>
              <w:rPr>
                <w:color w:val="000000" w:themeColor="text1"/>
                <w:lang w:val="ro-RO"/>
              </w:rPr>
              <w:t>la care se renunță</w:t>
            </w:r>
            <w:r w:rsidRPr="00B17A77">
              <w:rPr>
                <w:color w:val="000000" w:themeColor="text1"/>
                <w:lang w:val="ro-RO"/>
              </w:rPr>
              <w:t xml:space="preserve"> (inclusiv TVA) – </w:t>
            </w:r>
            <w:r w:rsidR="007211DB">
              <w:rPr>
                <w:color w:val="000000" w:themeColor="text1"/>
                <w:lang w:val="ro-RO"/>
              </w:rPr>
              <w:t>199.720.080</w:t>
            </w:r>
            <w:r w:rsidRPr="00B17A77">
              <w:rPr>
                <w:color w:val="000000" w:themeColor="text1"/>
                <w:lang w:val="ro-RO"/>
              </w:rPr>
              <w:t xml:space="preserve"> lei;</w:t>
            </w:r>
          </w:p>
          <w:p w14:paraId="361A98A0" w14:textId="07F069B7" w:rsidR="002A1C8B" w:rsidRDefault="00F02A59" w:rsidP="00A330E4">
            <w:pPr>
              <w:pStyle w:val="al"/>
              <w:spacing w:before="0" w:beforeAutospacing="0" w:after="240" w:afterAutospacing="0" w:line="276" w:lineRule="auto"/>
              <w:ind w:firstLine="448"/>
              <w:rPr>
                <w:color w:val="000000" w:themeColor="text1"/>
                <w:lang w:val="ro-RO"/>
              </w:rPr>
            </w:pPr>
            <w:r w:rsidRPr="001B05BE">
              <w:rPr>
                <w:color w:val="000000" w:themeColor="text1"/>
                <w:lang w:val="ro-RO"/>
              </w:rPr>
              <w:t>•</w:t>
            </w:r>
            <w:r w:rsidRPr="001B05BE">
              <w:rPr>
                <w:color w:val="000000" w:themeColor="text1"/>
                <w:lang w:val="ro-RO"/>
              </w:rPr>
              <w:tab/>
              <w:t>valoare actualizare prețuri prin ajustarea cu indicii statistici aferenți anului 202</w:t>
            </w:r>
            <w:r w:rsidR="00C63D64" w:rsidRPr="001B05BE">
              <w:rPr>
                <w:color w:val="000000" w:themeColor="text1"/>
                <w:lang w:val="ro-RO"/>
              </w:rPr>
              <w:t>3</w:t>
            </w:r>
            <w:r w:rsidRPr="001B05BE">
              <w:rPr>
                <w:color w:val="000000" w:themeColor="text1"/>
                <w:lang w:val="ro-RO"/>
              </w:rPr>
              <w:t xml:space="preserve"> (faza </w:t>
            </w:r>
            <w:r w:rsidR="007211DB">
              <w:rPr>
                <w:color w:val="000000" w:themeColor="text1"/>
                <w:lang w:val="ro-RO"/>
              </w:rPr>
              <w:t>DTAC</w:t>
            </w:r>
            <w:r w:rsidRPr="001B05BE">
              <w:rPr>
                <w:color w:val="000000" w:themeColor="text1"/>
                <w:lang w:val="ro-RO"/>
              </w:rPr>
              <w:t>) față de 2019 (faza SF aprobat)</w:t>
            </w:r>
            <w:r w:rsidR="00D5323B" w:rsidRPr="001B05BE">
              <w:rPr>
                <w:color w:val="000000" w:themeColor="text1"/>
                <w:lang w:val="ro-RO"/>
              </w:rPr>
              <w:t xml:space="preserve"> </w:t>
            </w:r>
            <w:r w:rsidR="007D7B7B" w:rsidRPr="001B05BE">
              <w:rPr>
                <w:color w:val="000000" w:themeColor="text1"/>
                <w:lang w:val="ro-RO"/>
              </w:rPr>
              <w:t>–</w:t>
            </w:r>
            <w:r w:rsidR="00D5323B" w:rsidRPr="001B05BE">
              <w:rPr>
                <w:color w:val="000000" w:themeColor="text1"/>
                <w:lang w:val="ro-RO"/>
              </w:rPr>
              <w:t xml:space="preserve"> </w:t>
            </w:r>
            <w:r w:rsidR="007211DB">
              <w:rPr>
                <w:color w:val="000000" w:themeColor="text1"/>
                <w:lang w:val="ro-RO"/>
              </w:rPr>
              <w:t>806</w:t>
            </w:r>
            <w:r w:rsidR="005309EB">
              <w:rPr>
                <w:color w:val="000000" w:themeColor="text1"/>
                <w:lang w:val="ro-RO"/>
              </w:rPr>
              <w:t>.564.660</w:t>
            </w:r>
            <w:r w:rsidRPr="001B05BE">
              <w:rPr>
                <w:color w:val="000000" w:themeColor="text1"/>
                <w:lang w:val="ro-RO"/>
              </w:rPr>
              <w:t xml:space="preserve"> lei (</w:t>
            </w:r>
            <w:r w:rsidR="005309EB">
              <w:rPr>
                <w:color w:val="000000" w:themeColor="text1"/>
                <w:lang w:val="ro-RO"/>
              </w:rPr>
              <w:t>28,96</w:t>
            </w:r>
            <w:r w:rsidRPr="001B05BE">
              <w:rPr>
                <w:color w:val="000000" w:themeColor="text1"/>
                <w:lang w:val="ro-RO"/>
              </w:rPr>
              <w:t>%)</w:t>
            </w:r>
            <w:r w:rsidR="00E32FC6">
              <w:rPr>
                <w:color w:val="000000" w:themeColor="text1"/>
                <w:lang w:val="ro-RO"/>
              </w:rPr>
              <w:t>.</w:t>
            </w:r>
          </w:p>
          <w:p w14:paraId="361A98A1" w14:textId="77777777" w:rsidR="002A1C8B" w:rsidRPr="001B05BE" w:rsidRDefault="001C616E" w:rsidP="00A330E4">
            <w:pPr>
              <w:spacing w:after="60" w:line="276" w:lineRule="auto"/>
              <w:rPr>
                <w:b/>
              </w:rPr>
            </w:pPr>
            <w:r w:rsidRPr="001B05BE">
              <w:rPr>
                <w:b/>
              </w:rPr>
              <w:t>INDICATORII TEHNICO-ECONOMICI:</w:t>
            </w:r>
          </w:p>
          <w:p w14:paraId="1845BE57" w14:textId="6A1455B2" w:rsidR="00C75DE3" w:rsidRDefault="00C75DE3" w:rsidP="00C75DE3">
            <w:pPr>
              <w:spacing w:line="276" w:lineRule="auto"/>
              <w:ind w:firstLine="24"/>
            </w:pPr>
            <w:r>
              <w:t xml:space="preserve">Valoarea totală a investiției (inclusiv </w:t>
            </w:r>
            <w:r w:rsidRPr="00C75DE3">
              <w:rPr>
                <w:sz w:val="22"/>
                <w:szCs w:val="22"/>
              </w:rPr>
              <w:t>TVA</w:t>
            </w:r>
            <w:r>
              <w:t>)</w:t>
            </w:r>
            <w:r>
              <w:tab/>
              <w:t xml:space="preserve">      mii lei </w:t>
            </w:r>
            <w:r>
              <w:tab/>
            </w:r>
            <w:r>
              <w:tab/>
            </w:r>
            <w:r w:rsidRPr="000A45BC">
              <w:rPr>
                <w:b/>
              </w:rPr>
              <w:t>3.708.575</w:t>
            </w:r>
            <w:r>
              <w:t xml:space="preserve"> </w:t>
            </w:r>
          </w:p>
          <w:p w14:paraId="46A3DB95" w14:textId="77777777" w:rsidR="00C75DE3" w:rsidRPr="00C75DE3" w:rsidRDefault="00C75DE3" w:rsidP="00C75DE3">
            <w:pPr>
              <w:spacing w:line="276" w:lineRule="auto"/>
              <w:ind w:firstLine="24"/>
              <w:rPr>
                <w:sz w:val="22"/>
                <w:szCs w:val="22"/>
              </w:rPr>
            </w:pPr>
            <w:r w:rsidRPr="00C75DE3">
              <w:rPr>
                <w:sz w:val="22"/>
                <w:szCs w:val="22"/>
              </w:rPr>
              <w:t>(în prețuri valabile la data de 30.03.2023: 1 euro = 4,9470 lei)</w:t>
            </w:r>
          </w:p>
          <w:p w14:paraId="172BC404" w14:textId="39CFDC6C" w:rsidR="00C75DE3" w:rsidRDefault="00C75DE3" w:rsidP="00C75DE3">
            <w:pPr>
              <w:spacing w:line="276" w:lineRule="auto"/>
              <w:ind w:firstLine="24"/>
            </w:pPr>
            <w:r>
              <w:tab/>
            </w:r>
            <w:r>
              <w:tab/>
            </w:r>
            <w:r>
              <w:tab/>
              <w:t>din care C+M</w:t>
            </w:r>
            <w:r>
              <w:tab/>
            </w:r>
            <w:r>
              <w:tab/>
              <w:t xml:space="preserve">      mii lei   </w:t>
            </w:r>
            <w:r>
              <w:tab/>
              <w:t xml:space="preserve">            </w:t>
            </w:r>
            <w:r w:rsidRPr="000A45BC">
              <w:rPr>
                <w:b/>
              </w:rPr>
              <w:t xml:space="preserve">1.977.178 </w:t>
            </w:r>
          </w:p>
          <w:p w14:paraId="050B7B9D" w14:textId="1E9C67A7" w:rsidR="00C75DE3" w:rsidRDefault="00C75DE3" w:rsidP="00C75DE3">
            <w:pPr>
              <w:spacing w:line="276" w:lineRule="auto"/>
              <w:ind w:firstLine="24"/>
            </w:pPr>
            <w:r>
              <w:t xml:space="preserve">Valoarea totală rest de executat (inclusiv </w:t>
            </w:r>
            <w:r w:rsidRPr="00C75DE3">
              <w:rPr>
                <w:sz w:val="22"/>
                <w:szCs w:val="22"/>
              </w:rPr>
              <w:t>TVA</w:t>
            </w:r>
            <w:r>
              <w:t xml:space="preserve">)  mii lei </w:t>
            </w:r>
            <w:r>
              <w:tab/>
              <w:t xml:space="preserve">            </w:t>
            </w:r>
            <w:r w:rsidRPr="000A45BC">
              <w:rPr>
                <w:b/>
              </w:rPr>
              <w:t>3.706.895</w:t>
            </w:r>
            <w:r>
              <w:t xml:space="preserve"> </w:t>
            </w:r>
          </w:p>
          <w:p w14:paraId="2491E551" w14:textId="548F7586" w:rsidR="00C75DE3" w:rsidRDefault="00C75DE3" w:rsidP="00C75DE3">
            <w:pPr>
              <w:spacing w:line="276" w:lineRule="auto"/>
              <w:ind w:firstLine="24"/>
            </w:pPr>
            <w:r>
              <w:tab/>
            </w:r>
            <w:r>
              <w:tab/>
            </w:r>
            <w:r>
              <w:tab/>
              <w:t>din care C+M</w:t>
            </w:r>
            <w:r>
              <w:tab/>
              <w:t xml:space="preserve">         </w:t>
            </w:r>
            <w:r>
              <w:tab/>
              <w:t xml:space="preserve">      mii lei </w:t>
            </w:r>
            <w:r>
              <w:tab/>
            </w:r>
            <w:r>
              <w:tab/>
            </w:r>
            <w:r w:rsidRPr="000A45BC">
              <w:rPr>
                <w:b/>
              </w:rPr>
              <w:t>1.977.178</w:t>
            </w:r>
            <w:r>
              <w:tab/>
            </w:r>
            <w:r>
              <w:tab/>
            </w:r>
          </w:p>
          <w:p w14:paraId="0C171F82" w14:textId="77777777" w:rsidR="00C75DE3" w:rsidRDefault="00C75DE3" w:rsidP="00C75DE3">
            <w:pPr>
              <w:spacing w:line="276" w:lineRule="auto"/>
              <w:ind w:firstLine="24"/>
            </w:pPr>
            <w:r>
              <w:t>Eșalonarea investiției</w:t>
            </w:r>
          </w:p>
          <w:p w14:paraId="180774C8" w14:textId="3404AF6A" w:rsidR="00540493" w:rsidRPr="000A45BC" w:rsidRDefault="00540493" w:rsidP="00540493">
            <w:r w:rsidRPr="000A45BC">
              <w:t>- Anul I                   I</w:t>
            </w:r>
            <w:bookmarkStart w:id="1" w:name="_Hlk144208985"/>
            <w:r w:rsidRPr="000A45BC">
              <w:t xml:space="preserve">NV/C+M             </w:t>
            </w:r>
            <w:r w:rsidRPr="000A45BC">
              <w:rPr>
                <w:b/>
                <w:bCs/>
              </w:rPr>
              <w:t>mii lei</w:t>
            </w:r>
            <w:r w:rsidRPr="000A45BC">
              <w:t xml:space="preserve"> </w:t>
            </w:r>
            <w:r w:rsidRPr="000A45BC">
              <w:rPr>
                <w:b/>
              </w:rPr>
              <w:t>/ mii lei</w:t>
            </w:r>
            <w:r w:rsidRPr="000A45BC">
              <w:rPr>
                <w:b/>
                <w:bCs/>
              </w:rPr>
              <w:t xml:space="preserve"> </w:t>
            </w:r>
            <w:r w:rsidRPr="000A45BC">
              <w:rPr>
                <w:b/>
                <w:bCs/>
              </w:rPr>
              <w:tab/>
              <w:t>741.000/ 494.000</w:t>
            </w:r>
            <w:bookmarkEnd w:id="1"/>
            <w:r w:rsidRPr="000A45BC">
              <w:t xml:space="preserve">     </w:t>
            </w:r>
          </w:p>
          <w:p w14:paraId="7117D18E" w14:textId="26C378F9" w:rsidR="00540493" w:rsidRPr="000A45BC" w:rsidRDefault="00540493" w:rsidP="00540493">
            <w:r w:rsidRPr="000A45BC">
              <w:t xml:space="preserve">- Anul II                  INV/C+M             </w:t>
            </w:r>
            <w:r w:rsidRPr="000A45BC">
              <w:rPr>
                <w:b/>
                <w:bCs/>
              </w:rPr>
              <w:t>mii lei</w:t>
            </w:r>
            <w:r w:rsidRPr="000A45BC">
              <w:t xml:space="preserve"> </w:t>
            </w:r>
            <w:r w:rsidRPr="000A45BC">
              <w:rPr>
                <w:b/>
              </w:rPr>
              <w:t>/ mii lei</w:t>
            </w:r>
            <w:r w:rsidRPr="000A45BC">
              <w:rPr>
                <w:b/>
                <w:bCs/>
              </w:rPr>
              <w:t xml:space="preserve"> </w:t>
            </w:r>
            <w:r w:rsidRPr="000A45BC">
              <w:rPr>
                <w:b/>
                <w:bCs/>
              </w:rPr>
              <w:tab/>
              <w:t>741.000/ 494.000</w:t>
            </w:r>
          </w:p>
          <w:p w14:paraId="39CF1791" w14:textId="16DECE7B" w:rsidR="00540493" w:rsidRPr="000A45BC" w:rsidRDefault="000A45BC" w:rsidP="00540493">
            <w:r w:rsidRPr="000A45BC">
              <w:t xml:space="preserve">- Anul III        </w:t>
            </w:r>
            <w:r w:rsidRPr="000A45BC">
              <w:rPr>
                <w:sz w:val="20"/>
                <w:szCs w:val="20"/>
              </w:rPr>
              <w:t xml:space="preserve">   </w:t>
            </w:r>
            <w:r w:rsidRPr="000A45BC">
              <w:t xml:space="preserve">      I</w:t>
            </w:r>
            <w:r w:rsidR="00540493" w:rsidRPr="000A45BC">
              <w:t xml:space="preserve">NV/C+M        </w:t>
            </w:r>
            <w:r w:rsidRPr="000A45BC">
              <w:rPr>
                <w:sz w:val="20"/>
                <w:szCs w:val="20"/>
              </w:rPr>
              <w:t xml:space="preserve">     </w:t>
            </w:r>
            <w:r w:rsidR="00540493" w:rsidRPr="000A45BC">
              <w:t xml:space="preserve"> </w:t>
            </w:r>
            <w:r w:rsidR="00540493" w:rsidRPr="000A45BC">
              <w:rPr>
                <w:b/>
                <w:bCs/>
              </w:rPr>
              <w:t>mii lei</w:t>
            </w:r>
            <w:r w:rsidR="00540493" w:rsidRPr="000A45BC">
              <w:t xml:space="preserve"> </w:t>
            </w:r>
            <w:r w:rsidR="00540493" w:rsidRPr="000A45BC">
              <w:rPr>
                <w:b/>
              </w:rPr>
              <w:t>/ mii lei</w:t>
            </w:r>
            <w:r w:rsidR="00540493" w:rsidRPr="000A45BC">
              <w:rPr>
                <w:b/>
                <w:bCs/>
              </w:rPr>
              <w:t xml:space="preserve">      </w:t>
            </w:r>
            <w:r w:rsidRPr="000A45BC">
              <w:rPr>
                <w:b/>
                <w:bCs/>
              </w:rPr>
              <w:t xml:space="preserve"> </w:t>
            </w:r>
            <w:r w:rsidR="00540493" w:rsidRPr="000A45BC">
              <w:rPr>
                <w:b/>
                <w:bCs/>
              </w:rPr>
              <w:t xml:space="preserve">1.112.000/ 494.000 </w:t>
            </w:r>
          </w:p>
          <w:p w14:paraId="14551D56" w14:textId="6710E30E" w:rsidR="00C75DE3" w:rsidRDefault="000A45BC" w:rsidP="00540493">
            <w:pPr>
              <w:spacing w:line="276" w:lineRule="auto"/>
              <w:ind w:firstLine="24"/>
            </w:pPr>
            <w:r w:rsidRPr="000A45BC">
              <w:t xml:space="preserve">- Anul IV      </w:t>
            </w:r>
            <w:r w:rsidRPr="000A45BC">
              <w:rPr>
                <w:sz w:val="20"/>
                <w:szCs w:val="20"/>
              </w:rPr>
              <w:t xml:space="preserve">        </w:t>
            </w:r>
            <w:r w:rsidRPr="000A45BC">
              <w:t xml:space="preserve">   </w:t>
            </w:r>
            <w:r w:rsidR="00540493" w:rsidRPr="000A45BC">
              <w:t xml:space="preserve">INV/C+M          </w:t>
            </w:r>
            <w:r w:rsidRPr="000A45BC">
              <w:t xml:space="preserve">   </w:t>
            </w:r>
            <w:r w:rsidR="00540493" w:rsidRPr="000A45BC">
              <w:rPr>
                <w:b/>
                <w:bCs/>
              </w:rPr>
              <w:t>mii lei</w:t>
            </w:r>
            <w:r w:rsidR="00540493" w:rsidRPr="000A45BC">
              <w:t xml:space="preserve"> </w:t>
            </w:r>
            <w:r w:rsidR="00540493" w:rsidRPr="000A45BC">
              <w:rPr>
                <w:b/>
              </w:rPr>
              <w:t>/ mii lei</w:t>
            </w:r>
            <w:r w:rsidR="00540493" w:rsidRPr="000A45BC">
              <w:rPr>
                <w:b/>
                <w:bCs/>
              </w:rPr>
              <w:t xml:space="preserve">    </w:t>
            </w:r>
            <w:r w:rsidR="00540493" w:rsidRPr="000A45BC">
              <w:rPr>
                <w:b/>
                <w:bCs/>
                <w:sz w:val="16"/>
                <w:szCs w:val="16"/>
              </w:rPr>
              <w:t xml:space="preserve">  </w:t>
            </w:r>
            <w:r>
              <w:rPr>
                <w:b/>
                <w:bCs/>
              </w:rPr>
              <w:t xml:space="preserve"> </w:t>
            </w:r>
            <w:r w:rsidRPr="000A45BC">
              <w:rPr>
                <w:b/>
                <w:bCs/>
              </w:rPr>
              <w:t xml:space="preserve"> </w:t>
            </w:r>
            <w:r w:rsidR="00540493" w:rsidRPr="000A45BC">
              <w:rPr>
                <w:b/>
                <w:bCs/>
              </w:rPr>
              <w:t xml:space="preserve">1.112.895/ 495.178 </w:t>
            </w:r>
            <w:r w:rsidR="00C75DE3">
              <w:t xml:space="preserve">Capacităţi:     </w:t>
            </w:r>
            <w:r w:rsidR="00C75DE3">
              <w:tab/>
            </w:r>
            <w:r w:rsidR="00C75DE3">
              <w:tab/>
            </w:r>
          </w:p>
          <w:p w14:paraId="20533839" w14:textId="537DABFE" w:rsidR="00C75DE3" w:rsidRDefault="00C75DE3" w:rsidP="00C75DE3">
            <w:pPr>
              <w:spacing w:line="276" w:lineRule="auto"/>
              <w:ind w:firstLine="24"/>
            </w:pPr>
            <w:r>
              <w:t xml:space="preserve">- suprafața construită - Ac        </w:t>
            </w:r>
            <w:r>
              <w:tab/>
            </w:r>
            <w:r>
              <w:tab/>
              <w:t xml:space="preserve">mp </w:t>
            </w:r>
            <w:r>
              <w:tab/>
            </w:r>
            <w:r>
              <w:tab/>
            </w:r>
            <w:r>
              <w:tab/>
              <w:t xml:space="preserve">    40.323 </w:t>
            </w:r>
          </w:p>
          <w:p w14:paraId="33A09D3A" w14:textId="2CE6DB58" w:rsidR="00C75DE3" w:rsidRDefault="00C75DE3" w:rsidP="00C75DE3">
            <w:pPr>
              <w:spacing w:line="276" w:lineRule="auto"/>
              <w:ind w:firstLine="24"/>
            </w:pPr>
            <w:r>
              <w:t xml:space="preserve">- suprafaţa desfăşurată - Ad    </w:t>
            </w:r>
            <w:r>
              <w:tab/>
            </w:r>
            <w:r>
              <w:tab/>
              <w:t>mp</w:t>
            </w:r>
            <w:r>
              <w:tab/>
            </w:r>
            <w:r>
              <w:tab/>
              <w:t xml:space="preserve">              226.427</w:t>
            </w:r>
          </w:p>
          <w:p w14:paraId="33BC8E97" w14:textId="1F268DA6" w:rsidR="00C75DE3" w:rsidRDefault="00C75DE3" w:rsidP="00C75DE3">
            <w:pPr>
              <w:spacing w:line="276" w:lineRule="auto"/>
              <w:ind w:firstLine="24"/>
            </w:pPr>
            <w:r>
              <w:t xml:space="preserve">- paturi spitalizare                          </w:t>
            </w:r>
            <w:r>
              <w:tab/>
            </w:r>
            <w:r>
              <w:tab/>
              <w:t>buc</w:t>
            </w:r>
            <w:r>
              <w:tab/>
            </w:r>
            <w:r>
              <w:tab/>
            </w:r>
            <w:r>
              <w:tab/>
              <w:t xml:space="preserve">         807</w:t>
            </w:r>
          </w:p>
          <w:p w14:paraId="63B70C7F" w14:textId="428A711C" w:rsidR="00C75DE3" w:rsidRDefault="00C75DE3" w:rsidP="00C75DE3">
            <w:pPr>
              <w:spacing w:line="276" w:lineRule="auto"/>
              <w:ind w:firstLine="24"/>
            </w:pPr>
            <w:r>
              <w:t xml:space="preserve">- bloc operator (săli de operație)      </w:t>
            </w:r>
            <w:r>
              <w:tab/>
            </w:r>
            <w:r>
              <w:tab/>
              <w:t>buc</w:t>
            </w:r>
            <w:r>
              <w:tab/>
            </w:r>
            <w:r>
              <w:tab/>
            </w:r>
            <w:r>
              <w:tab/>
              <w:t xml:space="preserve">           19</w:t>
            </w:r>
          </w:p>
          <w:p w14:paraId="361A98BF" w14:textId="06351061" w:rsidR="002A1C8B" w:rsidRPr="001B05BE" w:rsidRDefault="00C75DE3" w:rsidP="00C75DE3">
            <w:pPr>
              <w:spacing w:line="276" w:lineRule="auto"/>
              <w:jc w:val="both"/>
              <w:rPr>
                <w:color w:val="FF0000"/>
              </w:rPr>
            </w:pPr>
            <w:r>
              <w:t>Durata rest de executat a investiției                luni</w:t>
            </w:r>
            <w:r>
              <w:tab/>
            </w:r>
            <w:r>
              <w:tab/>
            </w:r>
            <w:r>
              <w:tab/>
              <w:t xml:space="preserve">           48 </w:t>
            </w:r>
            <w:r w:rsidR="001C616E" w:rsidRPr="001B05BE">
              <w:t>Sumele sunt calculate prin rotunjire la un leu, prin neglijarea fracţiunilor de până la 50 de bani inclusiv şi majorarea la leu a fracţiunilor ce depăşesc 50 de bani.</w:t>
            </w:r>
          </w:p>
        </w:tc>
      </w:tr>
      <w:tr w:rsidR="002A1C8B" w:rsidRPr="00F75F75" w14:paraId="361A98C3" w14:textId="77777777">
        <w:tc>
          <w:tcPr>
            <w:tcW w:w="2269" w:type="dxa"/>
            <w:tcBorders>
              <w:top w:val="single" w:sz="4" w:space="0" w:color="000000"/>
              <w:left w:val="single" w:sz="4" w:space="0" w:color="000000"/>
              <w:bottom w:val="single" w:sz="4" w:space="0" w:color="000000"/>
              <w:right w:val="single" w:sz="4" w:space="0" w:color="000000"/>
            </w:tcBorders>
          </w:tcPr>
          <w:p w14:paraId="361A98C1" w14:textId="77777777" w:rsidR="002A1C8B" w:rsidRPr="00F75F75" w:rsidRDefault="001C616E">
            <w:r w:rsidRPr="00F75F75">
              <w:lastRenderedPageBreak/>
              <w:t>2.4. Alte informaţii</w:t>
            </w:r>
          </w:p>
        </w:tc>
        <w:tc>
          <w:tcPr>
            <w:tcW w:w="8080" w:type="dxa"/>
            <w:tcBorders>
              <w:top w:val="single" w:sz="4" w:space="0" w:color="000000"/>
              <w:left w:val="single" w:sz="4" w:space="0" w:color="000000"/>
              <w:bottom w:val="single" w:sz="4" w:space="0" w:color="000000"/>
              <w:right w:val="single" w:sz="4" w:space="0" w:color="000000"/>
            </w:tcBorders>
          </w:tcPr>
          <w:p w14:paraId="361A98C2" w14:textId="77777777" w:rsidR="002A1C8B" w:rsidRPr="00F75F75" w:rsidRDefault="001C616E">
            <w:pPr>
              <w:jc w:val="both"/>
            </w:pPr>
            <w:r w:rsidRPr="00F75F75">
              <w:t>Nu au fost identificate.</w:t>
            </w:r>
          </w:p>
        </w:tc>
      </w:tr>
    </w:tbl>
    <w:p w14:paraId="772BF335" w14:textId="77777777" w:rsidR="00E32FC6" w:rsidRPr="00F75F75" w:rsidRDefault="00E32FC6"/>
    <w:tbl>
      <w:tblPr>
        <w:tblStyle w:val="a1"/>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rsidRPr="00F75F75" w14:paraId="361A98C7"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8C5" w14:textId="77777777" w:rsidR="002A1C8B" w:rsidRPr="00F75F75" w:rsidRDefault="001C616E">
            <w:pPr>
              <w:jc w:val="center"/>
              <w:rPr>
                <w:b/>
              </w:rPr>
            </w:pPr>
            <w:r w:rsidRPr="00F75F75">
              <w:rPr>
                <w:b/>
              </w:rPr>
              <w:t>Secţiunea a 3-a</w:t>
            </w:r>
          </w:p>
          <w:p w14:paraId="361A98C6" w14:textId="77777777" w:rsidR="002A1C8B" w:rsidRPr="00F75F75" w:rsidRDefault="001C616E">
            <w:pPr>
              <w:jc w:val="center"/>
            </w:pPr>
            <w:r w:rsidRPr="00F75F75">
              <w:rPr>
                <w:b/>
              </w:rPr>
              <w:t>Impactul socioeconomic</w:t>
            </w:r>
          </w:p>
        </w:tc>
      </w:tr>
      <w:tr w:rsidR="002A1C8B" w:rsidRPr="00F75F75" w14:paraId="361A98CA" w14:textId="77777777">
        <w:tc>
          <w:tcPr>
            <w:tcW w:w="2836" w:type="dxa"/>
            <w:tcBorders>
              <w:top w:val="single" w:sz="4" w:space="0" w:color="000000"/>
              <w:left w:val="single" w:sz="4" w:space="0" w:color="000000"/>
              <w:bottom w:val="single" w:sz="4" w:space="0" w:color="000000"/>
              <w:right w:val="single" w:sz="4" w:space="0" w:color="000000"/>
            </w:tcBorders>
          </w:tcPr>
          <w:p w14:paraId="361A98C8" w14:textId="77777777" w:rsidR="002A1C8B" w:rsidRPr="00F75F75" w:rsidRDefault="001C616E">
            <w:r w:rsidRPr="00F75F75">
              <w:t>3.1. Descrierea generală a beneficiilor și costurilor estimate ca urmare a intrării în vigoare a actului normativ</w:t>
            </w:r>
          </w:p>
        </w:tc>
        <w:tc>
          <w:tcPr>
            <w:tcW w:w="7513" w:type="dxa"/>
            <w:tcBorders>
              <w:top w:val="single" w:sz="4" w:space="0" w:color="000000"/>
              <w:left w:val="single" w:sz="4" w:space="0" w:color="000000"/>
              <w:bottom w:val="single" w:sz="4" w:space="0" w:color="000000"/>
              <w:right w:val="single" w:sz="4" w:space="0" w:color="000000"/>
            </w:tcBorders>
          </w:tcPr>
          <w:p w14:paraId="361A98C9" w14:textId="77777777" w:rsidR="002A1C8B" w:rsidRPr="00F75F75" w:rsidRDefault="001C616E">
            <w:r w:rsidRPr="00F75F75">
              <w:t>Proiectul de act normativ nu se referă la acest subiect</w:t>
            </w:r>
          </w:p>
        </w:tc>
      </w:tr>
      <w:tr w:rsidR="002A1C8B" w:rsidRPr="00F75F75" w14:paraId="361A98CD"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2A1C8B" w:rsidRPr="00F75F75" w:rsidRDefault="001C616E">
            <w:r w:rsidRPr="00F75F75">
              <w:t>3.2. Impactul social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375EDF3" w14:textId="35384ED4" w:rsidR="00007279" w:rsidRPr="00F75F75" w:rsidRDefault="00007279" w:rsidP="00A330E4">
            <w:pPr>
              <w:spacing w:line="276" w:lineRule="auto"/>
              <w:ind w:firstLine="310"/>
              <w:jc w:val="both"/>
            </w:pPr>
            <w:r w:rsidRPr="00F75F75">
              <w:t>Spitalul Regional de Urgență C</w:t>
            </w:r>
            <w:r w:rsidR="002F02A4" w:rsidRPr="00F75F75">
              <w:t>ra</w:t>
            </w:r>
            <w:r w:rsidR="0055128A" w:rsidRPr="00F75F75">
              <w:t>iova</w:t>
            </w:r>
            <w:r w:rsidRPr="00F75F75">
              <w:t xml:space="preserve"> va deveni un centru pentru rețeaua de spitale din regiunea </w:t>
            </w:r>
            <w:r w:rsidR="0055128A" w:rsidRPr="00F75F75">
              <w:t>Sud</w:t>
            </w:r>
            <w:r w:rsidRPr="00F75F75">
              <w:t>-</w:t>
            </w:r>
            <w:r w:rsidR="00E4485F" w:rsidRPr="00F75F75">
              <w:t>Ve</w:t>
            </w:r>
            <w:r w:rsidRPr="00F75F75">
              <w:t xml:space="preserve">st a României, care va deservi în principal pacienții care necesită îngrijiri acute de urgență, de nivel secundar și terțiar, cazuri care presupun tehnologie și expertiză la nivel înalt. </w:t>
            </w:r>
          </w:p>
          <w:p w14:paraId="7E36565F" w14:textId="08976C0A" w:rsidR="00007279" w:rsidRPr="00F75F75" w:rsidRDefault="00007279" w:rsidP="00A330E4">
            <w:pPr>
              <w:spacing w:line="276" w:lineRule="auto"/>
              <w:ind w:firstLine="310"/>
              <w:jc w:val="both"/>
            </w:pPr>
            <w:r w:rsidRPr="00F75F75">
              <w:t xml:space="preserve">Prin construirea Spitalului Regional de Urgență </w:t>
            </w:r>
            <w:r w:rsidR="00E4485F" w:rsidRPr="00F75F75">
              <w:t>C</w:t>
            </w:r>
            <w:r w:rsidR="0055128A" w:rsidRPr="00F75F75">
              <w:t>raiova</w:t>
            </w:r>
            <w:r w:rsidRPr="00F75F75">
              <w:t xml:space="preserve"> se îndeplinesc obiective sociale legate de sănătate:</w:t>
            </w:r>
          </w:p>
          <w:p w14:paraId="059C6537" w14:textId="77777777" w:rsidR="00007279" w:rsidRPr="00F75F75" w:rsidRDefault="00007279" w:rsidP="00A330E4">
            <w:pPr>
              <w:spacing w:line="276" w:lineRule="auto"/>
              <w:ind w:left="360" w:hanging="50"/>
              <w:jc w:val="both"/>
            </w:pPr>
            <w:r w:rsidRPr="00F75F75">
              <w:t>- reducerea mortalității/ numărului de decese evitabile în regiune;</w:t>
            </w:r>
          </w:p>
          <w:p w14:paraId="5BE39544" w14:textId="77777777" w:rsidR="00007279" w:rsidRPr="00F75F75" w:rsidRDefault="00007279" w:rsidP="00A330E4">
            <w:pPr>
              <w:spacing w:line="276" w:lineRule="auto"/>
              <w:ind w:firstLine="310"/>
              <w:jc w:val="both"/>
            </w:pPr>
            <w:r w:rsidRPr="00F75F75">
              <w:t>- reducerea poverii dizabilităţilor în regiune;</w:t>
            </w:r>
          </w:p>
          <w:p w14:paraId="44E24AF0" w14:textId="77777777" w:rsidR="00007279" w:rsidRPr="00F75F75" w:rsidRDefault="00007279" w:rsidP="00A330E4">
            <w:pPr>
              <w:spacing w:line="276" w:lineRule="auto"/>
              <w:ind w:firstLine="310"/>
              <w:jc w:val="both"/>
            </w:pPr>
            <w:r w:rsidRPr="00F75F75">
              <w:t>- creşterea calităţii vieţii şi a bunăstării în regiune;</w:t>
            </w:r>
          </w:p>
          <w:p w14:paraId="3861AEFB" w14:textId="77777777" w:rsidR="00007279" w:rsidRPr="00F75F75" w:rsidRDefault="00007279" w:rsidP="00A330E4">
            <w:pPr>
              <w:spacing w:line="276" w:lineRule="auto"/>
              <w:ind w:firstLine="310"/>
              <w:jc w:val="both"/>
            </w:pPr>
            <w:r w:rsidRPr="00F75F75">
              <w:t>- îmbunătățirea satisfacției/ experienței pacienților în îngrijirea cu facilități moderne;</w:t>
            </w:r>
          </w:p>
          <w:p w14:paraId="1682AC34" w14:textId="77777777" w:rsidR="00007279" w:rsidRPr="00F75F75" w:rsidRDefault="00007279" w:rsidP="00A330E4">
            <w:pPr>
              <w:spacing w:line="276" w:lineRule="auto"/>
              <w:ind w:firstLine="310"/>
              <w:jc w:val="both"/>
            </w:pPr>
            <w:r w:rsidRPr="00F75F75">
              <w:lastRenderedPageBreak/>
              <w:t>- îmbunătățirea standardelor clinice, a eficienței, a rentabilității, a calității și a siguranței, respectiv a durabilităţii serviciilor spitalicești;</w:t>
            </w:r>
          </w:p>
          <w:p w14:paraId="2E14F247" w14:textId="2AE7AD57" w:rsidR="00007279" w:rsidRPr="00F75F75" w:rsidRDefault="00007279" w:rsidP="00A330E4">
            <w:pPr>
              <w:spacing w:line="276" w:lineRule="auto"/>
              <w:ind w:firstLine="312"/>
              <w:jc w:val="both"/>
            </w:pPr>
            <w:r w:rsidRPr="00F75F75">
              <w:t xml:space="preserve">- îmbunătățirea accesului populației, în special pentru grupurile vulnerabile de pacienți, la serviciile spitalicești de nivel înalt secundar și terțiar de calitate superioară, sporind astfel semnificativ starea de sănătate a populației din județul </w:t>
            </w:r>
            <w:r w:rsidR="0055128A" w:rsidRPr="00F75F75">
              <w:t>Dolj</w:t>
            </w:r>
            <w:r w:rsidR="00737241" w:rsidRPr="00F75F75">
              <w:t xml:space="preserve"> </w:t>
            </w:r>
            <w:r w:rsidRPr="00F75F75">
              <w:t xml:space="preserve">și regiunea de </w:t>
            </w:r>
            <w:r w:rsidR="0055128A" w:rsidRPr="00F75F75">
              <w:t>Sud</w:t>
            </w:r>
            <w:r w:rsidRPr="00F75F75">
              <w:t>-</w:t>
            </w:r>
            <w:r w:rsidR="00DA0388" w:rsidRPr="00F75F75">
              <w:t>Vest</w:t>
            </w:r>
            <w:r w:rsidRPr="00F75F75">
              <w:t xml:space="preserve"> a României.</w:t>
            </w:r>
          </w:p>
          <w:p w14:paraId="2CF6FE6A" w14:textId="77777777" w:rsidR="00841083" w:rsidRDefault="00007279" w:rsidP="009C6DBF">
            <w:pPr>
              <w:spacing w:line="276" w:lineRule="auto"/>
              <w:ind w:firstLine="310"/>
              <w:jc w:val="both"/>
            </w:pPr>
            <w:r w:rsidRPr="00841083">
              <w:t xml:space="preserve">Spitalul </w:t>
            </w:r>
            <w:r w:rsidR="009C6DBF" w:rsidRPr="00841083">
              <w:t xml:space="preserve">regional va funcționa </w:t>
            </w:r>
            <w:r w:rsidRPr="00841083">
              <w:t xml:space="preserve">ca spital didactic universitar </w:t>
            </w:r>
          </w:p>
          <w:p w14:paraId="361A98CC" w14:textId="1A8B032C" w:rsidR="002A1C8B" w:rsidRPr="00F75F75" w:rsidRDefault="00007279" w:rsidP="009C6DBF">
            <w:pPr>
              <w:spacing w:line="276" w:lineRule="auto"/>
              <w:ind w:firstLine="310"/>
              <w:jc w:val="both"/>
            </w:pPr>
            <w:r w:rsidRPr="00F75F75">
              <w:t>pentru singura universitate din regiune și va contribui la consolidarea educației medicale și la îmbunătățirea cercetării în domeniul sănătății.</w:t>
            </w:r>
          </w:p>
        </w:tc>
      </w:tr>
      <w:tr w:rsidR="002A1C8B" w:rsidRPr="00F75F75" w14:paraId="361A98D0"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2A1C8B" w:rsidRPr="00F75F75" w:rsidRDefault="001C616E">
            <w:r w:rsidRPr="00F75F75">
              <w:lastRenderedPageBreak/>
              <w:t>3.3. Impactul asupra drepturilor și libertăților fundamentale ale omului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2A1C8B" w:rsidRPr="00F75F75" w:rsidRDefault="001C616E">
            <w:r w:rsidRPr="00F75F75">
              <w:t>Proiectul de act normativ nu se referă la acest subiect</w:t>
            </w:r>
          </w:p>
        </w:tc>
      </w:tr>
      <w:tr w:rsidR="002A1C8B" w:rsidRPr="00F75F75" w14:paraId="361A98D3"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2A1C8B" w:rsidRPr="00F75F75" w:rsidRDefault="001C616E">
            <w:r w:rsidRPr="00F75F75">
              <w:t>3.4. Impactul macroeconomic</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2A1C8B" w:rsidRPr="00F75F75" w:rsidRDefault="001C616E">
            <w:r w:rsidRPr="00F75F75">
              <w:t>Proiectul de act normativ nu se referă la acest subiect</w:t>
            </w:r>
          </w:p>
        </w:tc>
      </w:tr>
      <w:tr w:rsidR="002A1C8B" w:rsidRPr="00F75F75" w14:paraId="361A98D6"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2A1C8B" w:rsidRPr="00F75F75" w:rsidRDefault="001C616E">
            <w:r w:rsidRPr="00F75F75">
              <w:t>3.4.1. Impactul asupra economiei și asupra principalilor indicatori macroeconomici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2A1C8B" w:rsidRPr="00F75F75" w:rsidRDefault="001C616E">
            <w:r w:rsidRPr="00F75F75">
              <w:t>Proiectul de act normativ nu se referă la acest subiect</w:t>
            </w:r>
          </w:p>
        </w:tc>
      </w:tr>
      <w:tr w:rsidR="002A1C8B" w:rsidRPr="00F75F75" w14:paraId="361A98D9"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2A1C8B" w:rsidRPr="00F75F75" w:rsidRDefault="001C616E">
            <w:r w:rsidRPr="00F75F75">
              <w:t>3.4.2. Impactul asupra mediului concurențial și domeniului ajutoarelor de stat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2A1C8B" w:rsidRPr="00F75F75" w:rsidRDefault="001C616E">
            <w:r w:rsidRPr="00F75F75">
              <w:t>Proiectul de act normativ nu se referă la acest subiect</w:t>
            </w:r>
          </w:p>
        </w:tc>
      </w:tr>
      <w:tr w:rsidR="002A1C8B" w:rsidRPr="00F75F75" w14:paraId="361A98DC"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2A1C8B" w:rsidRPr="00F75F75" w:rsidRDefault="001C616E">
            <w:r w:rsidRPr="00F75F75">
              <w:t>3.5. Impactul asupra mediului de afaceri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2A1C8B" w:rsidRPr="00F75F75" w:rsidRDefault="001C616E">
            <w:r w:rsidRPr="00F75F75">
              <w:t>Proiectul de act normativ nu se referă la acest subiect</w:t>
            </w:r>
          </w:p>
        </w:tc>
      </w:tr>
      <w:tr w:rsidR="002A1C8B" w:rsidRPr="00F75F75" w14:paraId="361A98DF"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2A1C8B" w:rsidRPr="00F75F75" w:rsidRDefault="001C616E">
            <w:r w:rsidRPr="00F75F75">
              <w:t>3.6. Impactul asupra mediului înconjurător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E" w14:textId="757E4F7D" w:rsidR="002A1C8B" w:rsidRPr="00F75F75" w:rsidRDefault="00E509AB" w:rsidP="00A330E4">
            <w:pPr>
              <w:spacing w:line="276" w:lineRule="auto"/>
              <w:jc w:val="both"/>
            </w:pPr>
            <w:r w:rsidRPr="00F75F75">
              <w:t xml:space="preserve">Conform Deciziei Etapei de încadrare nr. </w:t>
            </w:r>
            <w:r w:rsidR="00E15262" w:rsidRPr="00F75F75">
              <w:t>4126</w:t>
            </w:r>
            <w:r w:rsidRPr="00F75F75">
              <w:t>/</w:t>
            </w:r>
            <w:r w:rsidR="00E15262" w:rsidRPr="00F75F75">
              <w:t>18</w:t>
            </w:r>
            <w:r w:rsidRPr="00F75F75">
              <w:t>.0</w:t>
            </w:r>
            <w:r w:rsidR="00E15262" w:rsidRPr="00F75F75">
              <w:t>9</w:t>
            </w:r>
            <w:r w:rsidRPr="00F75F75">
              <w:t xml:space="preserve">.2023, emisă de Agenția pentru Protecția Mediului </w:t>
            </w:r>
            <w:r w:rsidR="00E15262" w:rsidRPr="00F75F75">
              <w:t>Dolj</w:t>
            </w:r>
            <w:r w:rsidRPr="00F75F75">
              <w:t xml:space="preserve">, obiectivul de investiții „Construire Spital Regional de Urgență </w:t>
            </w:r>
            <w:r w:rsidR="00E15262" w:rsidRPr="00F75F75">
              <w:t>Craiova</w:t>
            </w:r>
            <w:r w:rsidRPr="00F75F75">
              <w:t>” nu se supune evaluării impactului asupra mediului.</w:t>
            </w:r>
          </w:p>
        </w:tc>
      </w:tr>
      <w:tr w:rsidR="002A1C8B" w:rsidRPr="00F75F75" w14:paraId="361A98E2"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2A1C8B" w:rsidRPr="00F75F75" w:rsidRDefault="001C616E">
            <w:r w:rsidRPr="00F75F75">
              <w:t>3.7. Evaluarea costurilor și beneficiilor din perspectiva inovării și digitalizării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2A1C8B" w:rsidRPr="00F75F75" w:rsidRDefault="001C616E">
            <w:r w:rsidRPr="00F75F75">
              <w:t>Proiectul de act normativ nu se referă la acest subiect</w:t>
            </w:r>
          </w:p>
        </w:tc>
      </w:tr>
      <w:tr w:rsidR="002A1C8B" w:rsidRPr="00F75F75" w14:paraId="361A98E5"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3" w14:textId="2C1B7835" w:rsidR="002A1C8B" w:rsidRPr="00F75F75" w:rsidRDefault="001C616E" w:rsidP="00B5279F">
            <w:r w:rsidRPr="00F75F75">
              <w:t>3.8. Evaluarea costurilor și beneficiilor din prespectiva dezvoltării dur</w:t>
            </w:r>
            <w:r w:rsidR="00B5279F" w:rsidRPr="00F75F75">
              <w:t>a</w:t>
            </w:r>
            <w:r w:rsidRPr="00F75F75">
              <w:t>bile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2A1C8B" w:rsidRPr="00F75F75" w:rsidRDefault="001C616E">
            <w:r w:rsidRPr="00F75F75">
              <w:t>Proiectul de act normativ nu se referă la acest subiect</w:t>
            </w:r>
          </w:p>
        </w:tc>
      </w:tr>
      <w:tr w:rsidR="002A1C8B" w:rsidRPr="00F75F75" w14:paraId="361A98E8"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2A1C8B" w:rsidRPr="00F75F75" w:rsidRDefault="001C616E">
            <w:r w:rsidRPr="00F75F75">
              <w:t>3.9. Alte informaţii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2A1C8B" w:rsidRPr="00F75F75" w:rsidRDefault="001C616E">
            <w:r w:rsidRPr="00F75F75">
              <w:t>Nu au fost identificate</w:t>
            </w:r>
          </w:p>
        </w:tc>
      </w:tr>
    </w:tbl>
    <w:p w14:paraId="361A98E9" w14:textId="77777777" w:rsidR="002A1C8B" w:rsidRPr="00F75F75" w:rsidRDefault="002A1C8B"/>
    <w:tbl>
      <w:tblPr>
        <w:tblStyle w:val="a2"/>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2127"/>
      </w:tblGrid>
      <w:tr w:rsidR="002A1C8B" w:rsidRPr="00F75F75" w14:paraId="361A98ED" w14:textId="77777777">
        <w:trPr>
          <w:trHeight w:val="841"/>
        </w:trPr>
        <w:tc>
          <w:tcPr>
            <w:tcW w:w="10349" w:type="dxa"/>
            <w:gridSpan w:val="7"/>
            <w:tcBorders>
              <w:top w:val="single" w:sz="4" w:space="0" w:color="000000"/>
              <w:left w:val="single" w:sz="4" w:space="0" w:color="000000"/>
              <w:bottom w:val="single" w:sz="4" w:space="0" w:color="000000"/>
              <w:right w:val="single" w:sz="4" w:space="0" w:color="000000"/>
            </w:tcBorders>
          </w:tcPr>
          <w:p w14:paraId="361A98EA" w14:textId="77777777" w:rsidR="002A1C8B" w:rsidRPr="00F75F75" w:rsidRDefault="001C616E">
            <w:pPr>
              <w:jc w:val="center"/>
              <w:rPr>
                <w:b/>
              </w:rPr>
            </w:pPr>
            <w:r w:rsidRPr="00F75F75">
              <w:rPr>
                <w:b/>
              </w:rPr>
              <w:t xml:space="preserve">Secţiunea a 4-a. </w:t>
            </w:r>
          </w:p>
          <w:p w14:paraId="361A98EB" w14:textId="77777777" w:rsidR="002A1C8B" w:rsidRPr="00F75F75" w:rsidRDefault="001C616E">
            <w:pPr>
              <w:jc w:val="center"/>
              <w:rPr>
                <w:b/>
              </w:rPr>
            </w:pPr>
            <w:r w:rsidRPr="00F75F75">
              <w:rPr>
                <w:b/>
              </w:rPr>
              <w:t>Impactul financiar asupra bugetului general consolidat, atât pe termen scurt, pentru anul curent, cât şi pe termen lung (pe 5 ani) inclusiv informații cu privire la cheltuieli și venituri</w:t>
            </w:r>
          </w:p>
          <w:p w14:paraId="361A98EC" w14:textId="77777777" w:rsidR="002A1C8B" w:rsidRPr="00F75F75" w:rsidRDefault="001C616E">
            <w:pPr>
              <w:widowControl w:val="0"/>
              <w:numPr>
                <w:ilvl w:val="0"/>
                <w:numId w:val="6"/>
              </w:numPr>
              <w:pBdr>
                <w:top w:val="nil"/>
                <w:left w:val="nil"/>
                <w:bottom w:val="nil"/>
                <w:right w:val="nil"/>
                <w:between w:val="nil"/>
              </w:pBdr>
              <w:jc w:val="right"/>
              <w:rPr>
                <w:b/>
                <w:color w:val="000000"/>
              </w:rPr>
            </w:pPr>
            <w:r w:rsidRPr="00F75F75">
              <w:rPr>
                <w:b/>
                <w:color w:val="000000"/>
              </w:rPr>
              <w:t>Mii Lei</w:t>
            </w:r>
          </w:p>
        </w:tc>
      </w:tr>
      <w:tr w:rsidR="002A1C8B" w:rsidRPr="00F75F75" w14:paraId="361A98F2" w14:textId="77777777">
        <w:tc>
          <w:tcPr>
            <w:tcW w:w="2836" w:type="dxa"/>
            <w:tcBorders>
              <w:top w:val="single" w:sz="4" w:space="0" w:color="000000"/>
              <w:left w:val="single" w:sz="4" w:space="0" w:color="000000"/>
              <w:bottom w:val="single" w:sz="4" w:space="0" w:color="000000"/>
              <w:right w:val="single" w:sz="4" w:space="0" w:color="000000"/>
            </w:tcBorders>
          </w:tcPr>
          <w:p w14:paraId="361A98EE" w14:textId="77777777" w:rsidR="002A1C8B" w:rsidRPr="00F75F75" w:rsidRDefault="001C616E">
            <w:r w:rsidRPr="00F75F75">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Pr="00F75F75" w:rsidRDefault="001C616E">
            <w:pPr>
              <w:jc w:val="center"/>
            </w:pPr>
            <w:r w:rsidRPr="00F75F75">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Pr="00F75F75" w:rsidRDefault="001C616E">
            <w:pPr>
              <w:jc w:val="center"/>
            </w:pPr>
            <w:r w:rsidRPr="00F75F75">
              <w:t>Următorii 4 ani</w:t>
            </w:r>
          </w:p>
        </w:tc>
        <w:tc>
          <w:tcPr>
            <w:tcW w:w="2127" w:type="dxa"/>
            <w:tcBorders>
              <w:top w:val="single" w:sz="4" w:space="0" w:color="000000"/>
              <w:left w:val="single" w:sz="4" w:space="0" w:color="000000"/>
              <w:bottom w:val="single" w:sz="4" w:space="0" w:color="000000"/>
              <w:right w:val="single" w:sz="4" w:space="0" w:color="000000"/>
            </w:tcBorders>
          </w:tcPr>
          <w:p w14:paraId="361A98F1" w14:textId="77777777" w:rsidR="002A1C8B" w:rsidRPr="00F75F75" w:rsidRDefault="001C616E">
            <w:pPr>
              <w:jc w:val="center"/>
            </w:pPr>
            <w:r w:rsidRPr="00F75F75">
              <w:t>Media pe 5 ani</w:t>
            </w:r>
          </w:p>
        </w:tc>
      </w:tr>
      <w:tr w:rsidR="002A1C8B" w:rsidRPr="00F75F75" w14:paraId="361A98FA" w14:textId="77777777">
        <w:tc>
          <w:tcPr>
            <w:tcW w:w="2836" w:type="dxa"/>
            <w:tcBorders>
              <w:top w:val="single" w:sz="4" w:space="0" w:color="000000"/>
              <w:left w:val="single" w:sz="4" w:space="0" w:color="000000"/>
              <w:bottom w:val="single" w:sz="4" w:space="0" w:color="000000"/>
              <w:right w:val="single" w:sz="4" w:space="0" w:color="000000"/>
            </w:tcBorders>
          </w:tcPr>
          <w:p w14:paraId="361A98F3" w14:textId="77777777" w:rsidR="002A1C8B" w:rsidRPr="00F75F75" w:rsidRDefault="001C616E">
            <w:pPr>
              <w:jc w:val="center"/>
            </w:pPr>
            <w:r w:rsidRPr="00F75F75">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Pr="00F75F75" w:rsidRDefault="001C616E">
            <w:pPr>
              <w:jc w:val="center"/>
            </w:pPr>
            <w:r w:rsidRPr="00F75F75">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Pr="00F75F75" w:rsidRDefault="001C616E">
            <w:pPr>
              <w:jc w:val="center"/>
            </w:pPr>
            <w:r w:rsidRPr="00F75F75">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Pr="00F75F75" w:rsidRDefault="001C616E">
            <w:pPr>
              <w:jc w:val="center"/>
            </w:pPr>
            <w:r w:rsidRPr="00F75F75">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Pr="00F75F75" w:rsidRDefault="001C616E">
            <w:pPr>
              <w:jc w:val="center"/>
            </w:pPr>
            <w:r w:rsidRPr="00F75F75">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Pr="00F75F75" w:rsidRDefault="001C616E">
            <w:pPr>
              <w:jc w:val="center"/>
            </w:pPr>
            <w:r w:rsidRPr="00F75F75">
              <w:t>6</w:t>
            </w:r>
          </w:p>
        </w:tc>
        <w:tc>
          <w:tcPr>
            <w:tcW w:w="2127" w:type="dxa"/>
            <w:tcBorders>
              <w:top w:val="single" w:sz="4" w:space="0" w:color="000000"/>
              <w:left w:val="single" w:sz="4" w:space="0" w:color="000000"/>
              <w:bottom w:val="single" w:sz="4" w:space="0" w:color="000000"/>
              <w:right w:val="single" w:sz="4" w:space="0" w:color="000000"/>
            </w:tcBorders>
          </w:tcPr>
          <w:p w14:paraId="361A98F9" w14:textId="77777777" w:rsidR="002A1C8B" w:rsidRPr="00F75F75" w:rsidRDefault="001C616E">
            <w:pPr>
              <w:jc w:val="center"/>
            </w:pPr>
            <w:r w:rsidRPr="00F75F75">
              <w:t>7</w:t>
            </w:r>
          </w:p>
        </w:tc>
      </w:tr>
      <w:tr w:rsidR="002A1C8B" w:rsidRPr="00F75F75" w14:paraId="361A9902" w14:textId="77777777">
        <w:tc>
          <w:tcPr>
            <w:tcW w:w="2836" w:type="dxa"/>
            <w:tcBorders>
              <w:top w:val="single" w:sz="4" w:space="0" w:color="000000"/>
              <w:left w:val="single" w:sz="4" w:space="0" w:color="000000"/>
              <w:bottom w:val="single" w:sz="4" w:space="0" w:color="000000"/>
              <w:right w:val="single" w:sz="4" w:space="0" w:color="000000"/>
            </w:tcBorders>
          </w:tcPr>
          <w:p w14:paraId="361A98FB" w14:textId="77777777" w:rsidR="002A1C8B" w:rsidRPr="00F75F75" w:rsidRDefault="001C616E">
            <w:pPr>
              <w:rPr>
                <w:b/>
              </w:rPr>
            </w:pPr>
            <w:r w:rsidRPr="00F75F75">
              <w:rPr>
                <w:b/>
              </w:rPr>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8F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8F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8F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01" w14:textId="77777777" w:rsidR="002A1C8B" w:rsidRPr="00F75F75" w:rsidRDefault="002A1C8B">
            <w:pPr>
              <w:jc w:val="center"/>
            </w:pPr>
          </w:p>
        </w:tc>
      </w:tr>
      <w:tr w:rsidR="002A1C8B" w:rsidRPr="00F75F75" w14:paraId="361A990A" w14:textId="77777777">
        <w:tc>
          <w:tcPr>
            <w:tcW w:w="2836" w:type="dxa"/>
            <w:tcBorders>
              <w:top w:val="single" w:sz="4" w:space="0" w:color="000000"/>
              <w:left w:val="single" w:sz="4" w:space="0" w:color="000000"/>
              <w:bottom w:val="single" w:sz="4" w:space="0" w:color="000000"/>
              <w:right w:val="single" w:sz="4" w:space="0" w:color="000000"/>
            </w:tcBorders>
          </w:tcPr>
          <w:p w14:paraId="361A9903" w14:textId="77777777" w:rsidR="002A1C8B" w:rsidRPr="00F75F75" w:rsidRDefault="001C616E">
            <w:pPr>
              <w:widowControl w:val="0"/>
              <w:numPr>
                <w:ilvl w:val="0"/>
                <w:numId w:val="7"/>
              </w:numPr>
              <w:pBdr>
                <w:top w:val="nil"/>
                <w:left w:val="nil"/>
                <w:bottom w:val="nil"/>
                <w:right w:val="nil"/>
                <w:between w:val="nil"/>
              </w:pBdr>
              <w:ind w:hanging="545"/>
              <w:rPr>
                <w:color w:val="000000"/>
              </w:rPr>
            </w:pPr>
            <w:r w:rsidRPr="00F75F75">
              <w:rPr>
                <w:i/>
                <w:color w:val="000000"/>
              </w:rPr>
              <w:t>buget de stat</w:t>
            </w:r>
            <w:r w:rsidRPr="00F75F75">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09" w14:textId="77777777" w:rsidR="002A1C8B" w:rsidRPr="00F75F75" w:rsidRDefault="002A1C8B">
            <w:pPr>
              <w:jc w:val="center"/>
            </w:pPr>
          </w:p>
        </w:tc>
      </w:tr>
      <w:tr w:rsidR="002A1C8B" w:rsidRPr="00F75F75" w14:paraId="361A9912" w14:textId="77777777">
        <w:tc>
          <w:tcPr>
            <w:tcW w:w="2836" w:type="dxa"/>
            <w:tcBorders>
              <w:top w:val="single" w:sz="4" w:space="0" w:color="000000"/>
              <w:left w:val="single" w:sz="4" w:space="0" w:color="000000"/>
              <w:bottom w:val="single" w:sz="4" w:space="0" w:color="000000"/>
              <w:right w:val="single" w:sz="4" w:space="0" w:color="000000"/>
            </w:tcBorders>
          </w:tcPr>
          <w:p w14:paraId="361A990B" w14:textId="77777777" w:rsidR="002A1C8B" w:rsidRPr="00F75F75" w:rsidRDefault="001C616E">
            <w:pPr>
              <w:widowControl w:val="0"/>
              <w:numPr>
                <w:ilvl w:val="0"/>
                <w:numId w:val="8"/>
              </w:numPr>
              <w:pBdr>
                <w:top w:val="nil"/>
                <w:left w:val="nil"/>
                <w:bottom w:val="nil"/>
                <w:right w:val="nil"/>
                <w:between w:val="nil"/>
              </w:pBdr>
              <w:ind w:left="460" w:hanging="100"/>
              <w:rPr>
                <w:color w:val="000000"/>
              </w:rPr>
            </w:pPr>
            <w:r w:rsidRPr="00F75F75">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11" w14:textId="77777777" w:rsidR="002A1C8B" w:rsidRPr="00F75F75" w:rsidRDefault="002A1C8B">
            <w:pPr>
              <w:jc w:val="center"/>
            </w:pPr>
          </w:p>
        </w:tc>
      </w:tr>
      <w:tr w:rsidR="002A1C8B" w:rsidRPr="00F75F75" w14:paraId="361A991A" w14:textId="77777777">
        <w:tc>
          <w:tcPr>
            <w:tcW w:w="2836" w:type="dxa"/>
            <w:tcBorders>
              <w:top w:val="single" w:sz="4" w:space="0" w:color="000000"/>
              <w:left w:val="single" w:sz="4" w:space="0" w:color="000000"/>
              <w:bottom w:val="single" w:sz="4" w:space="0" w:color="000000"/>
              <w:right w:val="single" w:sz="4" w:space="0" w:color="000000"/>
            </w:tcBorders>
          </w:tcPr>
          <w:p w14:paraId="361A9913" w14:textId="77777777" w:rsidR="002A1C8B" w:rsidRPr="00F75F75" w:rsidRDefault="001C616E">
            <w:pPr>
              <w:widowControl w:val="0"/>
              <w:numPr>
                <w:ilvl w:val="0"/>
                <w:numId w:val="8"/>
              </w:numPr>
              <w:pBdr>
                <w:top w:val="nil"/>
                <w:left w:val="nil"/>
                <w:bottom w:val="nil"/>
                <w:right w:val="nil"/>
                <w:between w:val="nil"/>
              </w:pBdr>
              <w:ind w:left="743" w:hanging="383"/>
              <w:rPr>
                <w:color w:val="000000"/>
              </w:rPr>
            </w:pPr>
            <w:r w:rsidRPr="00F75F75">
              <w:rPr>
                <w:color w:val="000000"/>
              </w:rPr>
              <w:lastRenderedPageBreak/>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19" w14:textId="77777777" w:rsidR="002A1C8B" w:rsidRPr="00F75F75" w:rsidRDefault="002A1C8B">
            <w:pPr>
              <w:jc w:val="center"/>
            </w:pPr>
          </w:p>
        </w:tc>
      </w:tr>
      <w:tr w:rsidR="002A1C8B" w:rsidRPr="00F75F75" w14:paraId="361A9922" w14:textId="77777777">
        <w:tc>
          <w:tcPr>
            <w:tcW w:w="2836" w:type="dxa"/>
            <w:tcBorders>
              <w:top w:val="single" w:sz="4" w:space="0" w:color="000000"/>
              <w:left w:val="single" w:sz="4" w:space="0" w:color="000000"/>
              <w:bottom w:val="single" w:sz="4" w:space="0" w:color="000000"/>
              <w:right w:val="single" w:sz="4" w:space="0" w:color="000000"/>
            </w:tcBorders>
          </w:tcPr>
          <w:p w14:paraId="361A991B" w14:textId="77777777" w:rsidR="002A1C8B" w:rsidRPr="00F75F75" w:rsidRDefault="001C616E">
            <w:pPr>
              <w:widowControl w:val="0"/>
              <w:numPr>
                <w:ilvl w:val="0"/>
                <w:numId w:val="7"/>
              </w:numPr>
              <w:pBdr>
                <w:top w:val="nil"/>
                <w:left w:val="nil"/>
                <w:bottom w:val="nil"/>
                <w:right w:val="nil"/>
                <w:between w:val="nil"/>
              </w:pBdr>
              <w:ind w:hanging="545"/>
              <w:rPr>
                <w:color w:val="000000"/>
              </w:rPr>
            </w:pPr>
            <w:r w:rsidRPr="00F75F75">
              <w:rPr>
                <w:i/>
                <w:color w:val="000000"/>
              </w:rPr>
              <w:t>bugete locale</w:t>
            </w:r>
            <w:r w:rsidRPr="00F75F75">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21" w14:textId="77777777" w:rsidR="002A1C8B" w:rsidRPr="00F75F75" w:rsidRDefault="002A1C8B">
            <w:pPr>
              <w:jc w:val="center"/>
            </w:pPr>
          </w:p>
        </w:tc>
      </w:tr>
      <w:tr w:rsidR="002A1C8B" w:rsidRPr="00F75F75" w14:paraId="361A992A" w14:textId="77777777">
        <w:tc>
          <w:tcPr>
            <w:tcW w:w="2836" w:type="dxa"/>
            <w:tcBorders>
              <w:top w:val="single" w:sz="4" w:space="0" w:color="000000"/>
              <w:left w:val="single" w:sz="4" w:space="0" w:color="000000"/>
              <w:bottom w:val="single" w:sz="4" w:space="0" w:color="000000"/>
              <w:right w:val="single" w:sz="4" w:space="0" w:color="000000"/>
            </w:tcBorders>
          </w:tcPr>
          <w:p w14:paraId="361A9923" w14:textId="77777777" w:rsidR="002A1C8B" w:rsidRPr="00F75F75" w:rsidRDefault="001C616E">
            <w:pPr>
              <w:widowControl w:val="0"/>
              <w:numPr>
                <w:ilvl w:val="0"/>
                <w:numId w:val="9"/>
              </w:numPr>
              <w:pBdr>
                <w:top w:val="nil"/>
                <w:left w:val="nil"/>
                <w:bottom w:val="nil"/>
                <w:right w:val="nil"/>
                <w:between w:val="nil"/>
              </w:pBdr>
              <w:ind w:left="743" w:hanging="383"/>
              <w:rPr>
                <w:color w:val="000000"/>
              </w:rPr>
            </w:pPr>
            <w:r w:rsidRPr="00F75F75">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29" w14:textId="77777777" w:rsidR="002A1C8B" w:rsidRPr="00F75F75" w:rsidRDefault="002A1C8B">
            <w:pPr>
              <w:jc w:val="center"/>
            </w:pPr>
          </w:p>
        </w:tc>
      </w:tr>
      <w:tr w:rsidR="002A1C8B" w:rsidRPr="00F75F75" w14:paraId="361A9932" w14:textId="77777777">
        <w:tc>
          <w:tcPr>
            <w:tcW w:w="2836" w:type="dxa"/>
            <w:tcBorders>
              <w:top w:val="single" w:sz="4" w:space="0" w:color="000000"/>
              <w:left w:val="single" w:sz="4" w:space="0" w:color="000000"/>
              <w:bottom w:val="single" w:sz="4" w:space="0" w:color="000000"/>
              <w:right w:val="single" w:sz="4" w:space="0" w:color="000000"/>
            </w:tcBorders>
          </w:tcPr>
          <w:p w14:paraId="361A992B" w14:textId="77777777" w:rsidR="002A1C8B" w:rsidRPr="00F75F75" w:rsidRDefault="001C616E">
            <w:pPr>
              <w:widowControl w:val="0"/>
              <w:numPr>
                <w:ilvl w:val="0"/>
                <w:numId w:val="7"/>
              </w:numPr>
              <w:pBdr>
                <w:top w:val="nil"/>
                <w:left w:val="nil"/>
                <w:bottom w:val="nil"/>
                <w:right w:val="nil"/>
                <w:between w:val="nil"/>
              </w:pBdr>
              <w:ind w:left="600" w:hanging="425"/>
              <w:rPr>
                <w:i/>
                <w:color w:val="000000"/>
              </w:rPr>
            </w:pPr>
            <w:r w:rsidRPr="00F75F75">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31" w14:textId="77777777" w:rsidR="002A1C8B" w:rsidRPr="00F75F75" w:rsidRDefault="002A1C8B">
            <w:pPr>
              <w:jc w:val="center"/>
            </w:pPr>
          </w:p>
        </w:tc>
      </w:tr>
      <w:tr w:rsidR="002A1C8B" w:rsidRPr="00F75F75" w14:paraId="361A993A" w14:textId="77777777">
        <w:tc>
          <w:tcPr>
            <w:tcW w:w="2836" w:type="dxa"/>
            <w:tcBorders>
              <w:top w:val="single" w:sz="4" w:space="0" w:color="000000"/>
              <w:left w:val="single" w:sz="4" w:space="0" w:color="000000"/>
              <w:bottom w:val="single" w:sz="4" w:space="0" w:color="000000"/>
              <w:right w:val="single" w:sz="4" w:space="0" w:color="000000"/>
            </w:tcBorders>
          </w:tcPr>
          <w:p w14:paraId="361A9933" w14:textId="77777777" w:rsidR="002A1C8B" w:rsidRPr="00F75F75" w:rsidRDefault="001C616E">
            <w:pPr>
              <w:widowControl w:val="0"/>
              <w:numPr>
                <w:ilvl w:val="0"/>
                <w:numId w:val="1"/>
              </w:numPr>
              <w:pBdr>
                <w:top w:val="nil"/>
                <w:left w:val="nil"/>
                <w:bottom w:val="nil"/>
                <w:right w:val="nil"/>
                <w:between w:val="nil"/>
              </w:pBdr>
              <w:ind w:left="602" w:hanging="242"/>
              <w:rPr>
                <w:color w:val="000000"/>
              </w:rPr>
            </w:pPr>
            <w:r w:rsidRPr="00F75F75">
              <w:rPr>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39" w14:textId="77777777" w:rsidR="002A1C8B" w:rsidRPr="00F75F75" w:rsidRDefault="002A1C8B">
            <w:pPr>
              <w:jc w:val="center"/>
            </w:pPr>
          </w:p>
        </w:tc>
      </w:tr>
      <w:tr w:rsidR="002A1C8B" w:rsidRPr="00F75F75" w14:paraId="361A9942" w14:textId="77777777">
        <w:tc>
          <w:tcPr>
            <w:tcW w:w="2836" w:type="dxa"/>
            <w:tcBorders>
              <w:top w:val="single" w:sz="4" w:space="0" w:color="000000"/>
              <w:left w:val="single" w:sz="4" w:space="0" w:color="000000"/>
              <w:bottom w:val="single" w:sz="4" w:space="0" w:color="000000"/>
              <w:right w:val="single" w:sz="4" w:space="0" w:color="000000"/>
            </w:tcBorders>
          </w:tcPr>
          <w:p w14:paraId="361A993B" w14:textId="77777777" w:rsidR="002A1C8B" w:rsidRPr="00F75F75" w:rsidRDefault="001C616E">
            <w:pPr>
              <w:widowControl w:val="0"/>
              <w:numPr>
                <w:ilvl w:val="0"/>
                <w:numId w:val="7"/>
              </w:numPr>
              <w:pBdr>
                <w:top w:val="nil"/>
                <w:left w:val="nil"/>
                <w:bottom w:val="nil"/>
                <w:right w:val="nil"/>
                <w:between w:val="nil"/>
              </w:pBdr>
              <w:ind w:left="458" w:hanging="283"/>
              <w:rPr>
                <w:i/>
                <w:color w:val="000000"/>
              </w:rPr>
            </w:pPr>
            <w:r w:rsidRPr="00F75F75">
              <w:rPr>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41" w14:textId="77777777" w:rsidR="002A1C8B" w:rsidRPr="00F75F75" w:rsidRDefault="002A1C8B">
            <w:pPr>
              <w:jc w:val="center"/>
            </w:pPr>
          </w:p>
        </w:tc>
      </w:tr>
      <w:tr w:rsidR="002A1C8B" w:rsidRPr="00F75F75" w14:paraId="361A994A" w14:textId="77777777">
        <w:tc>
          <w:tcPr>
            <w:tcW w:w="2836" w:type="dxa"/>
            <w:tcBorders>
              <w:top w:val="single" w:sz="4" w:space="0" w:color="000000"/>
              <w:left w:val="single" w:sz="4" w:space="0" w:color="000000"/>
              <w:bottom w:val="single" w:sz="4" w:space="0" w:color="000000"/>
              <w:right w:val="single" w:sz="4" w:space="0" w:color="000000"/>
            </w:tcBorders>
          </w:tcPr>
          <w:p w14:paraId="361A9943" w14:textId="77777777" w:rsidR="002A1C8B" w:rsidRPr="00F75F75" w:rsidRDefault="001C616E">
            <w:pPr>
              <w:widowControl w:val="0"/>
              <w:pBdr>
                <w:top w:val="nil"/>
                <w:left w:val="nil"/>
                <w:bottom w:val="nil"/>
                <w:right w:val="nil"/>
                <w:between w:val="nil"/>
              </w:pBdr>
              <w:ind w:left="33"/>
              <w:rPr>
                <w:b/>
                <w:color w:val="000000"/>
              </w:rPr>
            </w:pPr>
            <w:r w:rsidRPr="00F75F75">
              <w:rPr>
                <w:b/>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49" w14:textId="77777777" w:rsidR="002A1C8B" w:rsidRPr="00F75F75" w:rsidRDefault="002A1C8B">
            <w:pPr>
              <w:jc w:val="center"/>
            </w:pPr>
          </w:p>
        </w:tc>
      </w:tr>
      <w:tr w:rsidR="002A1C8B" w:rsidRPr="00F75F75" w14:paraId="361A9952" w14:textId="77777777">
        <w:tc>
          <w:tcPr>
            <w:tcW w:w="2836" w:type="dxa"/>
            <w:tcBorders>
              <w:top w:val="single" w:sz="4" w:space="0" w:color="000000"/>
              <w:left w:val="single" w:sz="4" w:space="0" w:color="000000"/>
              <w:bottom w:val="single" w:sz="4" w:space="0" w:color="000000"/>
              <w:right w:val="single" w:sz="4" w:space="0" w:color="000000"/>
            </w:tcBorders>
          </w:tcPr>
          <w:p w14:paraId="361A994B" w14:textId="77777777" w:rsidR="002A1C8B" w:rsidRPr="00F75F75" w:rsidRDefault="001C616E" w:rsidP="00B5279F">
            <w:pPr>
              <w:widowControl w:val="0"/>
              <w:numPr>
                <w:ilvl w:val="0"/>
                <w:numId w:val="2"/>
              </w:numPr>
              <w:pBdr>
                <w:top w:val="nil"/>
                <w:left w:val="nil"/>
                <w:bottom w:val="nil"/>
                <w:right w:val="nil"/>
                <w:between w:val="nil"/>
              </w:pBdr>
              <w:ind w:left="305" w:right="-110" w:hanging="272"/>
              <w:rPr>
                <w:color w:val="000000"/>
              </w:rPr>
            </w:pPr>
            <w:r w:rsidRPr="00F75F75">
              <w:rPr>
                <w:i/>
                <w:color w:val="000000"/>
              </w:rPr>
              <w:t>buget de stat</w:t>
            </w:r>
            <w:r w:rsidRPr="00F75F75">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51" w14:textId="77777777" w:rsidR="002A1C8B" w:rsidRPr="00F75F75" w:rsidRDefault="002A1C8B">
            <w:pPr>
              <w:jc w:val="center"/>
            </w:pPr>
          </w:p>
        </w:tc>
      </w:tr>
      <w:tr w:rsidR="002A1C8B" w:rsidRPr="00F75F75" w14:paraId="361A995A" w14:textId="77777777">
        <w:tc>
          <w:tcPr>
            <w:tcW w:w="2836" w:type="dxa"/>
            <w:tcBorders>
              <w:top w:val="single" w:sz="4" w:space="0" w:color="000000"/>
              <w:left w:val="single" w:sz="4" w:space="0" w:color="000000"/>
              <w:bottom w:val="single" w:sz="4" w:space="0" w:color="000000"/>
              <w:right w:val="single" w:sz="4" w:space="0" w:color="000000"/>
            </w:tcBorders>
          </w:tcPr>
          <w:p w14:paraId="361A9953" w14:textId="77777777" w:rsidR="002A1C8B" w:rsidRPr="00F75F75" w:rsidRDefault="001C616E">
            <w:pPr>
              <w:widowControl w:val="0"/>
              <w:numPr>
                <w:ilvl w:val="0"/>
                <w:numId w:val="3"/>
              </w:numPr>
              <w:pBdr>
                <w:top w:val="nil"/>
                <w:left w:val="nil"/>
                <w:bottom w:val="nil"/>
                <w:right w:val="nil"/>
                <w:between w:val="nil"/>
              </w:pBdr>
              <w:ind w:left="602" w:hanging="285"/>
              <w:rPr>
                <w:color w:val="000000"/>
              </w:rPr>
            </w:pPr>
            <w:r w:rsidRPr="00F75F75">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59" w14:textId="77777777" w:rsidR="002A1C8B" w:rsidRPr="00F75F75" w:rsidRDefault="002A1C8B">
            <w:pPr>
              <w:jc w:val="center"/>
            </w:pPr>
          </w:p>
        </w:tc>
      </w:tr>
      <w:tr w:rsidR="002A1C8B" w:rsidRPr="00F75F75" w14:paraId="361A9962" w14:textId="77777777">
        <w:tc>
          <w:tcPr>
            <w:tcW w:w="2836" w:type="dxa"/>
            <w:tcBorders>
              <w:top w:val="single" w:sz="4" w:space="0" w:color="000000"/>
              <w:left w:val="single" w:sz="4" w:space="0" w:color="000000"/>
              <w:bottom w:val="single" w:sz="4" w:space="0" w:color="000000"/>
              <w:right w:val="single" w:sz="4" w:space="0" w:color="000000"/>
            </w:tcBorders>
          </w:tcPr>
          <w:p w14:paraId="361A995B" w14:textId="77777777" w:rsidR="002A1C8B" w:rsidRPr="00F75F75" w:rsidRDefault="001C616E">
            <w:pPr>
              <w:widowControl w:val="0"/>
              <w:pBdr>
                <w:top w:val="nil"/>
                <w:left w:val="nil"/>
                <w:bottom w:val="nil"/>
                <w:right w:val="nil"/>
                <w:between w:val="nil"/>
              </w:pBdr>
              <w:ind w:left="175"/>
              <w:rPr>
                <w:color w:val="000000"/>
              </w:rPr>
            </w:pPr>
            <w:r w:rsidRPr="00F75F75">
              <w:rPr>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61" w14:textId="77777777" w:rsidR="002A1C8B" w:rsidRPr="00F75F75" w:rsidRDefault="002A1C8B">
            <w:pPr>
              <w:jc w:val="center"/>
            </w:pPr>
          </w:p>
        </w:tc>
      </w:tr>
      <w:tr w:rsidR="002A1C8B" w:rsidRPr="00F75F75" w14:paraId="361A996A" w14:textId="77777777">
        <w:tc>
          <w:tcPr>
            <w:tcW w:w="2836" w:type="dxa"/>
            <w:tcBorders>
              <w:top w:val="single" w:sz="4" w:space="0" w:color="000000"/>
              <w:left w:val="single" w:sz="4" w:space="0" w:color="000000"/>
              <w:bottom w:val="single" w:sz="4" w:space="0" w:color="000000"/>
              <w:right w:val="single" w:sz="4" w:space="0" w:color="000000"/>
            </w:tcBorders>
          </w:tcPr>
          <w:p w14:paraId="361A9963" w14:textId="77777777" w:rsidR="002A1C8B" w:rsidRPr="00F75F75" w:rsidRDefault="001C616E">
            <w:pPr>
              <w:widowControl w:val="0"/>
              <w:numPr>
                <w:ilvl w:val="0"/>
                <w:numId w:val="2"/>
              </w:numPr>
              <w:pBdr>
                <w:top w:val="nil"/>
                <w:left w:val="nil"/>
                <w:bottom w:val="nil"/>
                <w:right w:val="nil"/>
                <w:between w:val="nil"/>
              </w:pBdr>
              <w:rPr>
                <w:color w:val="000000"/>
              </w:rPr>
            </w:pPr>
            <w:r w:rsidRPr="00F75F75">
              <w:rPr>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69" w14:textId="77777777" w:rsidR="002A1C8B" w:rsidRPr="00F75F75" w:rsidRDefault="002A1C8B">
            <w:pPr>
              <w:jc w:val="center"/>
            </w:pPr>
          </w:p>
        </w:tc>
      </w:tr>
      <w:tr w:rsidR="002A1C8B" w:rsidRPr="00F75F75" w14:paraId="361A9972" w14:textId="77777777">
        <w:tc>
          <w:tcPr>
            <w:tcW w:w="2836" w:type="dxa"/>
            <w:tcBorders>
              <w:top w:val="single" w:sz="4" w:space="0" w:color="000000"/>
              <w:left w:val="single" w:sz="4" w:space="0" w:color="000000"/>
              <w:bottom w:val="single" w:sz="4" w:space="0" w:color="000000"/>
              <w:right w:val="single" w:sz="4" w:space="0" w:color="000000"/>
            </w:tcBorders>
          </w:tcPr>
          <w:p w14:paraId="361A996B" w14:textId="77777777" w:rsidR="002A1C8B" w:rsidRPr="00F75F75" w:rsidRDefault="001C616E">
            <w:pPr>
              <w:ind w:left="175"/>
            </w:pPr>
            <w:r w:rsidRPr="00F75F75">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71" w14:textId="77777777" w:rsidR="002A1C8B" w:rsidRPr="00F75F75" w:rsidRDefault="002A1C8B">
            <w:pPr>
              <w:jc w:val="center"/>
            </w:pPr>
          </w:p>
        </w:tc>
      </w:tr>
      <w:tr w:rsidR="002A1C8B" w:rsidRPr="00F75F75" w14:paraId="361A997A" w14:textId="77777777">
        <w:tc>
          <w:tcPr>
            <w:tcW w:w="2836" w:type="dxa"/>
            <w:tcBorders>
              <w:top w:val="single" w:sz="4" w:space="0" w:color="000000"/>
              <w:left w:val="single" w:sz="4" w:space="0" w:color="000000"/>
              <w:bottom w:val="single" w:sz="4" w:space="0" w:color="000000"/>
              <w:right w:val="single" w:sz="4" w:space="0" w:color="000000"/>
            </w:tcBorders>
          </w:tcPr>
          <w:p w14:paraId="361A9973" w14:textId="77777777" w:rsidR="002A1C8B" w:rsidRPr="00F75F75" w:rsidRDefault="001C616E">
            <w:pPr>
              <w:widowControl w:val="0"/>
              <w:pBdr>
                <w:top w:val="nil"/>
                <w:left w:val="nil"/>
                <w:bottom w:val="nil"/>
                <w:right w:val="nil"/>
                <w:between w:val="nil"/>
              </w:pBdr>
              <w:ind w:left="175"/>
              <w:rPr>
                <w:color w:val="000000"/>
              </w:rPr>
            </w:pPr>
            <w:r w:rsidRPr="00F75F75">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79" w14:textId="77777777" w:rsidR="002A1C8B" w:rsidRPr="00F75F75" w:rsidRDefault="002A1C8B">
            <w:pPr>
              <w:jc w:val="center"/>
            </w:pPr>
          </w:p>
        </w:tc>
      </w:tr>
      <w:tr w:rsidR="002A1C8B" w:rsidRPr="00F75F75" w14:paraId="361A9982" w14:textId="77777777">
        <w:tc>
          <w:tcPr>
            <w:tcW w:w="2836" w:type="dxa"/>
            <w:tcBorders>
              <w:top w:val="single" w:sz="4" w:space="0" w:color="000000"/>
              <w:left w:val="single" w:sz="4" w:space="0" w:color="000000"/>
              <w:bottom w:val="single" w:sz="4" w:space="0" w:color="000000"/>
              <w:right w:val="single" w:sz="4" w:space="0" w:color="000000"/>
            </w:tcBorders>
          </w:tcPr>
          <w:p w14:paraId="361A997B" w14:textId="77777777" w:rsidR="002A1C8B" w:rsidRPr="00F75F75" w:rsidRDefault="001C616E">
            <w:pPr>
              <w:widowControl w:val="0"/>
              <w:numPr>
                <w:ilvl w:val="0"/>
                <w:numId w:val="2"/>
              </w:numPr>
              <w:pBdr>
                <w:top w:val="nil"/>
                <w:left w:val="nil"/>
                <w:bottom w:val="nil"/>
                <w:right w:val="nil"/>
                <w:between w:val="nil"/>
              </w:pBdr>
              <w:rPr>
                <w:color w:val="000000"/>
              </w:rPr>
            </w:pPr>
            <w:r w:rsidRPr="00F75F75">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81" w14:textId="77777777" w:rsidR="002A1C8B" w:rsidRPr="00F75F75" w:rsidRDefault="002A1C8B">
            <w:pPr>
              <w:jc w:val="center"/>
            </w:pPr>
          </w:p>
        </w:tc>
      </w:tr>
      <w:tr w:rsidR="002A1C8B" w:rsidRPr="00F75F75" w14:paraId="361A998A" w14:textId="77777777">
        <w:tc>
          <w:tcPr>
            <w:tcW w:w="2836" w:type="dxa"/>
            <w:tcBorders>
              <w:top w:val="single" w:sz="4" w:space="0" w:color="000000"/>
              <w:left w:val="single" w:sz="4" w:space="0" w:color="000000"/>
              <w:bottom w:val="single" w:sz="4" w:space="0" w:color="000000"/>
              <w:right w:val="single" w:sz="4" w:space="0" w:color="000000"/>
            </w:tcBorders>
          </w:tcPr>
          <w:p w14:paraId="361A9983" w14:textId="77777777" w:rsidR="002A1C8B" w:rsidRPr="00F75F75" w:rsidRDefault="001C616E">
            <w:pPr>
              <w:widowControl w:val="0"/>
              <w:numPr>
                <w:ilvl w:val="0"/>
                <w:numId w:val="4"/>
              </w:numPr>
              <w:pBdr>
                <w:top w:val="nil"/>
                <w:left w:val="nil"/>
                <w:bottom w:val="nil"/>
                <w:right w:val="nil"/>
                <w:between w:val="nil"/>
              </w:pBdr>
              <w:ind w:left="460" w:hanging="285"/>
              <w:rPr>
                <w:color w:val="000000"/>
              </w:rPr>
            </w:pPr>
            <w:r w:rsidRPr="00F75F75">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89" w14:textId="77777777" w:rsidR="002A1C8B" w:rsidRPr="00F75F75" w:rsidRDefault="002A1C8B">
            <w:pPr>
              <w:jc w:val="center"/>
            </w:pPr>
          </w:p>
        </w:tc>
      </w:tr>
      <w:tr w:rsidR="002A1C8B" w:rsidRPr="00F75F75" w14:paraId="361A9992" w14:textId="77777777">
        <w:tc>
          <w:tcPr>
            <w:tcW w:w="2836" w:type="dxa"/>
            <w:tcBorders>
              <w:top w:val="single" w:sz="4" w:space="0" w:color="000000"/>
              <w:left w:val="single" w:sz="4" w:space="0" w:color="000000"/>
              <w:bottom w:val="single" w:sz="4" w:space="0" w:color="000000"/>
              <w:right w:val="single" w:sz="4" w:space="0" w:color="000000"/>
            </w:tcBorders>
          </w:tcPr>
          <w:p w14:paraId="361A998B" w14:textId="77777777" w:rsidR="002A1C8B" w:rsidRPr="00F75F75" w:rsidRDefault="001C616E">
            <w:pPr>
              <w:widowControl w:val="0"/>
              <w:pBdr>
                <w:top w:val="nil"/>
                <w:left w:val="nil"/>
                <w:bottom w:val="nil"/>
                <w:right w:val="nil"/>
                <w:between w:val="nil"/>
              </w:pBdr>
              <w:ind w:left="175"/>
              <w:rPr>
                <w:color w:val="000000"/>
              </w:rPr>
            </w:pPr>
            <w:r w:rsidRPr="00F75F75">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91" w14:textId="77777777" w:rsidR="002A1C8B" w:rsidRPr="00F75F75" w:rsidRDefault="002A1C8B">
            <w:pPr>
              <w:jc w:val="center"/>
            </w:pPr>
          </w:p>
        </w:tc>
      </w:tr>
      <w:tr w:rsidR="002A1C8B" w:rsidRPr="00F75F75" w14:paraId="361A999A" w14:textId="77777777">
        <w:tc>
          <w:tcPr>
            <w:tcW w:w="2836" w:type="dxa"/>
            <w:tcBorders>
              <w:top w:val="single" w:sz="4" w:space="0" w:color="000000"/>
              <w:left w:val="single" w:sz="4" w:space="0" w:color="000000"/>
              <w:bottom w:val="single" w:sz="4" w:space="0" w:color="000000"/>
              <w:right w:val="single" w:sz="4" w:space="0" w:color="000000"/>
            </w:tcBorders>
          </w:tcPr>
          <w:p w14:paraId="361A9993" w14:textId="77777777" w:rsidR="002A1C8B" w:rsidRPr="00F75F75" w:rsidRDefault="001C616E">
            <w:pPr>
              <w:widowControl w:val="0"/>
              <w:numPr>
                <w:ilvl w:val="0"/>
                <w:numId w:val="2"/>
              </w:numPr>
              <w:pBdr>
                <w:top w:val="nil"/>
                <w:left w:val="nil"/>
                <w:bottom w:val="nil"/>
                <w:right w:val="nil"/>
                <w:between w:val="nil"/>
              </w:pBdr>
              <w:rPr>
                <w:color w:val="000000"/>
              </w:rPr>
            </w:pPr>
            <w:r w:rsidRPr="00F75F75">
              <w:rPr>
                <w:i/>
                <w:color w:val="000000"/>
              </w:rPr>
              <w:t>alte tipuri de 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99" w14:textId="77777777" w:rsidR="002A1C8B" w:rsidRPr="00F75F75" w:rsidRDefault="002A1C8B">
            <w:pPr>
              <w:jc w:val="center"/>
            </w:pPr>
          </w:p>
        </w:tc>
      </w:tr>
      <w:tr w:rsidR="002A1C8B" w:rsidRPr="00F75F75" w14:paraId="361A99A2" w14:textId="77777777">
        <w:tc>
          <w:tcPr>
            <w:tcW w:w="2836" w:type="dxa"/>
            <w:tcBorders>
              <w:top w:val="single" w:sz="4" w:space="0" w:color="000000"/>
              <w:left w:val="single" w:sz="4" w:space="0" w:color="000000"/>
              <w:bottom w:val="single" w:sz="4" w:space="0" w:color="000000"/>
              <w:right w:val="single" w:sz="4" w:space="0" w:color="000000"/>
            </w:tcBorders>
          </w:tcPr>
          <w:p w14:paraId="361A999B" w14:textId="77777777" w:rsidR="002A1C8B" w:rsidRPr="00F75F75" w:rsidRDefault="001C616E">
            <w:pPr>
              <w:widowControl w:val="0"/>
              <w:pBdr>
                <w:top w:val="nil"/>
                <w:left w:val="nil"/>
                <w:bottom w:val="nil"/>
                <w:right w:val="nil"/>
                <w:between w:val="nil"/>
              </w:pBdr>
              <w:ind w:left="175"/>
              <w:rPr>
                <w:b/>
                <w:color w:val="000000"/>
              </w:rPr>
            </w:pPr>
            <w:r w:rsidRPr="00F75F75">
              <w:rPr>
                <w:b/>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A1" w14:textId="77777777" w:rsidR="002A1C8B" w:rsidRPr="00F75F75" w:rsidRDefault="002A1C8B">
            <w:pPr>
              <w:jc w:val="center"/>
            </w:pPr>
          </w:p>
        </w:tc>
      </w:tr>
      <w:tr w:rsidR="002A1C8B" w:rsidRPr="00F75F75" w14:paraId="361A99AA" w14:textId="77777777">
        <w:tc>
          <w:tcPr>
            <w:tcW w:w="2836" w:type="dxa"/>
            <w:tcBorders>
              <w:top w:val="single" w:sz="4" w:space="0" w:color="000000"/>
              <w:left w:val="single" w:sz="4" w:space="0" w:color="000000"/>
              <w:bottom w:val="single" w:sz="4" w:space="0" w:color="000000"/>
              <w:right w:val="single" w:sz="4" w:space="0" w:color="000000"/>
            </w:tcBorders>
          </w:tcPr>
          <w:p w14:paraId="361A99A3" w14:textId="77777777" w:rsidR="002A1C8B" w:rsidRPr="00F75F75" w:rsidRDefault="001C616E">
            <w:pPr>
              <w:widowControl w:val="0"/>
              <w:numPr>
                <w:ilvl w:val="0"/>
                <w:numId w:val="5"/>
              </w:numPr>
              <w:pBdr>
                <w:top w:val="nil"/>
                <w:left w:val="nil"/>
                <w:bottom w:val="nil"/>
                <w:right w:val="nil"/>
                <w:between w:val="nil"/>
              </w:pBdr>
              <w:rPr>
                <w:color w:val="000000"/>
              </w:rPr>
            </w:pPr>
            <w:r w:rsidRPr="00F75F75">
              <w:rPr>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A9" w14:textId="77777777" w:rsidR="002A1C8B" w:rsidRPr="00F75F75" w:rsidRDefault="002A1C8B">
            <w:pPr>
              <w:jc w:val="center"/>
            </w:pPr>
          </w:p>
        </w:tc>
      </w:tr>
      <w:tr w:rsidR="002A1C8B" w:rsidRPr="00F75F75" w14:paraId="361A99B2" w14:textId="77777777">
        <w:tc>
          <w:tcPr>
            <w:tcW w:w="2836" w:type="dxa"/>
            <w:tcBorders>
              <w:top w:val="single" w:sz="4" w:space="0" w:color="000000"/>
              <w:left w:val="single" w:sz="4" w:space="0" w:color="000000"/>
              <w:bottom w:val="single" w:sz="4" w:space="0" w:color="000000"/>
              <w:right w:val="single" w:sz="4" w:space="0" w:color="000000"/>
            </w:tcBorders>
          </w:tcPr>
          <w:p w14:paraId="361A99AB" w14:textId="77777777" w:rsidR="002A1C8B" w:rsidRPr="00F75F75" w:rsidRDefault="001C616E">
            <w:pPr>
              <w:widowControl w:val="0"/>
              <w:numPr>
                <w:ilvl w:val="0"/>
                <w:numId w:val="5"/>
              </w:numPr>
              <w:pBdr>
                <w:top w:val="nil"/>
                <w:left w:val="nil"/>
                <w:bottom w:val="nil"/>
                <w:right w:val="nil"/>
                <w:between w:val="nil"/>
              </w:pBdr>
              <w:rPr>
                <w:color w:val="000000"/>
              </w:rPr>
            </w:pPr>
            <w:r w:rsidRPr="00F75F75">
              <w:rPr>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B1" w14:textId="77777777" w:rsidR="002A1C8B" w:rsidRPr="00F75F75" w:rsidRDefault="002A1C8B">
            <w:pPr>
              <w:jc w:val="center"/>
            </w:pPr>
          </w:p>
        </w:tc>
      </w:tr>
      <w:tr w:rsidR="002A1C8B" w:rsidRPr="00F75F75" w14:paraId="361A99BA" w14:textId="77777777">
        <w:tc>
          <w:tcPr>
            <w:tcW w:w="2836" w:type="dxa"/>
            <w:tcBorders>
              <w:top w:val="single" w:sz="4" w:space="0" w:color="000000"/>
              <w:left w:val="single" w:sz="4" w:space="0" w:color="000000"/>
              <w:bottom w:val="single" w:sz="4" w:space="0" w:color="000000"/>
              <w:right w:val="single" w:sz="4" w:space="0" w:color="000000"/>
            </w:tcBorders>
          </w:tcPr>
          <w:p w14:paraId="361A99B3" w14:textId="77777777" w:rsidR="002A1C8B" w:rsidRPr="00F75F75" w:rsidRDefault="001C616E">
            <w:pPr>
              <w:widowControl w:val="0"/>
              <w:pBdr>
                <w:top w:val="nil"/>
                <w:left w:val="nil"/>
                <w:bottom w:val="nil"/>
                <w:right w:val="nil"/>
                <w:between w:val="nil"/>
              </w:pBdr>
              <w:ind w:left="175"/>
              <w:rPr>
                <w:b/>
                <w:color w:val="000000"/>
              </w:rPr>
            </w:pPr>
            <w:r w:rsidRPr="00F75F75">
              <w:rPr>
                <w:b/>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B9" w14:textId="77777777" w:rsidR="002A1C8B" w:rsidRPr="00F75F75" w:rsidRDefault="002A1C8B">
            <w:pPr>
              <w:jc w:val="center"/>
            </w:pPr>
          </w:p>
        </w:tc>
      </w:tr>
      <w:tr w:rsidR="002A1C8B" w:rsidRPr="00F75F75" w14:paraId="361A99C2" w14:textId="77777777">
        <w:tc>
          <w:tcPr>
            <w:tcW w:w="2836" w:type="dxa"/>
            <w:tcBorders>
              <w:top w:val="single" w:sz="4" w:space="0" w:color="000000"/>
              <w:left w:val="single" w:sz="4" w:space="0" w:color="000000"/>
              <w:bottom w:val="single" w:sz="4" w:space="0" w:color="000000"/>
              <w:right w:val="single" w:sz="4" w:space="0" w:color="000000"/>
            </w:tcBorders>
          </w:tcPr>
          <w:p w14:paraId="361A99BB" w14:textId="77777777" w:rsidR="002A1C8B" w:rsidRPr="00F75F75" w:rsidRDefault="001C616E">
            <w:pPr>
              <w:widowControl w:val="0"/>
              <w:pBdr>
                <w:top w:val="nil"/>
                <w:left w:val="nil"/>
                <w:bottom w:val="nil"/>
                <w:right w:val="nil"/>
                <w:between w:val="nil"/>
              </w:pBdr>
              <w:ind w:left="33" w:firstLine="142"/>
              <w:rPr>
                <w:b/>
                <w:color w:val="000000"/>
              </w:rPr>
            </w:pPr>
            <w:r w:rsidRPr="00F75F75">
              <w:rPr>
                <w:b/>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C1" w14:textId="77777777" w:rsidR="002A1C8B" w:rsidRPr="00F75F75" w:rsidRDefault="002A1C8B">
            <w:pPr>
              <w:jc w:val="center"/>
            </w:pPr>
          </w:p>
        </w:tc>
      </w:tr>
      <w:tr w:rsidR="002A1C8B" w:rsidRPr="00F75F75" w14:paraId="361A99CA" w14:textId="77777777">
        <w:tc>
          <w:tcPr>
            <w:tcW w:w="2836" w:type="dxa"/>
            <w:tcBorders>
              <w:top w:val="single" w:sz="4" w:space="0" w:color="000000"/>
              <w:left w:val="single" w:sz="4" w:space="0" w:color="000000"/>
              <w:bottom w:val="single" w:sz="4" w:space="0" w:color="000000"/>
              <w:right w:val="single" w:sz="4" w:space="0" w:color="000000"/>
            </w:tcBorders>
          </w:tcPr>
          <w:p w14:paraId="361A99C3" w14:textId="77777777" w:rsidR="002A1C8B" w:rsidRPr="00F75F75" w:rsidRDefault="001C616E">
            <w:pPr>
              <w:rPr>
                <w:b/>
              </w:rPr>
            </w:pPr>
            <w:r w:rsidRPr="00F75F75">
              <w:t xml:space="preserve"> </w:t>
            </w:r>
            <w:r w:rsidRPr="00F75F75">
              <w:rPr>
                <w:b/>
              </w:rPr>
              <w:t>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2A1C8B" w:rsidRPr="00F75F75"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C9" w14:textId="77777777" w:rsidR="002A1C8B" w:rsidRPr="00F75F75" w:rsidRDefault="002A1C8B">
            <w:pPr>
              <w:jc w:val="center"/>
            </w:pPr>
          </w:p>
        </w:tc>
      </w:tr>
      <w:tr w:rsidR="002A1C8B" w:rsidRPr="00F75F75" w14:paraId="361A99D4" w14:textId="77777777">
        <w:tc>
          <w:tcPr>
            <w:tcW w:w="2836" w:type="dxa"/>
            <w:tcBorders>
              <w:top w:val="single" w:sz="4" w:space="0" w:color="000000"/>
              <w:left w:val="single" w:sz="4" w:space="0" w:color="000000"/>
              <w:bottom w:val="single" w:sz="4" w:space="0" w:color="000000"/>
              <w:right w:val="single" w:sz="4" w:space="0" w:color="000000"/>
            </w:tcBorders>
          </w:tcPr>
          <w:p w14:paraId="361A99CB" w14:textId="77777777" w:rsidR="002A1C8B" w:rsidRPr="00F75F75" w:rsidRDefault="001C616E">
            <w:pPr>
              <w:widowControl w:val="0"/>
              <w:pBdr>
                <w:top w:val="nil"/>
                <w:left w:val="nil"/>
                <w:bottom w:val="nil"/>
                <w:right w:val="nil"/>
                <w:between w:val="nil"/>
              </w:pBdr>
              <w:ind w:left="33"/>
              <w:rPr>
                <w:b/>
                <w:color w:val="000000"/>
              </w:rPr>
            </w:pPr>
            <w:r w:rsidRPr="00F75F75">
              <w:rPr>
                <w:b/>
                <w:color w:val="000000"/>
              </w:rPr>
              <w:t>4.7. Prezentarea, în cazul proiectelor de acte normative a căror adoptare atrage majorarea cheltuielilor bugetare, a următoarelor documente:</w:t>
            </w:r>
          </w:p>
          <w:p w14:paraId="361A99CC" w14:textId="77777777" w:rsidR="002A1C8B" w:rsidRPr="00F75F75" w:rsidRDefault="001C616E">
            <w:pPr>
              <w:widowControl w:val="0"/>
              <w:pBdr>
                <w:top w:val="nil"/>
                <w:left w:val="nil"/>
                <w:bottom w:val="nil"/>
                <w:right w:val="nil"/>
                <w:between w:val="nil"/>
              </w:pBdr>
              <w:ind w:left="33"/>
              <w:rPr>
                <w:b/>
                <w:color w:val="000000"/>
              </w:rPr>
            </w:pPr>
            <w:r w:rsidRPr="00F75F75">
              <w:rPr>
                <w:b/>
                <w:color w:val="000000"/>
              </w:rPr>
              <w:t xml:space="preserve">a) fișa financiară prevăzută la art.15 din Legea nr.500/2002 privind finanțele publice, cu modificările și completările ulterioare însoțită de </w:t>
            </w:r>
            <w:r w:rsidRPr="00F75F75">
              <w:rPr>
                <w:b/>
                <w:color w:val="000000"/>
              </w:rPr>
              <w:lastRenderedPageBreak/>
              <w:t>ipotezele și metodologia de calcul utilizată;</w:t>
            </w:r>
          </w:p>
          <w:p w14:paraId="361A99CD" w14:textId="77777777" w:rsidR="002A1C8B" w:rsidRPr="00F75F75" w:rsidRDefault="001C616E">
            <w:pPr>
              <w:widowControl w:val="0"/>
              <w:pBdr>
                <w:top w:val="nil"/>
                <w:left w:val="nil"/>
                <w:bottom w:val="nil"/>
                <w:right w:val="nil"/>
                <w:between w:val="nil"/>
              </w:pBdr>
              <w:ind w:left="33"/>
              <w:rPr>
                <w:b/>
                <w:color w:val="000000"/>
              </w:rPr>
            </w:pPr>
            <w:r w:rsidRPr="00F75F75">
              <w:rPr>
                <w:b/>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361A99CE" w14:textId="77777777" w:rsidR="002A1C8B" w:rsidRPr="00F75F75" w:rsidRDefault="001C616E">
            <w:pPr>
              <w:jc w:val="center"/>
            </w:pPr>
            <w:r w:rsidRPr="00F75F75">
              <w:lastRenderedPageBreak/>
              <w:t>Nu este cazul</w:t>
            </w:r>
          </w:p>
        </w:tc>
        <w:tc>
          <w:tcPr>
            <w:tcW w:w="1271" w:type="dxa"/>
            <w:tcBorders>
              <w:top w:val="single" w:sz="4" w:space="0" w:color="000000"/>
              <w:left w:val="single" w:sz="4" w:space="0" w:color="000000"/>
              <w:bottom w:val="single" w:sz="4" w:space="0" w:color="000000"/>
              <w:right w:val="single" w:sz="4" w:space="0" w:color="000000"/>
            </w:tcBorders>
          </w:tcPr>
          <w:p w14:paraId="361A99CF" w14:textId="77777777" w:rsidR="002A1C8B" w:rsidRPr="00F75F75"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D0" w14:textId="77777777" w:rsidR="002A1C8B" w:rsidRPr="00F75F75"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D1" w14:textId="77777777" w:rsidR="002A1C8B" w:rsidRPr="00F75F75"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D2" w14:textId="77777777" w:rsidR="002A1C8B" w:rsidRPr="00F75F75"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D3" w14:textId="77777777" w:rsidR="002A1C8B" w:rsidRPr="00F75F75" w:rsidRDefault="002A1C8B">
            <w:pPr>
              <w:jc w:val="center"/>
            </w:pPr>
          </w:p>
        </w:tc>
      </w:tr>
      <w:tr w:rsidR="002A1C8B" w:rsidRPr="00F75F75" w14:paraId="361A99D7" w14:textId="77777777">
        <w:tc>
          <w:tcPr>
            <w:tcW w:w="2836" w:type="dxa"/>
            <w:tcBorders>
              <w:top w:val="single" w:sz="4" w:space="0" w:color="000000"/>
              <w:left w:val="single" w:sz="4" w:space="0" w:color="000000"/>
              <w:bottom w:val="single" w:sz="4" w:space="0" w:color="000000"/>
              <w:right w:val="single" w:sz="4" w:space="0" w:color="000000"/>
            </w:tcBorders>
          </w:tcPr>
          <w:p w14:paraId="361A99D5" w14:textId="77777777" w:rsidR="002A1C8B" w:rsidRPr="00F75F75" w:rsidRDefault="001C616E">
            <w:pPr>
              <w:widowControl w:val="0"/>
              <w:pBdr>
                <w:top w:val="nil"/>
                <w:left w:val="nil"/>
                <w:bottom w:val="nil"/>
                <w:right w:val="nil"/>
                <w:between w:val="nil"/>
              </w:pBdr>
              <w:ind w:left="33"/>
              <w:rPr>
                <w:b/>
                <w:color w:val="000000"/>
              </w:rPr>
            </w:pPr>
            <w:r w:rsidRPr="00F75F75">
              <w:rPr>
                <w:b/>
                <w:color w:val="000000"/>
              </w:rPr>
              <w:t>4.8. Alte informații</w:t>
            </w:r>
          </w:p>
        </w:tc>
        <w:tc>
          <w:tcPr>
            <w:tcW w:w="7513" w:type="dxa"/>
            <w:gridSpan w:val="6"/>
            <w:tcBorders>
              <w:top w:val="single" w:sz="4" w:space="0" w:color="000000"/>
              <w:left w:val="single" w:sz="4" w:space="0" w:color="000000"/>
              <w:bottom w:val="single" w:sz="4" w:space="0" w:color="000000"/>
              <w:right w:val="single" w:sz="4" w:space="0" w:color="000000"/>
            </w:tcBorders>
          </w:tcPr>
          <w:p w14:paraId="361A99D6" w14:textId="0AF6EA80" w:rsidR="00EF113A" w:rsidRPr="00F75F75" w:rsidRDefault="00F14D6F" w:rsidP="00A330E4">
            <w:pPr>
              <w:spacing w:line="276" w:lineRule="auto"/>
              <w:jc w:val="both"/>
            </w:pPr>
            <w:r w:rsidRPr="00F14D6F">
              <w:t>Finanțarea obiectivului de investiții se realizează din fonduri externe nerambursabile, de la bugetul de stat, prin bugetul Ministerului Sănătății, precum și din alte surse legal constituite, în limita sumelor aprobate anual cu această destinație, conform programelor de investiții publice aprobate potrivit legii</w:t>
            </w:r>
            <w:r w:rsidR="007E585E" w:rsidRPr="007E585E">
              <w:t>.</w:t>
            </w:r>
          </w:p>
        </w:tc>
      </w:tr>
    </w:tbl>
    <w:p w14:paraId="361A99D8" w14:textId="77777777" w:rsidR="002A1C8B" w:rsidRDefault="002A1C8B">
      <w:pPr>
        <w:rPr>
          <w:b/>
        </w:rPr>
      </w:pPr>
    </w:p>
    <w:p w14:paraId="52C73AA7" w14:textId="77777777" w:rsidR="001817D2" w:rsidRPr="00F75F75" w:rsidRDefault="001817D2">
      <w:pPr>
        <w:rPr>
          <w:b/>
        </w:rPr>
      </w:pPr>
    </w:p>
    <w:tbl>
      <w:tblPr>
        <w:tblStyle w:val="a3"/>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rsidRPr="00F75F75" w14:paraId="361A99DB"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D9" w14:textId="77777777" w:rsidR="002A1C8B" w:rsidRPr="00F75F75" w:rsidRDefault="001C616E">
            <w:pPr>
              <w:jc w:val="center"/>
              <w:rPr>
                <w:b/>
              </w:rPr>
            </w:pPr>
            <w:r w:rsidRPr="00F75F75">
              <w:rPr>
                <w:b/>
              </w:rPr>
              <w:t>Secţiunea a 5-a</w:t>
            </w:r>
          </w:p>
          <w:p w14:paraId="361A99DA" w14:textId="77777777" w:rsidR="002A1C8B" w:rsidRPr="00F75F75" w:rsidRDefault="001C616E">
            <w:pPr>
              <w:jc w:val="center"/>
              <w:rPr>
                <w:b/>
              </w:rPr>
            </w:pPr>
            <w:r w:rsidRPr="00F75F75">
              <w:rPr>
                <w:b/>
              </w:rPr>
              <w:t>Efectele proiectului de act normativ asupra legislaţiei în vigoare</w:t>
            </w:r>
          </w:p>
        </w:tc>
      </w:tr>
      <w:tr w:rsidR="002A1C8B" w:rsidRPr="00F75F75" w14:paraId="361A99DE" w14:textId="77777777">
        <w:tc>
          <w:tcPr>
            <w:tcW w:w="2836" w:type="dxa"/>
            <w:tcBorders>
              <w:top w:val="single" w:sz="4" w:space="0" w:color="000000"/>
              <w:left w:val="single" w:sz="4" w:space="0" w:color="000000"/>
              <w:bottom w:val="single" w:sz="4" w:space="0" w:color="000000"/>
              <w:right w:val="single" w:sz="4" w:space="0" w:color="000000"/>
            </w:tcBorders>
          </w:tcPr>
          <w:p w14:paraId="361A99DC" w14:textId="77777777" w:rsidR="002A1C8B" w:rsidRPr="00F75F75" w:rsidRDefault="001C616E">
            <w:r w:rsidRPr="00F75F75">
              <w:t>5.1.Măsuri normative necesare pentru aplicarea prevederilor proiectului de act normativ:</w:t>
            </w:r>
          </w:p>
        </w:tc>
        <w:tc>
          <w:tcPr>
            <w:tcW w:w="7513" w:type="dxa"/>
            <w:tcBorders>
              <w:top w:val="single" w:sz="4" w:space="0" w:color="000000"/>
              <w:left w:val="single" w:sz="4" w:space="0" w:color="000000"/>
              <w:bottom w:val="single" w:sz="4" w:space="0" w:color="000000"/>
              <w:right w:val="single" w:sz="4" w:space="0" w:color="000000"/>
            </w:tcBorders>
          </w:tcPr>
          <w:p w14:paraId="361A99DD" w14:textId="77777777" w:rsidR="002A1C8B" w:rsidRPr="00F75F75" w:rsidRDefault="001C616E">
            <w:r w:rsidRPr="00F75F75">
              <w:t>Proiectul de act normativ nu se referă la acest subiect</w:t>
            </w:r>
          </w:p>
        </w:tc>
      </w:tr>
      <w:tr w:rsidR="002A1C8B" w:rsidRPr="00F75F75" w14:paraId="361A99E1" w14:textId="77777777">
        <w:tc>
          <w:tcPr>
            <w:tcW w:w="2836" w:type="dxa"/>
            <w:tcBorders>
              <w:top w:val="single" w:sz="4" w:space="0" w:color="000000"/>
              <w:left w:val="single" w:sz="4" w:space="0" w:color="000000"/>
              <w:bottom w:val="single" w:sz="4" w:space="0" w:color="000000"/>
              <w:right w:val="single" w:sz="4" w:space="0" w:color="000000"/>
            </w:tcBorders>
          </w:tcPr>
          <w:p w14:paraId="361A99DF" w14:textId="77777777" w:rsidR="002A1C8B" w:rsidRPr="00F75F75" w:rsidRDefault="001C616E">
            <w:r w:rsidRPr="00F75F75">
              <w:t>5.2. Impactul asupra legislaţiei în domeniul achiziţiilor publice</w:t>
            </w:r>
          </w:p>
        </w:tc>
        <w:tc>
          <w:tcPr>
            <w:tcW w:w="7513" w:type="dxa"/>
            <w:tcBorders>
              <w:top w:val="single" w:sz="4" w:space="0" w:color="000000"/>
              <w:left w:val="single" w:sz="4" w:space="0" w:color="000000"/>
              <w:bottom w:val="single" w:sz="4" w:space="0" w:color="000000"/>
              <w:right w:val="single" w:sz="4" w:space="0" w:color="000000"/>
            </w:tcBorders>
          </w:tcPr>
          <w:p w14:paraId="361A99E0" w14:textId="77777777" w:rsidR="002A1C8B" w:rsidRPr="00F75F75" w:rsidRDefault="001C616E">
            <w:r w:rsidRPr="00F75F75">
              <w:t>Proiectul de act normativ nu se referă la acest subiect</w:t>
            </w:r>
          </w:p>
        </w:tc>
      </w:tr>
      <w:tr w:rsidR="002A1C8B" w:rsidRPr="00F75F75" w14:paraId="361A99E4" w14:textId="77777777">
        <w:tc>
          <w:tcPr>
            <w:tcW w:w="2836" w:type="dxa"/>
            <w:tcBorders>
              <w:top w:val="single" w:sz="4" w:space="0" w:color="000000"/>
              <w:left w:val="single" w:sz="4" w:space="0" w:color="000000"/>
              <w:bottom w:val="single" w:sz="4" w:space="0" w:color="000000"/>
              <w:right w:val="single" w:sz="4" w:space="0" w:color="000000"/>
            </w:tcBorders>
          </w:tcPr>
          <w:p w14:paraId="361A99E2" w14:textId="77777777" w:rsidR="002A1C8B" w:rsidRPr="00F75F75" w:rsidRDefault="001C616E">
            <w:r w:rsidRPr="00F75F75">
              <w:t>5.3. Conformitatea proiectului de act normativ cu legislaţia UE (în cazul proiectelor ce transpun sau asigură aplicarea unor prevederi de drept UE)</w:t>
            </w:r>
          </w:p>
        </w:tc>
        <w:tc>
          <w:tcPr>
            <w:tcW w:w="7513" w:type="dxa"/>
            <w:tcBorders>
              <w:top w:val="single" w:sz="4" w:space="0" w:color="000000"/>
              <w:left w:val="single" w:sz="4" w:space="0" w:color="000000"/>
              <w:bottom w:val="single" w:sz="4" w:space="0" w:color="000000"/>
              <w:right w:val="single" w:sz="4" w:space="0" w:color="000000"/>
            </w:tcBorders>
          </w:tcPr>
          <w:p w14:paraId="361A99E3" w14:textId="77777777" w:rsidR="002A1C8B" w:rsidRPr="00F75F75" w:rsidRDefault="001C616E">
            <w:r w:rsidRPr="00F75F75">
              <w:t>Proiectul de act normativ nu se referă la acest subiect</w:t>
            </w:r>
          </w:p>
        </w:tc>
      </w:tr>
      <w:tr w:rsidR="002A1C8B" w:rsidRPr="00F75F75" w14:paraId="361A99E7" w14:textId="77777777">
        <w:tc>
          <w:tcPr>
            <w:tcW w:w="2836" w:type="dxa"/>
            <w:tcBorders>
              <w:top w:val="single" w:sz="4" w:space="0" w:color="000000"/>
              <w:left w:val="single" w:sz="4" w:space="0" w:color="000000"/>
              <w:bottom w:val="single" w:sz="4" w:space="0" w:color="000000"/>
              <w:right w:val="single" w:sz="4" w:space="0" w:color="000000"/>
            </w:tcBorders>
          </w:tcPr>
          <w:p w14:paraId="361A99E5" w14:textId="77777777" w:rsidR="002A1C8B" w:rsidRPr="00F75F75" w:rsidRDefault="001C616E">
            <w:r w:rsidRPr="00F75F75">
              <w:t>5.3.1. Măsuri normative necesare transpunerii directivelor UE</w:t>
            </w:r>
          </w:p>
        </w:tc>
        <w:tc>
          <w:tcPr>
            <w:tcW w:w="7513" w:type="dxa"/>
            <w:tcBorders>
              <w:top w:val="single" w:sz="4" w:space="0" w:color="000000"/>
              <w:left w:val="single" w:sz="4" w:space="0" w:color="000000"/>
              <w:bottom w:val="single" w:sz="4" w:space="0" w:color="000000"/>
              <w:right w:val="single" w:sz="4" w:space="0" w:color="000000"/>
            </w:tcBorders>
          </w:tcPr>
          <w:p w14:paraId="361A99E6" w14:textId="77777777" w:rsidR="002A1C8B" w:rsidRPr="00F75F75" w:rsidRDefault="001C616E">
            <w:r w:rsidRPr="00F75F75">
              <w:t>Proiectul de act normativ nu se referă la acest subiect</w:t>
            </w:r>
          </w:p>
        </w:tc>
      </w:tr>
      <w:tr w:rsidR="002A1C8B" w:rsidRPr="00F75F75" w14:paraId="361A99EA" w14:textId="77777777">
        <w:tc>
          <w:tcPr>
            <w:tcW w:w="2836" w:type="dxa"/>
            <w:tcBorders>
              <w:top w:val="single" w:sz="4" w:space="0" w:color="000000"/>
              <w:left w:val="single" w:sz="4" w:space="0" w:color="000000"/>
              <w:bottom w:val="single" w:sz="4" w:space="0" w:color="000000"/>
              <w:right w:val="single" w:sz="4" w:space="0" w:color="000000"/>
            </w:tcBorders>
          </w:tcPr>
          <w:p w14:paraId="361A99E8" w14:textId="77777777" w:rsidR="002A1C8B" w:rsidRPr="00F75F75" w:rsidRDefault="001C616E">
            <w:r w:rsidRPr="00F75F75">
              <w:t>5.3.2. Măsuri normative necesare aplicării actelor legislative UE</w:t>
            </w:r>
          </w:p>
        </w:tc>
        <w:tc>
          <w:tcPr>
            <w:tcW w:w="7513" w:type="dxa"/>
            <w:tcBorders>
              <w:top w:val="single" w:sz="4" w:space="0" w:color="000000"/>
              <w:left w:val="single" w:sz="4" w:space="0" w:color="000000"/>
              <w:bottom w:val="single" w:sz="4" w:space="0" w:color="000000"/>
              <w:right w:val="single" w:sz="4" w:space="0" w:color="000000"/>
            </w:tcBorders>
          </w:tcPr>
          <w:p w14:paraId="361A99E9" w14:textId="77777777" w:rsidR="002A1C8B" w:rsidRPr="00F75F75" w:rsidRDefault="001C616E">
            <w:r w:rsidRPr="00F75F75">
              <w:t>Proiectul de act normativ nu se referă la acest subiect</w:t>
            </w:r>
          </w:p>
        </w:tc>
      </w:tr>
      <w:tr w:rsidR="002A1C8B" w:rsidRPr="00F75F75" w14:paraId="361A99ED" w14:textId="77777777">
        <w:tc>
          <w:tcPr>
            <w:tcW w:w="2836" w:type="dxa"/>
            <w:tcBorders>
              <w:top w:val="single" w:sz="4" w:space="0" w:color="000000"/>
              <w:left w:val="single" w:sz="4" w:space="0" w:color="000000"/>
              <w:bottom w:val="single" w:sz="4" w:space="0" w:color="000000"/>
              <w:right w:val="single" w:sz="4" w:space="0" w:color="000000"/>
            </w:tcBorders>
          </w:tcPr>
          <w:p w14:paraId="361A99EB" w14:textId="77777777" w:rsidR="002A1C8B" w:rsidRPr="00F75F75" w:rsidRDefault="001C616E">
            <w:r w:rsidRPr="00F75F75">
              <w:t>5. 4. Hotărâri ale Curții de Justiție a Uniunii Europene</w:t>
            </w:r>
          </w:p>
        </w:tc>
        <w:tc>
          <w:tcPr>
            <w:tcW w:w="7513" w:type="dxa"/>
            <w:tcBorders>
              <w:top w:val="single" w:sz="4" w:space="0" w:color="000000"/>
              <w:left w:val="single" w:sz="4" w:space="0" w:color="000000"/>
              <w:bottom w:val="single" w:sz="4" w:space="0" w:color="000000"/>
              <w:right w:val="single" w:sz="4" w:space="0" w:color="000000"/>
            </w:tcBorders>
          </w:tcPr>
          <w:p w14:paraId="361A99EC" w14:textId="77777777" w:rsidR="002A1C8B" w:rsidRPr="00F75F75" w:rsidRDefault="001C616E">
            <w:r w:rsidRPr="00F75F75">
              <w:t>Proiectul de act normativ nu se referă la acest subiect</w:t>
            </w:r>
          </w:p>
        </w:tc>
      </w:tr>
      <w:tr w:rsidR="002A1C8B" w:rsidRPr="00F75F75" w14:paraId="361A99F0" w14:textId="77777777">
        <w:tc>
          <w:tcPr>
            <w:tcW w:w="2836" w:type="dxa"/>
            <w:tcBorders>
              <w:top w:val="single" w:sz="4" w:space="0" w:color="000000"/>
              <w:left w:val="single" w:sz="4" w:space="0" w:color="000000"/>
              <w:bottom w:val="single" w:sz="4" w:space="0" w:color="000000"/>
              <w:right w:val="single" w:sz="4" w:space="0" w:color="000000"/>
            </w:tcBorders>
          </w:tcPr>
          <w:p w14:paraId="361A99EE" w14:textId="7CD1486B" w:rsidR="002A1C8B" w:rsidRPr="00F75F75" w:rsidRDefault="001C616E">
            <w:r w:rsidRPr="00F75F75">
              <w:t xml:space="preserve">5.5. Alte acte normative și/sau documente internaționale din care decurg angajamente </w:t>
            </w:r>
            <w:r w:rsidRPr="00662E5A">
              <w:t>asum</w:t>
            </w:r>
            <w:r w:rsidR="009C6DBF" w:rsidRPr="00662E5A">
              <w:t>a</w:t>
            </w:r>
            <w:r w:rsidRPr="00662E5A">
              <w:t>te</w:t>
            </w:r>
          </w:p>
        </w:tc>
        <w:tc>
          <w:tcPr>
            <w:tcW w:w="7513" w:type="dxa"/>
            <w:tcBorders>
              <w:top w:val="single" w:sz="4" w:space="0" w:color="000000"/>
              <w:left w:val="single" w:sz="4" w:space="0" w:color="000000"/>
              <w:bottom w:val="single" w:sz="4" w:space="0" w:color="000000"/>
              <w:right w:val="single" w:sz="4" w:space="0" w:color="000000"/>
            </w:tcBorders>
          </w:tcPr>
          <w:p w14:paraId="361A99EF" w14:textId="77777777" w:rsidR="002A1C8B" w:rsidRPr="00F75F75" w:rsidRDefault="001C616E">
            <w:r w:rsidRPr="00F75F75">
              <w:t>Proiectul de act normativ nu se referă la acest subiect</w:t>
            </w:r>
          </w:p>
        </w:tc>
      </w:tr>
      <w:tr w:rsidR="002A1C8B" w:rsidRPr="00F75F75" w14:paraId="361A99F3" w14:textId="77777777">
        <w:tc>
          <w:tcPr>
            <w:tcW w:w="2836" w:type="dxa"/>
            <w:tcBorders>
              <w:top w:val="single" w:sz="4" w:space="0" w:color="000000"/>
              <w:left w:val="single" w:sz="4" w:space="0" w:color="000000"/>
              <w:bottom w:val="single" w:sz="4" w:space="0" w:color="000000"/>
              <w:right w:val="single" w:sz="4" w:space="0" w:color="000000"/>
            </w:tcBorders>
          </w:tcPr>
          <w:p w14:paraId="361A99F1" w14:textId="77777777" w:rsidR="002A1C8B" w:rsidRPr="00F75F75" w:rsidRDefault="001C616E">
            <w:r w:rsidRPr="00F75F75">
              <w:t>5.6.Alte informaţii</w:t>
            </w:r>
          </w:p>
        </w:tc>
        <w:tc>
          <w:tcPr>
            <w:tcW w:w="7513" w:type="dxa"/>
            <w:tcBorders>
              <w:top w:val="single" w:sz="4" w:space="0" w:color="000000"/>
              <w:left w:val="single" w:sz="4" w:space="0" w:color="000000"/>
              <w:bottom w:val="single" w:sz="4" w:space="0" w:color="000000"/>
              <w:right w:val="single" w:sz="4" w:space="0" w:color="000000"/>
            </w:tcBorders>
          </w:tcPr>
          <w:p w14:paraId="361A99F2" w14:textId="77777777" w:rsidR="002A1C8B" w:rsidRPr="00F75F75" w:rsidRDefault="001C616E">
            <w:r w:rsidRPr="00F75F75">
              <w:t>Nu au fost identificate</w:t>
            </w:r>
          </w:p>
        </w:tc>
      </w:tr>
    </w:tbl>
    <w:p w14:paraId="2BA3796D" w14:textId="77777777" w:rsidR="00E32FC6" w:rsidRPr="00F75F75" w:rsidRDefault="00E32FC6">
      <w:pPr>
        <w:ind w:right="-794"/>
        <w:rPr>
          <w:b/>
        </w:rPr>
      </w:pPr>
    </w:p>
    <w:tbl>
      <w:tblPr>
        <w:tblStyle w:val="a4"/>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rsidRPr="00F75F75" w14:paraId="361A99F8"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F6" w14:textId="77777777" w:rsidR="002A1C8B" w:rsidRPr="00F75F75" w:rsidRDefault="001C616E">
            <w:pPr>
              <w:ind w:right="-794"/>
              <w:jc w:val="center"/>
              <w:rPr>
                <w:b/>
              </w:rPr>
            </w:pPr>
            <w:r w:rsidRPr="00F75F75">
              <w:rPr>
                <w:b/>
              </w:rPr>
              <w:t xml:space="preserve">Secţiunea a 6-a </w:t>
            </w:r>
          </w:p>
          <w:p w14:paraId="361A99F7" w14:textId="77777777" w:rsidR="002A1C8B" w:rsidRPr="00F75F75" w:rsidRDefault="001C616E">
            <w:pPr>
              <w:ind w:right="-794"/>
              <w:jc w:val="center"/>
            </w:pPr>
            <w:r w:rsidRPr="00F75F75">
              <w:rPr>
                <w:b/>
              </w:rPr>
              <w:t>Consultările efectuate în vederea elaborării proiectului de act normativ</w:t>
            </w:r>
          </w:p>
        </w:tc>
      </w:tr>
      <w:tr w:rsidR="002A1C8B" w:rsidRPr="00F75F75" w14:paraId="361A99FB" w14:textId="77777777">
        <w:tc>
          <w:tcPr>
            <w:tcW w:w="2836" w:type="dxa"/>
            <w:tcBorders>
              <w:top w:val="single" w:sz="4" w:space="0" w:color="000000"/>
              <w:left w:val="single" w:sz="4" w:space="0" w:color="000000"/>
              <w:bottom w:val="single" w:sz="4" w:space="0" w:color="000000"/>
              <w:right w:val="single" w:sz="4" w:space="0" w:color="000000"/>
            </w:tcBorders>
          </w:tcPr>
          <w:p w14:paraId="361A99F9" w14:textId="77777777" w:rsidR="002A1C8B" w:rsidRPr="00F75F75" w:rsidRDefault="001C616E">
            <w:r w:rsidRPr="00F75F75">
              <w:lastRenderedPageBreak/>
              <w:t>6.1.Informaţii privind neaplicarea procedurii de participare la elaborarea actelor normative</w:t>
            </w:r>
          </w:p>
        </w:tc>
        <w:tc>
          <w:tcPr>
            <w:tcW w:w="7513" w:type="dxa"/>
            <w:tcBorders>
              <w:top w:val="single" w:sz="4" w:space="0" w:color="000000"/>
              <w:left w:val="single" w:sz="4" w:space="0" w:color="000000"/>
              <w:bottom w:val="single" w:sz="4" w:space="0" w:color="000000"/>
              <w:right w:val="single" w:sz="4" w:space="0" w:color="000000"/>
            </w:tcBorders>
          </w:tcPr>
          <w:p w14:paraId="361A99FA" w14:textId="77777777" w:rsidR="002A1C8B" w:rsidRPr="00F75F75" w:rsidRDefault="001C616E">
            <w:r w:rsidRPr="00F75F75">
              <w:t>Nu au fost identificate</w:t>
            </w:r>
          </w:p>
        </w:tc>
      </w:tr>
      <w:tr w:rsidR="002A1C8B" w:rsidRPr="00F75F75" w14:paraId="361A99FE" w14:textId="77777777">
        <w:tc>
          <w:tcPr>
            <w:tcW w:w="2836" w:type="dxa"/>
            <w:tcBorders>
              <w:top w:val="single" w:sz="4" w:space="0" w:color="000000"/>
              <w:left w:val="single" w:sz="4" w:space="0" w:color="000000"/>
              <w:bottom w:val="single" w:sz="4" w:space="0" w:color="000000"/>
              <w:right w:val="single" w:sz="4" w:space="0" w:color="000000"/>
            </w:tcBorders>
          </w:tcPr>
          <w:p w14:paraId="361A99FC" w14:textId="77777777" w:rsidR="002A1C8B" w:rsidRPr="00F75F75" w:rsidRDefault="001C616E">
            <w:r w:rsidRPr="00F75F75">
              <w:t>6.2. Informații privind procesul de consultare cu organizații neguvernamentale, institute de cercetare și alte organisme implicate</w:t>
            </w:r>
          </w:p>
        </w:tc>
        <w:tc>
          <w:tcPr>
            <w:tcW w:w="7513" w:type="dxa"/>
            <w:tcBorders>
              <w:top w:val="single" w:sz="4" w:space="0" w:color="000000"/>
              <w:left w:val="single" w:sz="4" w:space="0" w:color="000000"/>
              <w:bottom w:val="single" w:sz="4" w:space="0" w:color="000000"/>
              <w:right w:val="single" w:sz="4" w:space="0" w:color="000000"/>
            </w:tcBorders>
          </w:tcPr>
          <w:p w14:paraId="361A99FD" w14:textId="77777777" w:rsidR="002A1C8B" w:rsidRPr="00F75F75" w:rsidRDefault="001C616E">
            <w:r w:rsidRPr="00F75F75">
              <w:t>Nu au fost identificate</w:t>
            </w:r>
          </w:p>
        </w:tc>
      </w:tr>
      <w:tr w:rsidR="002A1C8B" w:rsidRPr="00F75F75" w14:paraId="361A9A01" w14:textId="77777777">
        <w:tc>
          <w:tcPr>
            <w:tcW w:w="2836" w:type="dxa"/>
            <w:tcBorders>
              <w:top w:val="single" w:sz="4" w:space="0" w:color="000000"/>
              <w:left w:val="single" w:sz="4" w:space="0" w:color="000000"/>
              <w:bottom w:val="single" w:sz="4" w:space="0" w:color="000000"/>
              <w:right w:val="single" w:sz="4" w:space="0" w:color="000000"/>
            </w:tcBorders>
          </w:tcPr>
          <w:p w14:paraId="361A99FF" w14:textId="77777777" w:rsidR="002A1C8B" w:rsidRPr="00F75F75" w:rsidRDefault="001C616E">
            <w:r w:rsidRPr="00F75F75">
              <w:t xml:space="preserve">6.3. Informații despre consultările organizate cu autorităţile administraţiei publice locale, </w:t>
            </w:r>
          </w:p>
        </w:tc>
        <w:tc>
          <w:tcPr>
            <w:tcW w:w="7513" w:type="dxa"/>
            <w:tcBorders>
              <w:top w:val="single" w:sz="4" w:space="0" w:color="000000"/>
              <w:left w:val="single" w:sz="4" w:space="0" w:color="000000"/>
              <w:bottom w:val="single" w:sz="4" w:space="0" w:color="000000"/>
              <w:right w:val="single" w:sz="4" w:space="0" w:color="000000"/>
            </w:tcBorders>
          </w:tcPr>
          <w:p w14:paraId="361A9A00" w14:textId="77777777" w:rsidR="002A1C8B" w:rsidRPr="00F75F75" w:rsidRDefault="001C616E">
            <w:r w:rsidRPr="00F75F75">
              <w:t>Nu au fost identificate</w:t>
            </w:r>
          </w:p>
        </w:tc>
      </w:tr>
      <w:tr w:rsidR="002A1C8B" w:rsidRPr="00F75F75" w14:paraId="361A9A04" w14:textId="77777777">
        <w:tc>
          <w:tcPr>
            <w:tcW w:w="2836" w:type="dxa"/>
            <w:tcBorders>
              <w:top w:val="single" w:sz="4" w:space="0" w:color="000000"/>
              <w:left w:val="single" w:sz="4" w:space="0" w:color="000000"/>
              <w:bottom w:val="single" w:sz="4" w:space="0" w:color="000000"/>
              <w:right w:val="single" w:sz="4" w:space="0" w:color="000000"/>
            </w:tcBorders>
          </w:tcPr>
          <w:p w14:paraId="361A9A02" w14:textId="77777777" w:rsidR="002A1C8B" w:rsidRPr="00F75F75" w:rsidRDefault="001C616E">
            <w:r w:rsidRPr="00F75F75">
              <w:t>6.4. Informații privind punctele de vedere/opinii emise de organisme consultative constituite prin acte normative</w:t>
            </w:r>
          </w:p>
        </w:tc>
        <w:tc>
          <w:tcPr>
            <w:tcW w:w="7513" w:type="dxa"/>
            <w:tcBorders>
              <w:top w:val="single" w:sz="4" w:space="0" w:color="000000"/>
              <w:left w:val="single" w:sz="4" w:space="0" w:color="000000"/>
              <w:bottom w:val="single" w:sz="4" w:space="0" w:color="000000"/>
              <w:right w:val="single" w:sz="4" w:space="0" w:color="000000"/>
            </w:tcBorders>
          </w:tcPr>
          <w:p w14:paraId="361A9A03" w14:textId="77777777" w:rsidR="002A1C8B" w:rsidRPr="00F75F75" w:rsidRDefault="001C616E">
            <w:r w:rsidRPr="00F75F75">
              <w:t>Nu au fost identificate</w:t>
            </w:r>
          </w:p>
        </w:tc>
      </w:tr>
      <w:tr w:rsidR="002A1C8B" w:rsidRPr="00F75F75" w14:paraId="361A9A0C" w14:textId="77777777">
        <w:tc>
          <w:tcPr>
            <w:tcW w:w="2836" w:type="dxa"/>
            <w:tcBorders>
              <w:top w:val="single" w:sz="4" w:space="0" w:color="000000"/>
              <w:left w:val="single" w:sz="4" w:space="0" w:color="000000"/>
              <w:bottom w:val="single" w:sz="4" w:space="0" w:color="000000"/>
              <w:right w:val="single" w:sz="4" w:space="0" w:color="000000"/>
            </w:tcBorders>
          </w:tcPr>
          <w:p w14:paraId="361A9A05" w14:textId="77777777" w:rsidR="002A1C8B" w:rsidRPr="00F75F75" w:rsidRDefault="001C616E">
            <w:r w:rsidRPr="00F75F75">
              <w:t>6.5.Informaţii privind avizarea de către:</w:t>
            </w:r>
          </w:p>
          <w:p w14:paraId="361A9A06" w14:textId="77777777" w:rsidR="002A1C8B" w:rsidRPr="00F75F75" w:rsidRDefault="001C616E">
            <w:r w:rsidRPr="00F75F75">
              <w:t>a)Consiliul Legislativ</w:t>
            </w:r>
          </w:p>
          <w:p w14:paraId="361A9A07" w14:textId="77777777" w:rsidR="002A1C8B" w:rsidRPr="00F75F75" w:rsidRDefault="001C616E">
            <w:r w:rsidRPr="00F75F75">
              <w:t>b)Consiliul Suprem de Apărare a Ţării</w:t>
            </w:r>
          </w:p>
          <w:p w14:paraId="361A9A08" w14:textId="77777777" w:rsidR="002A1C8B" w:rsidRPr="00F75F75" w:rsidRDefault="001C616E">
            <w:r w:rsidRPr="00F75F75">
              <w:t>c)Consiliul Economic şi Social</w:t>
            </w:r>
          </w:p>
          <w:p w14:paraId="361A9A09" w14:textId="77777777" w:rsidR="002A1C8B" w:rsidRPr="00F75F75" w:rsidRDefault="001C616E">
            <w:r w:rsidRPr="00F75F75">
              <w:t>d)Consiliul Concurenţei</w:t>
            </w:r>
          </w:p>
          <w:p w14:paraId="361A9A0A" w14:textId="77777777" w:rsidR="002A1C8B" w:rsidRPr="00F75F75" w:rsidRDefault="001C616E">
            <w:r w:rsidRPr="00F75F75">
              <w:t>e)Curtea de Conturi</w:t>
            </w:r>
          </w:p>
        </w:tc>
        <w:tc>
          <w:tcPr>
            <w:tcW w:w="7513" w:type="dxa"/>
            <w:tcBorders>
              <w:top w:val="single" w:sz="4" w:space="0" w:color="000000"/>
              <w:left w:val="single" w:sz="4" w:space="0" w:color="000000"/>
              <w:bottom w:val="single" w:sz="4" w:space="0" w:color="000000"/>
              <w:right w:val="single" w:sz="4" w:space="0" w:color="000000"/>
            </w:tcBorders>
          </w:tcPr>
          <w:p w14:paraId="361A9A0B" w14:textId="77777777" w:rsidR="002A1C8B" w:rsidRPr="00F75F75" w:rsidRDefault="001C616E">
            <w:r w:rsidRPr="00F75F75">
              <w:t>Nu au fost identificate</w:t>
            </w:r>
          </w:p>
        </w:tc>
      </w:tr>
      <w:tr w:rsidR="002A1C8B" w:rsidRPr="00F75F75" w14:paraId="361A9A0F" w14:textId="77777777">
        <w:tc>
          <w:tcPr>
            <w:tcW w:w="2836" w:type="dxa"/>
            <w:tcBorders>
              <w:top w:val="single" w:sz="4" w:space="0" w:color="000000"/>
              <w:left w:val="single" w:sz="4" w:space="0" w:color="000000"/>
              <w:bottom w:val="single" w:sz="4" w:space="0" w:color="000000"/>
              <w:right w:val="single" w:sz="4" w:space="0" w:color="000000"/>
            </w:tcBorders>
          </w:tcPr>
          <w:p w14:paraId="361A9A0D" w14:textId="77777777" w:rsidR="002A1C8B" w:rsidRPr="00F75F75" w:rsidRDefault="001C616E">
            <w:r w:rsidRPr="00F75F75">
              <w:t>6.6.Alte informaţii</w:t>
            </w:r>
          </w:p>
        </w:tc>
        <w:tc>
          <w:tcPr>
            <w:tcW w:w="7513" w:type="dxa"/>
            <w:tcBorders>
              <w:top w:val="single" w:sz="4" w:space="0" w:color="000000"/>
              <w:left w:val="single" w:sz="4" w:space="0" w:color="000000"/>
              <w:bottom w:val="single" w:sz="4" w:space="0" w:color="000000"/>
              <w:right w:val="single" w:sz="4" w:space="0" w:color="000000"/>
            </w:tcBorders>
          </w:tcPr>
          <w:p w14:paraId="361A9A0E" w14:textId="3DA1A204" w:rsidR="002A1C8B" w:rsidRPr="000A45BC" w:rsidRDefault="009C6DBF" w:rsidP="009C6DBF">
            <w:r w:rsidRPr="000A45BC">
              <w:t>Proiectul a fost avizat de Consiliul Interministerial de Avizare Lucrări Publice de Interes Național și Locuințe cu nr. 43/2023.</w:t>
            </w:r>
          </w:p>
        </w:tc>
      </w:tr>
    </w:tbl>
    <w:p w14:paraId="00785B5E" w14:textId="77777777" w:rsidR="00E32FC6" w:rsidRPr="00F75F75" w:rsidRDefault="00E32FC6"/>
    <w:tbl>
      <w:tblPr>
        <w:tblStyle w:val="a5"/>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rsidRPr="00F75F75" w14:paraId="361A9A14" w14:textId="77777777">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361A9A12" w14:textId="77777777" w:rsidR="002A1C8B" w:rsidRPr="00F75F75" w:rsidRDefault="001C616E">
            <w:pPr>
              <w:jc w:val="center"/>
              <w:rPr>
                <w:b/>
              </w:rPr>
            </w:pPr>
            <w:r w:rsidRPr="00F75F75">
              <w:rPr>
                <w:b/>
              </w:rPr>
              <w:t>Secţiunea a 7-a</w:t>
            </w:r>
          </w:p>
          <w:p w14:paraId="361A9A13" w14:textId="77777777" w:rsidR="002A1C8B" w:rsidRPr="00F75F75" w:rsidRDefault="001C616E">
            <w:pPr>
              <w:jc w:val="center"/>
            </w:pPr>
            <w:r w:rsidRPr="00F75F75">
              <w:rPr>
                <w:b/>
              </w:rPr>
              <w:t>Activităţi de informare publică privind elaborarea şi implementarea proiectului de act normativ</w:t>
            </w:r>
          </w:p>
        </w:tc>
      </w:tr>
      <w:tr w:rsidR="00DB69C6" w:rsidRPr="00F75F75" w14:paraId="361A9A17"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A15" w14:textId="77777777" w:rsidR="00DB69C6" w:rsidRPr="00F75F75" w:rsidRDefault="00DB69C6" w:rsidP="00DB69C6">
            <w:r w:rsidRPr="00F75F75">
              <w:t>7.1.Informarea societăţii civile cu privire la necesitatea elaborării proiectului de act normativ</w:t>
            </w:r>
          </w:p>
        </w:tc>
        <w:tc>
          <w:tcPr>
            <w:tcW w:w="7513" w:type="dxa"/>
            <w:tcBorders>
              <w:top w:val="single" w:sz="4" w:space="0" w:color="000000"/>
              <w:left w:val="single" w:sz="4" w:space="0" w:color="000000"/>
              <w:bottom w:val="single" w:sz="4" w:space="0" w:color="000000"/>
              <w:right w:val="single" w:sz="4" w:space="0" w:color="000000"/>
            </w:tcBorders>
          </w:tcPr>
          <w:p w14:paraId="5B354649" w14:textId="77777777" w:rsidR="00D157C7" w:rsidRPr="00AE486C" w:rsidRDefault="00D157C7" w:rsidP="00D157C7">
            <w:pPr>
              <w:jc w:val="both"/>
            </w:pPr>
            <w:r w:rsidRPr="00AE486C">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w:t>
            </w:r>
          </w:p>
          <w:p w14:paraId="361A9A16" w14:textId="25D65608" w:rsidR="00DB69C6" w:rsidRPr="00AE486C" w:rsidRDefault="00D157C7" w:rsidP="00D157C7">
            <w:pPr>
              <w:jc w:val="both"/>
            </w:pPr>
            <w:r w:rsidRPr="00AE486C">
              <w:t>Prezentul proiect de act normativ a fost postat pe site-ul Ministerului Sănătății.</w:t>
            </w:r>
          </w:p>
        </w:tc>
      </w:tr>
      <w:tr w:rsidR="002A1C8B" w:rsidRPr="00F75F75" w14:paraId="361A9A1A" w14:textId="77777777" w:rsidTr="00841083">
        <w:trPr>
          <w:trHeight w:val="3173"/>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A18" w14:textId="77777777" w:rsidR="002A1C8B" w:rsidRPr="00F75F75" w:rsidRDefault="001C616E">
            <w:r w:rsidRPr="00F75F75">
              <w:t>7.2.Informarea societăţii civile cu privire la eventualul impact asupra mediului în urma implementării proiectului de act normativ, precum şi efectele asupra sănătăţii şi securităţii cetăţeanului sau diversităţii biologice</w:t>
            </w:r>
          </w:p>
        </w:tc>
        <w:tc>
          <w:tcPr>
            <w:tcW w:w="7513" w:type="dxa"/>
            <w:tcBorders>
              <w:top w:val="single" w:sz="4" w:space="0" w:color="000000"/>
              <w:left w:val="single" w:sz="4" w:space="0" w:color="000000"/>
              <w:bottom w:val="single" w:sz="4" w:space="0" w:color="000000"/>
              <w:right w:val="single" w:sz="4" w:space="0" w:color="000000"/>
            </w:tcBorders>
          </w:tcPr>
          <w:p w14:paraId="361A9A19" w14:textId="250C7AD5" w:rsidR="008D73EC" w:rsidRPr="00F75F75" w:rsidRDefault="00615CF5" w:rsidP="008D73EC">
            <w:r w:rsidRPr="00F75F75">
              <w:t>Acordul de mediu pentru SRU C</w:t>
            </w:r>
            <w:r w:rsidR="000C1DF4" w:rsidRPr="00F75F75">
              <w:t>raiova</w:t>
            </w:r>
            <w:r w:rsidRPr="00F75F75">
              <w:t xml:space="preserve"> s-a obținut în data de </w:t>
            </w:r>
            <w:r w:rsidR="003E73F6" w:rsidRPr="00F75F75">
              <w:t>18.10</w:t>
            </w:r>
            <w:r w:rsidRPr="00F75F75">
              <w:t xml:space="preserve">.2019, iar </w:t>
            </w:r>
            <w:r w:rsidR="008D73EC" w:rsidRPr="00F75F75">
              <w:t>Decizia etapei de încadrare în data de 18.0</w:t>
            </w:r>
            <w:r w:rsidR="00F9179F" w:rsidRPr="00F75F75">
              <w:t>9</w:t>
            </w:r>
            <w:r w:rsidR="008D73EC" w:rsidRPr="00F75F75">
              <w:t>.202</w:t>
            </w:r>
            <w:r w:rsidR="00F9179F" w:rsidRPr="00F75F75">
              <w:t>3</w:t>
            </w:r>
            <w:r w:rsidR="008D73EC" w:rsidRPr="00F75F75">
              <w:t>.</w:t>
            </w:r>
          </w:p>
        </w:tc>
      </w:tr>
    </w:tbl>
    <w:tbl>
      <w:tblPr>
        <w:tblStyle w:val="a6"/>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rsidRPr="00F75F75" w14:paraId="361A9A1F"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62058094" w14:textId="77777777" w:rsidR="00841083" w:rsidRDefault="00841083">
            <w:pPr>
              <w:jc w:val="center"/>
              <w:rPr>
                <w:b/>
              </w:rPr>
            </w:pPr>
          </w:p>
          <w:p w14:paraId="361A9A1D" w14:textId="77777777" w:rsidR="002A1C8B" w:rsidRPr="00F75F75" w:rsidRDefault="001C616E">
            <w:pPr>
              <w:jc w:val="center"/>
              <w:rPr>
                <w:b/>
              </w:rPr>
            </w:pPr>
            <w:r w:rsidRPr="00F75F75">
              <w:rPr>
                <w:b/>
              </w:rPr>
              <w:t>Secţiunea a 8-a.</w:t>
            </w:r>
          </w:p>
          <w:p w14:paraId="524C496B" w14:textId="77777777" w:rsidR="002A1C8B" w:rsidRDefault="001C616E">
            <w:pPr>
              <w:jc w:val="center"/>
              <w:rPr>
                <w:b/>
              </w:rPr>
            </w:pPr>
            <w:r w:rsidRPr="00F75F75">
              <w:rPr>
                <w:b/>
              </w:rPr>
              <w:t>Măsuri privind implementarea, monitorizarea și evaluarea proiectului de act normativ</w:t>
            </w:r>
          </w:p>
          <w:p w14:paraId="361A9A1E" w14:textId="77777777" w:rsidR="00841083" w:rsidRPr="00F75F75" w:rsidRDefault="00841083">
            <w:pPr>
              <w:jc w:val="center"/>
            </w:pPr>
          </w:p>
        </w:tc>
      </w:tr>
      <w:tr w:rsidR="002A1C8B" w:rsidRPr="00F75F75" w14:paraId="361A9A22" w14:textId="77777777">
        <w:tc>
          <w:tcPr>
            <w:tcW w:w="2836" w:type="dxa"/>
            <w:tcBorders>
              <w:top w:val="single" w:sz="4" w:space="0" w:color="000000"/>
              <w:left w:val="single" w:sz="4" w:space="0" w:color="000000"/>
              <w:bottom w:val="single" w:sz="4" w:space="0" w:color="000000"/>
              <w:right w:val="single" w:sz="4" w:space="0" w:color="000000"/>
            </w:tcBorders>
          </w:tcPr>
          <w:p w14:paraId="361A9A20" w14:textId="77777777" w:rsidR="002A1C8B" w:rsidRPr="00F75F75" w:rsidRDefault="001C616E">
            <w:r w:rsidRPr="00F75F75">
              <w:t xml:space="preserve">8.1.Măsuri de punere în aplicare a proiectului de act normativ </w:t>
            </w:r>
          </w:p>
        </w:tc>
        <w:tc>
          <w:tcPr>
            <w:tcW w:w="7513" w:type="dxa"/>
            <w:tcBorders>
              <w:top w:val="single" w:sz="4" w:space="0" w:color="000000"/>
              <w:left w:val="single" w:sz="4" w:space="0" w:color="000000"/>
              <w:bottom w:val="single" w:sz="4" w:space="0" w:color="000000"/>
              <w:right w:val="single" w:sz="4" w:space="0" w:color="000000"/>
            </w:tcBorders>
          </w:tcPr>
          <w:p w14:paraId="361A9A21" w14:textId="77777777" w:rsidR="002A1C8B" w:rsidRPr="00F75F75" w:rsidRDefault="001C616E">
            <w:r w:rsidRPr="00F75F75">
              <w:t>Nu au fost identificate</w:t>
            </w:r>
          </w:p>
        </w:tc>
      </w:tr>
      <w:tr w:rsidR="002A1C8B" w:rsidRPr="00F75F75" w14:paraId="361A9A25" w14:textId="77777777">
        <w:tc>
          <w:tcPr>
            <w:tcW w:w="2836" w:type="dxa"/>
            <w:tcBorders>
              <w:top w:val="single" w:sz="4" w:space="0" w:color="000000"/>
              <w:left w:val="single" w:sz="4" w:space="0" w:color="000000"/>
              <w:bottom w:val="single" w:sz="4" w:space="0" w:color="000000"/>
              <w:right w:val="single" w:sz="4" w:space="0" w:color="000000"/>
            </w:tcBorders>
          </w:tcPr>
          <w:p w14:paraId="361A9A23" w14:textId="77777777" w:rsidR="002A1C8B" w:rsidRPr="00F75F75" w:rsidRDefault="001C616E">
            <w:r w:rsidRPr="00F75F75">
              <w:t>8.2.Alte informaţii</w:t>
            </w:r>
          </w:p>
        </w:tc>
        <w:tc>
          <w:tcPr>
            <w:tcW w:w="7513" w:type="dxa"/>
            <w:tcBorders>
              <w:top w:val="single" w:sz="4" w:space="0" w:color="000000"/>
              <w:left w:val="single" w:sz="4" w:space="0" w:color="000000"/>
              <w:bottom w:val="single" w:sz="4" w:space="0" w:color="000000"/>
              <w:right w:val="single" w:sz="4" w:space="0" w:color="000000"/>
            </w:tcBorders>
          </w:tcPr>
          <w:p w14:paraId="361A9A24" w14:textId="77777777" w:rsidR="002A1C8B" w:rsidRPr="00F75F75" w:rsidRDefault="001C616E">
            <w:r w:rsidRPr="00F75F75">
              <w:t>Nu au fost identificate</w:t>
            </w:r>
          </w:p>
        </w:tc>
      </w:tr>
    </w:tbl>
    <w:p w14:paraId="361A9A36" w14:textId="77777777" w:rsidR="002A1C8B" w:rsidRDefault="002A1C8B">
      <w:pPr>
        <w:ind w:left="-284" w:right="-681"/>
        <w:jc w:val="both"/>
        <w:rPr>
          <w:b/>
        </w:rPr>
      </w:pPr>
    </w:p>
    <w:p w14:paraId="716098EC" w14:textId="77777777" w:rsidR="00841083" w:rsidRDefault="00841083">
      <w:pPr>
        <w:ind w:left="-284" w:right="-681"/>
        <w:jc w:val="both"/>
        <w:rPr>
          <w:b/>
        </w:rPr>
      </w:pPr>
    </w:p>
    <w:p w14:paraId="361A9A37" w14:textId="1E953A44" w:rsidR="002A1C8B" w:rsidRPr="00F75F75" w:rsidRDefault="001C616E" w:rsidP="00540493">
      <w:pPr>
        <w:spacing w:line="276" w:lineRule="auto"/>
        <w:ind w:left="-284" w:right="-681" w:firstLine="284"/>
        <w:jc w:val="both"/>
        <w:rPr>
          <w:b/>
        </w:rPr>
      </w:pPr>
      <w:r w:rsidRPr="00F75F75">
        <w:rPr>
          <w:b/>
        </w:rPr>
        <w:t>Pentru considerentele de mai sus, am elaborat prezentul proiect de Hotărâre a Guvernului pentru reaprobarea indicatorilor tehnico-economici ai obiectivului de investiții „</w:t>
      </w:r>
      <w:r w:rsidR="00D72132" w:rsidRPr="00F75F75">
        <w:rPr>
          <w:b/>
        </w:rPr>
        <w:t xml:space="preserve">Construire Spital Regional de Urgență </w:t>
      </w:r>
      <w:r w:rsidR="00EF0951" w:rsidRPr="00F75F75">
        <w:rPr>
          <w:b/>
          <w:color w:val="000000" w:themeColor="text1"/>
        </w:rPr>
        <w:t>C</w:t>
      </w:r>
      <w:r w:rsidR="00F9179F" w:rsidRPr="00F75F75">
        <w:rPr>
          <w:b/>
          <w:color w:val="000000" w:themeColor="text1"/>
        </w:rPr>
        <w:t>raiova</w:t>
      </w:r>
      <w:r w:rsidRPr="00F75F75">
        <w:rPr>
          <w:b/>
        </w:rPr>
        <w:t>”, proiect care, în forma prezentată, a fost avizat de ministerele interesate și pe care îl supunem spre aprobare.</w:t>
      </w:r>
    </w:p>
    <w:p w14:paraId="06AB8811" w14:textId="77777777" w:rsidR="00ED426E" w:rsidRPr="00F75F75" w:rsidRDefault="00ED426E">
      <w:pPr>
        <w:ind w:left="-284" w:right="-681"/>
        <w:jc w:val="both"/>
        <w:rPr>
          <w:b/>
        </w:rPr>
      </w:pPr>
    </w:p>
    <w:p w14:paraId="406A9A9F" w14:textId="77777777" w:rsidR="00A330E4" w:rsidRDefault="00A330E4">
      <w:pPr>
        <w:spacing w:line="276" w:lineRule="auto"/>
        <w:ind w:left="-284" w:right="-681"/>
        <w:jc w:val="both"/>
        <w:rPr>
          <w:b/>
        </w:rPr>
      </w:pPr>
    </w:p>
    <w:p w14:paraId="13E06745" w14:textId="77777777" w:rsidR="00A330E4" w:rsidRPr="00F75F75" w:rsidRDefault="00A330E4">
      <w:pPr>
        <w:spacing w:line="276" w:lineRule="auto"/>
        <w:ind w:left="-284" w:right="-681"/>
        <w:jc w:val="both"/>
        <w:rPr>
          <w:b/>
        </w:rPr>
      </w:pPr>
    </w:p>
    <w:p w14:paraId="55C5B76A" w14:textId="77777777" w:rsidR="00AC0D74" w:rsidRPr="00F75F75" w:rsidRDefault="00AC0D74" w:rsidP="00AC0D74">
      <w:pPr>
        <w:tabs>
          <w:tab w:val="left" w:pos="5160"/>
        </w:tabs>
        <w:spacing w:line="360" w:lineRule="auto"/>
        <w:jc w:val="center"/>
        <w:rPr>
          <w:b/>
          <w:color w:val="000000"/>
        </w:rPr>
      </w:pPr>
      <w:r w:rsidRPr="00F75F75">
        <w:rPr>
          <w:b/>
        </w:rPr>
        <w:t>MINISTRUL SĂNĂTĂȚII</w:t>
      </w:r>
      <w:r w:rsidRPr="00F75F75">
        <w:rPr>
          <w:b/>
          <w:color w:val="000000"/>
        </w:rPr>
        <w:t xml:space="preserve">  </w:t>
      </w:r>
    </w:p>
    <w:p w14:paraId="1D1A2F1B" w14:textId="77777777" w:rsidR="00AC0D74" w:rsidRPr="00F75F75" w:rsidRDefault="00AC0D74" w:rsidP="00AC0D74">
      <w:pPr>
        <w:tabs>
          <w:tab w:val="left" w:pos="5160"/>
        </w:tabs>
        <w:spacing w:line="360" w:lineRule="auto"/>
        <w:jc w:val="center"/>
        <w:rPr>
          <w:b/>
          <w:iCs/>
          <w:color w:val="000000"/>
        </w:rPr>
      </w:pPr>
      <w:r w:rsidRPr="00F75F75">
        <w:rPr>
          <w:b/>
          <w:iCs/>
        </w:rPr>
        <w:t>ALEXANDRU RAFILA</w:t>
      </w:r>
    </w:p>
    <w:p w14:paraId="306C36C8" w14:textId="77777777" w:rsidR="00AC0D74" w:rsidRDefault="00AC0D74" w:rsidP="00AC0D74">
      <w:pPr>
        <w:spacing w:line="276" w:lineRule="auto"/>
        <w:jc w:val="center"/>
        <w:rPr>
          <w:b/>
        </w:rPr>
      </w:pPr>
    </w:p>
    <w:p w14:paraId="00CA698E" w14:textId="77777777" w:rsidR="00A330E4" w:rsidRDefault="00A330E4" w:rsidP="00AC0D74">
      <w:pPr>
        <w:spacing w:line="276" w:lineRule="auto"/>
        <w:jc w:val="center"/>
        <w:rPr>
          <w:b/>
        </w:rPr>
      </w:pPr>
    </w:p>
    <w:p w14:paraId="6956DDBF" w14:textId="77777777" w:rsidR="00A330E4" w:rsidRPr="00F75F75" w:rsidRDefault="00A330E4" w:rsidP="00AC0D74">
      <w:pPr>
        <w:spacing w:line="276" w:lineRule="auto"/>
        <w:jc w:val="center"/>
        <w:rPr>
          <w:b/>
        </w:rPr>
      </w:pPr>
    </w:p>
    <w:p w14:paraId="2AD3CEB1" w14:textId="77777777" w:rsidR="00AC0D74" w:rsidRPr="00F75F75" w:rsidRDefault="00AC0D74" w:rsidP="00AC0D74">
      <w:pPr>
        <w:pBdr>
          <w:top w:val="nil"/>
          <w:left w:val="nil"/>
          <w:bottom w:val="nil"/>
          <w:right w:val="nil"/>
          <w:between w:val="nil"/>
        </w:pBdr>
        <w:tabs>
          <w:tab w:val="left" w:pos="5160"/>
        </w:tabs>
        <w:spacing w:line="360" w:lineRule="auto"/>
        <w:jc w:val="center"/>
        <w:rPr>
          <w:b/>
          <w:color w:val="000000"/>
          <w:u w:val="single"/>
        </w:rPr>
      </w:pPr>
      <w:r w:rsidRPr="00F75F75">
        <w:rPr>
          <w:b/>
          <w:color w:val="000000"/>
          <w:u w:val="single"/>
        </w:rPr>
        <w:t>Avizăm:</w:t>
      </w:r>
    </w:p>
    <w:p w14:paraId="1AAD2EF3" w14:textId="77777777" w:rsidR="00AC0D74" w:rsidRPr="00F75F75" w:rsidRDefault="00AC0D74" w:rsidP="00AC0D74">
      <w:pPr>
        <w:pBdr>
          <w:top w:val="nil"/>
          <w:left w:val="nil"/>
          <w:bottom w:val="nil"/>
          <w:right w:val="nil"/>
          <w:between w:val="nil"/>
        </w:pBdr>
        <w:tabs>
          <w:tab w:val="left" w:pos="5160"/>
        </w:tabs>
        <w:spacing w:line="360" w:lineRule="auto"/>
        <w:jc w:val="center"/>
        <w:rPr>
          <w:b/>
          <w:color w:val="000000"/>
        </w:rPr>
      </w:pPr>
    </w:p>
    <w:p w14:paraId="00EEE12B" w14:textId="77777777" w:rsidR="00AC0D74" w:rsidRPr="00F75F75" w:rsidRDefault="00AC0D74" w:rsidP="00AC0D74">
      <w:pPr>
        <w:tabs>
          <w:tab w:val="left" w:pos="5160"/>
        </w:tabs>
        <w:spacing w:line="360" w:lineRule="auto"/>
        <w:jc w:val="center"/>
        <w:rPr>
          <w:b/>
          <w:color w:val="000000"/>
        </w:rPr>
      </w:pPr>
      <w:bookmarkStart w:id="2" w:name="_Hlk143857250"/>
      <w:r w:rsidRPr="00F75F75">
        <w:rPr>
          <w:b/>
          <w:color w:val="000000"/>
        </w:rPr>
        <w:t xml:space="preserve">VICEPRIM - MINISTRU </w:t>
      </w:r>
    </w:p>
    <w:p w14:paraId="6740EDA2" w14:textId="77777777" w:rsidR="00AC0D74" w:rsidRPr="00F75F75" w:rsidRDefault="00AC0D74" w:rsidP="00AC0D74">
      <w:pPr>
        <w:tabs>
          <w:tab w:val="left" w:pos="5160"/>
        </w:tabs>
        <w:spacing w:line="360" w:lineRule="auto"/>
        <w:jc w:val="center"/>
        <w:rPr>
          <w:b/>
          <w:iCs/>
          <w:color w:val="000000"/>
        </w:rPr>
      </w:pPr>
      <w:r w:rsidRPr="00F75F75">
        <w:rPr>
          <w:b/>
          <w:iCs/>
          <w:color w:val="000000"/>
        </w:rPr>
        <w:t>MARIAN NEACȘU</w:t>
      </w:r>
    </w:p>
    <w:bookmarkEnd w:id="2"/>
    <w:p w14:paraId="52B54621" w14:textId="77777777" w:rsidR="00AC0D74" w:rsidRPr="00F75F75" w:rsidRDefault="00AC0D74" w:rsidP="00AC0D74">
      <w:pPr>
        <w:pBdr>
          <w:top w:val="nil"/>
          <w:left w:val="nil"/>
          <w:bottom w:val="nil"/>
          <w:right w:val="nil"/>
          <w:between w:val="nil"/>
        </w:pBdr>
        <w:spacing w:line="360" w:lineRule="auto"/>
        <w:jc w:val="center"/>
        <w:rPr>
          <w:b/>
          <w:i/>
          <w:color w:val="000000"/>
        </w:rPr>
      </w:pPr>
    </w:p>
    <w:p w14:paraId="13BBCC35" w14:textId="77777777" w:rsidR="00AC0D74" w:rsidRDefault="00AC0D74" w:rsidP="00AC0D74">
      <w:pPr>
        <w:pBdr>
          <w:top w:val="nil"/>
          <w:left w:val="nil"/>
          <w:bottom w:val="nil"/>
          <w:right w:val="nil"/>
          <w:between w:val="nil"/>
        </w:pBdr>
        <w:spacing w:line="360" w:lineRule="auto"/>
        <w:jc w:val="center"/>
        <w:rPr>
          <w:b/>
          <w:color w:val="000000"/>
        </w:rPr>
      </w:pPr>
    </w:p>
    <w:p w14:paraId="5FBA4037" w14:textId="77777777" w:rsidR="00A330E4" w:rsidRDefault="00A330E4" w:rsidP="00AC0D74">
      <w:pPr>
        <w:pBdr>
          <w:top w:val="nil"/>
          <w:left w:val="nil"/>
          <w:bottom w:val="nil"/>
          <w:right w:val="nil"/>
          <w:between w:val="nil"/>
        </w:pBdr>
        <w:spacing w:line="360" w:lineRule="auto"/>
        <w:jc w:val="center"/>
        <w:rPr>
          <w:b/>
          <w:color w:val="000000"/>
        </w:rPr>
      </w:pPr>
    </w:p>
    <w:p w14:paraId="01D7F5A2" w14:textId="77777777" w:rsidR="00A330E4" w:rsidRPr="00F75F75" w:rsidRDefault="00A330E4" w:rsidP="00AC0D74">
      <w:pPr>
        <w:pBdr>
          <w:top w:val="nil"/>
          <w:left w:val="nil"/>
          <w:bottom w:val="nil"/>
          <w:right w:val="nil"/>
          <w:between w:val="nil"/>
        </w:pBdr>
        <w:spacing w:line="360" w:lineRule="auto"/>
        <w:jc w:val="center"/>
        <w:rPr>
          <w:b/>
          <w:color w:val="000000"/>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AC0D74" w:rsidRPr="00F75F75" w14:paraId="3893A92E" w14:textId="77777777" w:rsidTr="00BC5C1B">
        <w:tc>
          <w:tcPr>
            <w:tcW w:w="6096" w:type="dxa"/>
          </w:tcPr>
          <w:p w14:paraId="2695D0C4" w14:textId="77777777" w:rsidR="00AC0D74" w:rsidRPr="00F75F75" w:rsidRDefault="00AC0D74" w:rsidP="00BC5C1B">
            <w:pPr>
              <w:pBdr>
                <w:top w:val="nil"/>
                <w:left w:val="nil"/>
                <w:bottom w:val="nil"/>
                <w:right w:val="nil"/>
                <w:between w:val="nil"/>
              </w:pBdr>
              <w:spacing w:line="360" w:lineRule="auto"/>
              <w:jc w:val="center"/>
              <w:rPr>
                <w:b/>
                <w:color w:val="000000"/>
              </w:rPr>
            </w:pPr>
            <w:r w:rsidRPr="00F75F75">
              <w:rPr>
                <w:b/>
                <w:color w:val="000000"/>
              </w:rPr>
              <w:t>MINISTRUL DEZVOLTĂRII, LUCRĂRILOR PUBLICE ȘI ADMINISTRAȚIEI</w:t>
            </w:r>
          </w:p>
          <w:p w14:paraId="5214734D" w14:textId="2B7862F6" w:rsidR="00AC0D74" w:rsidRPr="00F75F75" w:rsidRDefault="00AC0D74" w:rsidP="008F3138">
            <w:pPr>
              <w:pBdr>
                <w:top w:val="nil"/>
                <w:left w:val="nil"/>
                <w:bottom w:val="nil"/>
                <w:right w:val="nil"/>
                <w:between w:val="nil"/>
              </w:pBdr>
              <w:spacing w:line="360" w:lineRule="auto"/>
              <w:jc w:val="center"/>
              <w:rPr>
                <w:b/>
                <w:iCs/>
                <w:color w:val="000000"/>
              </w:rPr>
            </w:pPr>
            <w:r w:rsidRPr="00F75F75">
              <w:rPr>
                <w:b/>
                <w:iCs/>
                <w:color w:val="000000"/>
              </w:rPr>
              <w:t>ADRIAN-IOAN VEȘTEA</w:t>
            </w:r>
          </w:p>
        </w:tc>
        <w:tc>
          <w:tcPr>
            <w:tcW w:w="3992" w:type="dxa"/>
          </w:tcPr>
          <w:p w14:paraId="759822A4" w14:textId="77777777" w:rsidR="00AC0D74" w:rsidRPr="00F75F75" w:rsidRDefault="00AC0D74" w:rsidP="00BC5C1B">
            <w:pPr>
              <w:pBdr>
                <w:top w:val="nil"/>
                <w:left w:val="nil"/>
                <w:bottom w:val="nil"/>
                <w:right w:val="nil"/>
                <w:between w:val="nil"/>
              </w:pBdr>
              <w:spacing w:line="360" w:lineRule="auto"/>
              <w:jc w:val="center"/>
              <w:rPr>
                <w:b/>
                <w:color w:val="000000"/>
              </w:rPr>
            </w:pPr>
            <w:r w:rsidRPr="00F75F75">
              <w:rPr>
                <w:b/>
                <w:color w:val="000000"/>
              </w:rPr>
              <w:t>MINISTRUL FINANȚELOR</w:t>
            </w:r>
          </w:p>
          <w:p w14:paraId="6875ED54" w14:textId="77777777" w:rsidR="00AC0D74" w:rsidRPr="00F75F75" w:rsidRDefault="00AC0D74" w:rsidP="00BC5C1B">
            <w:pPr>
              <w:pBdr>
                <w:top w:val="nil"/>
                <w:left w:val="nil"/>
                <w:bottom w:val="nil"/>
                <w:right w:val="nil"/>
                <w:between w:val="nil"/>
              </w:pBdr>
              <w:spacing w:line="360" w:lineRule="auto"/>
              <w:jc w:val="center"/>
              <w:rPr>
                <w:b/>
                <w:iCs/>
                <w:color w:val="000000"/>
              </w:rPr>
            </w:pPr>
          </w:p>
          <w:p w14:paraId="258D4B6F" w14:textId="63B34F5E" w:rsidR="00AC0D74" w:rsidRPr="00F75F75" w:rsidRDefault="00AC0D74" w:rsidP="004C51B5">
            <w:pPr>
              <w:pBdr>
                <w:top w:val="nil"/>
                <w:left w:val="nil"/>
                <w:bottom w:val="nil"/>
                <w:right w:val="nil"/>
                <w:between w:val="nil"/>
              </w:pBdr>
              <w:spacing w:line="360" w:lineRule="auto"/>
              <w:jc w:val="center"/>
              <w:rPr>
                <w:b/>
                <w:color w:val="000000"/>
              </w:rPr>
            </w:pPr>
            <w:r w:rsidRPr="00F75F75">
              <w:rPr>
                <w:b/>
                <w:iCs/>
                <w:color w:val="000000"/>
              </w:rPr>
              <w:t>MARCEL-IOAN BOLOȘ</w:t>
            </w:r>
          </w:p>
        </w:tc>
      </w:tr>
    </w:tbl>
    <w:p w14:paraId="7F5B82C1" w14:textId="77777777" w:rsidR="00AC0D74" w:rsidRPr="00F75F75" w:rsidRDefault="00AC0D74" w:rsidP="00AC0D74">
      <w:pPr>
        <w:pBdr>
          <w:top w:val="nil"/>
          <w:left w:val="nil"/>
          <w:bottom w:val="nil"/>
          <w:right w:val="nil"/>
          <w:between w:val="nil"/>
        </w:pBdr>
        <w:spacing w:line="360" w:lineRule="auto"/>
        <w:jc w:val="center"/>
        <w:rPr>
          <w:b/>
          <w:color w:val="000000"/>
        </w:rPr>
      </w:pPr>
    </w:p>
    <w:p w14:paraId="1A9AFC8A" w14:textId="77777777" w:rsidR="004C51B5" w:rsidRDefault="004C51B5" w:rsidP="00AC0D74">
      <w:pPr>
        <w:pBdr>
          <w:top w:val="nil"/>
          <w:left w:val="nil"/>
          <w:bottom w:val="nil"/>
          <w:right w:val="nil"/>
          <w:between w:val="nil"/>
        </w:pBdr>
        <w:spacing w:line="360" w:lineRule="auto"/>
        <w:jc w:val="center"/>
        <w:rPr>
          <w:b/>
          <w:color w:val="000000"/>
        </w:rPr>
      </w:pPr>
    </w:p>
    <w:p w14:paraId="2031ACEB" w14:textId="77777777" w:rsidR="00A330E4" w:rsidRDefault="00A330E4" w:rsidP="00AC0D74">
      <w:pPr>
        <w:pBdr>
          <w:top w:val="nil"/>
          <w:left w:val="nil"/>
          <w:bottom w:val="nil"/>
          <w:right w:val="nil"/>
          <w:between w:val="nil"/>
        </w:pBdr>
        <w:spacing w:line="360" w:lineRule="auto"/>
        <w:jc w:val="center"/>
        <w:rPr>
          <w:b/>
          <w:color w:val="000000"/>
        </w:rPr>
      </w:pPr>
    </w:p>
    <w:p w14:paraId="10D1B9B2" w14:textId="77777777" w:rsidR="00FF7C17" w:rsidRPr="00F75F75" w:rsidRDefault="00FF7C17" w:rsidP="00AC0D74">
      <w:pPr>
        <w:pBdr>
          <w:top w:val="nil"/>
          <w:left w:val="nil"/>
          <w:bottom w:val="nil"/>
          <w:right w:val="nil"/>
          <w:between w:val="nil"/>
        </w:pBdr>
        <w:spacing w:line="360" w:lineRule="auto"/>
        <w:jc w:val="center"/>
        <w:rPr>
          <w:b/>
          <w:color w:val="000000"/>
        </w:rPr>
      </w:pPr>
    </w:p>
    <w:p w14:paraId="74B4196D" w14:textId="77777777" w:rsidR="00AC0D74" w:rsidRPr="00F75F75" w:rsidRDefault="00AC0D74" w:rsidP="00AC0D74">
      <w:pPr>
        <w:pBdr>
          <w:top w:val="nil"/>
          <w:left w:val="nil"/>
          <w:bottom w:val="nil"/>
          <w:right w:val="nil"/>
          <w:between w:val="nil"/>
        </w:pBdr>
        <w:spacing w:line="360" w:lineRule="auto"/>
        <w:jc w:val="center"/>
        <w:rPr>
          <w:b/>
          <w:color w:val="000000"/>
        </w:rPr>
      </w:pPr>
      <w:r w:rsidRPr="00F75F75">
        <w:rPr>
          <w:b/>
          <w:color w:val="000000"/>
        </w:rPr>
        <w:t>MINISTRUL INVESTIȚIILOR ȘI PROIECTELOR EUROPENE</w:t>
      </w:r>
    </w:p>
    <w:p w14:paraId="3C40596B" w14:textId="77777777" w:rsidR="00AC0D74" w:rsidRPr="00F75F75" w:rsidRDefault="00AC0D74" w:rsidP="00AC0D74">
      <w:pPr>
        <w:pBdr>
          <w:top w:val="nil"/>
          <w:left w:val="nil"/>
          <w:bottom w:val="nil"/>
          <w:right w:val="nil"/>
          <w:between w:val="nil"/>
        </w:pBdr>
        <w:spacing w:line="360" w:lineRule="auto"/>
        <w:jc w:val="center"/>
        <w:rPr>
          <w:b/>
          <w:iCs/>
          <w:color w:val="000000"/>
        </w:rPr>
      </w:pPr>
      <w:r w:rsidRPr="00F75F75">
        <w:rPr>
          <w:b/>
          <w:iCs/>
          <w:color w:val="000000"/>
        </w:rPr>
        <w:t>ADRIAN CÂCIU</w:t>
      </w:r>
    </w:p>
    <w:p w14:paraId="50558B1D" w14:textId="77777777" w:rsidR="00C7401B" w:rsidRDefault="00C7401B" w:rsidP="00AC0D74"/>
    <w:p w14:paraId="62F39A79" w14:textId="77777777" w:rsidR="00A330E4" w:rsidRDefault="00A330E4" w:rsidP="00AC0D74"/>
    <w:p w14:paraId="7F1497BC" w14:textId="77777777" w:rsidR="00A330E4" w:rsidRDefault="00A330E4" w:rsidP="00AC0D74"/>
    <w:p w14:paraId="381A787E" w14:textId="77777777" w:rsidR="00A330E4" w:rsidRDefault="00A330E4" w:rsidP="00AC0D74">
      <w:bookmarkStart w:id="3" w:name="_GoBack"/>
      <w:bookmarkEnd w:id="3"/>
    </w:p>
    <w:sectPr w:rsidR="00A330E4">
      <w:footerReference w:type="default" r:id="rId7"/>
      <w:pgSz w:w="11907" w:h="16840"/>
      <w:pgMar w:top="993" w:right="992" w:bottom="851"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0611" w14:textId="77777777" w:rsidR="00775367" w:rsidRDefault="00775367">
      <w:r>
        <w:separator/>
      </w:r>
    </w:p>
  </w:endnote>
  <w:endnote w:type="continuationSeparator" w:id="0">
    <w:p w14:paraId="6F2E6116" w14:textId="77777777" w:rsidR="00775367" w:rsidRDefault="0077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5A1233B8"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951E3">
      <w:rPr>
        <w:noProof/>
        <w:color w:val="000000"/>
      </w:rPr>
      <w:t>8</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2E625" w14:textId="77777777" w:rsidR="00775367" w:rsidRDefault="00775367">
      <w:r>
        <w:separator/>
      </w:r>
    </w:p>
  </w:footnote>
  <w:footnote w:type="continuationSeparator" w:id="0">
    <w:p w14:paraId="6A71DDB6" w14:textId="77777777" w:rsidR="00775367" w:rsidRDefault="00775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C8199C"/>
    <w:multiLevelType w:val="hybridMultilevel"/>
    <w:tmpl w:val="48705346"/>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5"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7"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8" w15:restartNumberingAfterBreak="0">
    <w:nsid w:val="5081246D"/>
    <w:multiLevelType w:val="hybridMultilevel"/>
    <w:tmpl w:val="52AAA6AC"/>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9"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21457F"/>
    <w:multiLevelType w:val="hybridMultilevel"/>
    <w:tmpl w:val="FBB8862A"/>
    <w:lvl w:ilvl="0" w:tplc="E45ADC7C">
      <w:numFmt w:val="bullet"/>
      <w:lvlText w:val="-"/>
      <w:lvlJc w:val="left"/>
      <w:pPr>
        <w:ind w:left="815" w:hanging="360"/>
      </w:pPr>
      <w:rPr>
        <w:rFonts w:ascii="Times New Roman" w:eastAsia="Times New Roman"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3"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4" w15:restartNumberingAfterBreak="0">
    <w:nsid w:val="786A3EB1"/>
    <w:multiLevelType w:val="hybridMultilevel"/>
    <w:tmpl w:val="93C69236"/>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5"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5"/>
  </w:num>
  <w:num w:numId="2">
    <w:abstractNumId w:val="7"/>
  </w:num>
  <w:num w:numId="3">
    <w:abstractNumId w:val="6"/>
  </w:num>
  <w:num w:numId="4">
    <w:abstractNumId w:val="13"/>
  </w:num>
  <w:num w:numId="5">
    <w:abstractNumId w:val="1"/>
  </w:num>
  <w:num w:numId="6">
    <w:abstractNumId w:val="3"/>
  </w:num>
  <w:num w:numId="7">
    <w:abstractNumId w:val="9"/>
  </w:num>
  <w:num w:numId="8">
    <w:abstractNumId w:val="10"/>
  </w:num>
  <w:num w:numId="9">
    <w:abstractNumId w:val="11"/>
  </w:num>
  <w:num w:numId="10">
    <w:abstractNumId w:val="2"/>
  </w:num>
  <w:num w:numId="11">
    <w:abstractNumId w:val="0"/>
  </w:num>
  <w:num w:numId="12">
    <w:abstractNumId w:val="15"/>
  </w:num>
  <w:num w:numId="13">
    <w:abstractNumId w:val="14"/>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0350C"/>
    <w:rsid w:val="00007279"/>
    <w:rsid w:val="00011113"/>
    <w:rsid w:val="00017F85"/>
    <w:rsid w:val="0002163E"/>
    <w:rsid w:val="00023B12"/>
    <w:rsid w:val="000376D5"/>
    <w:rsid w:val="00043F53"/>
    <w:rsid w:val="00047779"/>
    <w:rsid w:val="00054346"/>
    <w:rsid w:val="00062A3D"/>
    <w:rsid w:val="000657C1"/>
    <w:rsid w:val="00066242"/>
    <w:rsid w:val="00081A68"/>
    <w:rsid w:val="00082DA3"/>
    <w:rsid w:val="00085A71"/>
    <w:rsid w:val="000951E3"/>
    <w:rsid w:val="000A08A4"/>
    <w:rsid w:val="000A45BC"/>
    <w:rsid w:val="000B1FCA"/>
    <w:rsid w:val="000B5385"/>
    <w:rsid w:val="000C1DF4"/>
    <w:rsid w:val="000C6FC7"/>
    <w:rsid w:val="000D2E40"/>
    <w:rsid w:val="000D5AAE"/>
    <w:rsid w:val="000E3041"/>
    <w:rsid w:val="001037D7"/>
    <w:rsid w:val="00103EBF"/>
    <w:rsid w:val="00121834"/>
    <w:rsid w:val="00137312"/>
    <w:rsid w:val="00137CE8"/>
    <w:rsid w:val="00141F2D"/>
    <w:rsid w:val="0014272A"/>
    <w:rsid w:val="001427E1"/>
    <w:rsid w:val="0014387B"/>
    <w:rsid w:val="00146EA0"/>
    <w:rsid w:val="00154ED1"/>
    <w:rsid w:val="00165E49"/>
    <w:rsid w:val="0017024F"/>
    <w:rsid w:val="00170953"/>
    <w:rsid w:val="001775EC"/>
    <w:rsid w:val="00180E50"/>
    <w:rsid w:val="001816AF"/>
    <w:rsid w:val="001817D2"/>
    <w:rsid w:val="00184EF5"/>
    <w:rsid w:val="001869F5"/>
    <w:rsid w:val="001A4B25"/>
    <w:rsid w:val="001B05BE"/>
    <w:rsid w:val="001B6B16"/>
    <w:rsid w:val="001C616E"/>
    <w:rsid w:val="001D114E"/>
    <w:rsid w:val="001D4502"/>
    <w:rsid w:val="001D4D9D"/>
    <w:rsid w:val="001D794B"/>
    <w:rsid w:val="00201E7A"/>
    <w:rsid w:val="00201FED"/>
    <w:rsid w:val="002049FF"/>
    <w:rsid w:val="00214769"/>
    <w:rsid w:val="0021611D"/>
    <w:rsid w:val="00217A8C"/>
    <w:rsid w:val="00221410"/>
    <w:rsid w:val="002259CA"/>
    <w:rsid w:val="00225CBA"/>
    <w:rsid w:val="00231907"/>
    <w:rsid w:val="0023623B"/>
    <w:rsid w:val="00242E09"/>
    <w:rsid w:val="00243946"/>
    <w:rsid w:val="00246F16"/>
    <w:rsid w:val="002519EE"/>
    <w:rsid w:val="00253EF8"/>
    <w:rsid w:val="0026009F"/>
    <w:rsid w:val="00263DE1"/>
    <w:rsid w:val="00272A89"/>
    <w:rsid w:val="002816F8"/>
    <w:rsid w:val="00283151"/>
    <w:rsid w:val="00283B30"/>
    <w:rsid w:val="002A033F"/>
    <w:rsid w:val="002A1C8B"/>
    <w:rsid w:val="002B09DD"/>
    <w:rsid w:val="002B115F"/>
    <w:rsid w:val="002B63F3"/>
    <w:rsid w:val="002C124E"/>
    <w:rsid w:val="002C1E5C"/>
    <w:rsid w:val="002C2171"/>
    <w:rsid w:val="002C2DF0"/>
    <w:rsid w:val="002C75CD"/>
    <w:rsid w:val="002C7923"/>
    <w:rsid w:val="002D1065"/>
    <w:rsid w:val="002D40C6"/>
    <w:rsid w:val="002D769D"/>
    <w:rsid w:val="002E0936"/>
    <w:rsid w:val="002F02A4"/>
    <w:rsid w:val="002F2BDB"/>
    <w:rsid w:val="0031675F"/>
    <w:rsid w:val="003223C2"/>
    <w:rsid w:val="003275CF"/>
    <w:rsid w:val="003347D5"/>
    <w:rsid w:val="00336FD9"/>
    <w:rsid w:val="00341A44"/>
    <w:rsid w:val="003454FF"/>
    <w:rsid w:val="0034761C"/>
    <w:rsid w:val="00352BB4"/>
    <w:rsid w:val="0035580A"/>
    <w:rsid w:val="00367886"/>
    <w:rsid w:val="00383838"/>
    <w:rsid w:val="00385063"/>
    <w:rsid w:val="00390E20"/>
    <w:rsid w:val="0039358B"/>
    <w:rsid w:val="00396F4B"/>
    <w:rsid w:val="003A0862"/>
    <w:rsid w:val="003A6B2B"/>
    <w:rsid w:val="003A75A0"/>
    <w:rsid w:val="003C185F"/>
    <w:rsid w:val="003C6CE4"/>
    <w:rsid w:val="003D0CCF"/>
    <w:rsid w:val="003E6FFC"/>
    <w:rsid w:val="003E73F6"/>
    <w:rsid w:val="003F0F43"/>
    <w:rsid w:val="00402309"/>
    <w:rsid w:val="0040252F"/>
    <w:rsid w:val="00416565"/>
    <w:rsid w:val="00420301"/>
    <w:rsid w:val="00422D7A"/>
    <w:rsid w:val="004362E6"/>
    <w:rsid w:val="00440AE5"/>
    <w:rsid w:val="00440E94"/>
    <w:rsid w:val="00443B74"/>
    <w:rsid w:val="00455E95"/>
    <w:rsid w:val="0045713E"/>
    <w:rsid w:val="00465C81"/>
    <w:rsid w:val="004730F9"/>
    <w:rsid w:val="004731E3"/>
    <w:rsid w:val="00476616"/>
    <w:rsid w:val="00486A71"/>
    <w:rsid w:val="00487320"/>
    <w:rsid w:val="0049140E"/>
    <w:rsid w:val="00495372"/>
    <w:rsid w:val="0049753A"/>
    <w:rsid w:val="004A77B0"/>
    <w:rsid w:val="004B214A"/>
    <w:rsid w:val="004B437F"/>
    <w:rsid w:val="004C51B5"/>
    <w:rsid w:val="004E2822"/>
    <w:rsid w:val="004E4035"/>
    <w:rsid w:val="004F01F5"/>
    <w:rsid w:val="004F3385"/>
    <w:rsid w:val="004F7220"/>
    <w:rsid w:val="00500A6E"/>
    <w:rsid w:val="005052F0"/>
    <w:rsid w:val="00512934"/>
    <w:rsid w:val="0051547C"/>
    <w:rsid w:val="00517403"/>
    <w:rsid w:val="00517DD8"/>
    <w:rsid w:val="00517E64"/>
    <w:rsid w:val="00521608"/>
    <w:rsid w:val="005309EB"/>
    <w:rsid w:val="00531B0C"/>
    <w:rsid w:val="00536D51"/>
    <w:rsid w:val="00540493"/>
    <w:rsid w:val="00544D35"/>
    <w:rsid w:val="0055128A"/>
    <w:rsid w:val="00553C4B"/>
    <w:rsid w:val="00555DE8"/>
    <w:rsid w:val="005563DF"/>
    <w:rsid w:val="005615DE"/>
    <w:rsid w:val="00563EDF"/>
    <w:rsid w:val="0056595C"/>
    <w:rsid w:val="0058010D"/>
    <w:rsid w:val="005860F8"/>
    <w:rsid w:val="00590D69"/>
    <w:rsid w:val="005B0936"/>
    <w:rsid w:val="005C405D"/>
    <w:rsid w:val="005C44EE"/>
    <w:rsid w:val="005C5D91"/>
    <w:rsid w:val="005C738D"/>
    <w:rsid w:val="005D00DB"/>
    <w:rsid w:val="005D074C"/>
    <w:rsid w:val="005E7FD3"/>
    <w:rsid w:val="005F7BB8"/>
    <w:rsid w:val="00600334"/>
    <w:rsid w:val="00604741"/>
    <w:rsid w:val="00610B47"/>
    <w:rsid w:val="00615CF5"/>
    <w:rsid w:val="00625029"/>
    <w:rsid w:val="00625795"/>
    <w:rsid w:val="006262CB"/>
    <w:rsid w:val="0062705B"/>
    <w:rsid w:val="00627167"/>
    <w:rsid w:val="00630408"/>
    <w:rsid w:val="0064013B"/>
    <w:rsid w:val="00651130"/>
    <w:rsid w:val="00660EA7"/>
    <w:rsid w:val="00662E5A"/>
    <w:rsid w:val="00665094"/>
    <w:rsid w:val="006671BB"/>
    <w:rsid w:val="006721A9"/>
    <w:rsid w:val="00681C31"/>
    <w:rsid w:val="006B709A"/>
    <w:rsid w:val="00701894"/>
    <w:rsid w:val="00701E67"/>
    <w:rsid w:val="00703C45"/>
    <w:rsid w:val="00713522"/>
    <w:rsid w:val="00716312"/>
    <w:rsid w:val="007211DB"/>
    <w:rsid w:val="00726FBE"/>
    <w:rsid w:val="00727277"/>
    <w:rsid w:val="00734E5D"/>
    <w:rsid w:val="00736771"/>
    <w:rsid w:val="00737241"/>
    <w:rsid w:val="00741ADC"/>
    <w:rsid w:val="00745DE4"/>
    <w:rsid w:val="007469EB"/>
    <w:rsid w:val="007533B1"/>
    <w:rsid w:val="00775367"/>
    <w:rsid w:val="00775E19"/>
    <w:rsid w:val="00780362"/>
    <w:rsid w:val="00793274"/>
    <w:rsid w:val="007936CF"/>
    <w:rsid w:val="007A3F68"/>
    <w:rsid w:val="007B689C"/>
    <w:rsid w:val="007B7C04"/>
    <w:rsid w:val="007C213C"/>
    <w:rsid w:val="007C3DAD"/>
    <w:rsid w:val="007C4621"/>
    <w:rsid w:val="007D6643"/>
    <w:rsid w:val="007D7B7B"/>
    <w:rsid w:val="007E4737"/>
    <w:rsid w:val="007E503E"/>
    <w:rsid w:val="007E585E"/>
    <w:rsid w:val="007E6D12"/>
    <w:rsid w:val="007F522A"/>
    <w:rsid w:val="008033FF"/>
    <w:rsid w:val="0080473F"/>
    <w:rsid w:val="00806550"/>
    <w:rsid w:val="00815D2B"/>
    <w:rsid w:val="00826DB8"/>
    <w:rsid w:val="00833333"/>
    <w:rsid w:val="008354FA"/>
    <w:rsid w:val="00841083"/>
    <w:rsid w:val="00853659"/>
    <w:rsid w:val="00856F32"/>
    <w:rsid w:val="008578D9"/>
    <w:rsid w:val="008853FE"/>
    <w:rsid w:val="00886F48"/>
    <w:rsid w:val="00897395"/>
    <w:rsid w:val="008A1C3B"/>
    <w:rsid w:val="008A2E0C"/>
    <w:rsid w:val="008A4367"/>
    <w:rsid w:val="008B2981"/>
    <w:rsid w:val="008B4516"/>
    <w:rsid w:val="008B76FB"/>
    <w:rsid w:val="008C08A3"/>
    <w:rsid w:val="008D1EC9"/>
    <w:rsid w:val="008D73EC"/>
    <w:rsid w:val="008D7DA2"/>
    <w:rsid w:val="008E6A81"/>
    <w:rsid w:val="008F3138"/>
    <w:rsid w:val="0091098A"/>
    <w:rsid w:val="00910DD6"/>
    <w:rsid w:val="009135E5"/>
    <w:rsid w:val="0091647C"/>
    <w:rsid w:val="009208D8"/>
    <w:rsid w:val="00920F88"/>
    <w:rsid w:val="0092540B"/>
    <w:rsid w:val="0095533F"/>
    <w:rsid w:val="0096384A"/>
    <w:rsid w:val="009652FC"/>
    <w:rsid w:val="00965DE4"/>
    <w:rsid w:val="0096706C"/>
    <w:rsid w:val="009722A7"/>
    <w:rsid w:val="00972F3A"/>
    <w:rsid w:val="009834D8"/>
    <w:rsid w:val="00983695"/>
    <w:rsid w:val="0098460E"/>
    <w:rsid w:val="0099693C"/>
    <w:rsid w:val="009A1D48"/>
    <w:rsid w:val="009A371A"/>
    <w:rsid w:val="009A3DA5"/>
    <w:rsid w:val="009A40D3"/>
    <w:rsid w:val="009A63D2"/>
    <w:rsid w:val="009A6BDF"/>
    <w:rsid w:val="009B3B17"/>
    <w:rsid w:val="009C384E"/>
    <w:rsid w:val="009C6DBF"/>
    <w:rsid w:val="009D0BBA"/>
    <w:rsid w:val="009D1013"/>
    <w:rsid w:val="009D30D5"/>
    <w:rsid w:val="009D4557"/>
    <w:rsid w:val="009E74C0"/>
    <w:rsid w:val="009F2172"/>
    <w:rsid w:val="009F3857"/>
    <w:rsid w:val="009F6352"/>
    <w:rsid w:val="009F7E0B"/>
    <w:rsid w:val="009F7F59"/>
    <w:rsid w:val="00A0471D"/>
    <w:rsid w:val="00A150E1"/>
    <w:rsid w:val="00A2295E"/>
    <w:rsid w:val="00A264CB"/>
    <w:rsid w:val="00A330E4"/>
    <w:rsid w:val="00A34997"/>
    <w:rsid w:val="00A37DA3"/>
    <w:rsid w:val="00A4237C"/>
    <w:rsid w:val="00A44797"/>
    <w:rsid w:val="00A54166"/>
    <w:rsid w:val="00A73FF5"/>
    <w:rsid w:val="00A81252"/>
    <w:rsid w:val="00A852C7"/>
    <w:rsid w:val="00A85FED"/>
    <w:rsid w:val="00AA0786"/>
    <w:rsid w:val="00AA3FDD"/>
    <w:rsid w:val="00AA7B15"/>
    <w:rsid w:val="00AB0808"/>
    <w:rsid w:val="00AC0D74"/>
    <w:rsid w:val="00AD17FC"/>
    <w:rsid w:val="00AE1771"/>
    <w:rsid w:val="00AE486C"/>
    <w:rsid w:val="00AE6A8C"/>
    <w:rsid w:val="00AF4104"/>
    <w:rsid w:val="00AF6A85"/>
    <w:rsid w:val="00B01EC5"/>
    <w:rsid w:val="00B028DA"/>
    <w:rsid w:val="00B04FDD"/>
    <w:rsid w:val="00B17A77"/>
    <w:rsid w:val="00B24F0D"/>
    <w:rsid w:val="00B25673"/>
    <w:rsid w:val="00B26F24"/>
    <w:rsid w:val="00B30BD6"/>
    <w:rsid w:val="00B32A27"/>
    <w:rsid w:val="00B33D7C"/>
    <w:rsid w:val="00B47594"/>
    <w:rsid w:val="00B51143"/>
    <w:rsid w:val="00B5279F"/>
    <w:rsid w:val="00B62841"/>
    <w:rsid w:val="00B6296A"/>
    <w:rsid w:val="00B75DC8"/>
    <w:rsid w:val="00B7675F"/>
    <w:rsid w:val="00B90C99"/>
    <w:rsid w:val="00B946EB"/>
    <w:rsid w:val="00BA7188"/>
    <w:rsid w:val="00BC6A92"/>
    <w:rsid w:val="00BE53C5"/>
    <w:rsid w:val="00BE77DC"/>
    <w:rsid w:val="00BF1507"/>
    <w:rsid w:val="00BF20B9"/>
    <w:rsid w:val="00BF2A8F"/>
    <w:rsid w:val="00C075B7"/>
    <w:rsid w:val="00C23590"/>
    <w:rsid w:val="00C24270"/>
    <w:rsid w:val="00C3283A"/>
    <w:rsid w:val="00C34825"/>
    <w:rsid w:val="00C36A9E"/>
    <w:rsid w:val="00C421A9"/>
    <w:rsid w:val="00C46EE8"/>
    <w:rsid w:val="00C52442"/>
    <w:rsid w:val="00C559DE"/>
    <w:rsid w:val="00C55CE0"/>
    <w:rsid w:val="00C56DEF"/>
    <w:rsid w:val="00C60DCF"/>
    <w:rsid w:val="00C63D64"/>
    <w:rsid w:val="00C67544"/>
    <w:rsid w:val="00C700D9"/>
    <w:rsid w:val="00C7401B"/>
    <w:rsid w:val="00C75DE3"/>
    <w:rsid w:val="00C81A2D"/>
    <w:rsid w:val="00C83DE4"/>
    <w:rsid w:val="00C8676D"/>
    <w:rsid w:val="00CB5BD3"/>
    <w:rsid w:val="00CC7F2C"/>
    <w:rsid w:val="00CE1D02"/>
    <w:rsid w:val="00CF05AF"/>
    <w:rsid w:val="00CF4EB1"/>
    <w:rsid w:val="00CF5330"/>
    <w:rsid w:val="00CF55F6"/>
    <w:rsid w:val="00CF7289"/>
    <w:rsid w:val="00D06DE1"/>
    <w:rsid w:val="00D1066C"/>
    <w:rsid w:val="00D120FD"/>
    <w:rsid w:val="00D157C7"/>
    <w:rsid w:val="00D168DB"/>
    <w:rsid w:val="00D21C66"/>
    <w:rsid w:val="00D243FA"/>
    <w:rsid w:val="00D24DF6"/>
    <w:rsid w:val="00D259FD"/>
    <w:rsid w:val="00D25F49"/>
    <w:rsid w:val="00D3400B"/>
    <w:rsid w:val="00D370A2"/>
    <w:rsid w:val="00D43D34"/>
    <w:rsid w:val="00D43F00"/>
    <w:rsid w:val="00D45416"/>
    <w:rsid w:val="00D45D5F"/>
    <w:rsid w:val="00D5323B"/>
    <w:rsid w:val="00D535D8"/>
    <w:rsid w:val="00D536A5"/>
    <w:rsid w:val="00D571B8"/>
    <w:rsid w:val="00D67E40"/>
    <w:rsid w:val="00D72132"/>
    <w:rsid w:val="00D7291D"/>
    <w:rsid w:val="00D730EB"/>
    <w:rsid w:val="00D74237"/>
    <w:rsid w:val="00D74238"/>
    <w:rsid w:val="00D86F2F"/>
    <w:rsid w:val="00D87864"/>
    <w:rsid w:val="00D927FB"/>
    <w:rsid w:val="00D9362C"/>
    <w:rsid w:val="00D9446B"/>
    <w:rsid w:val="00DA0388"/>
    <w:rsid w:val="00DA12C4"/>
    <w:rsid w:val="00DA1A2D"/>
    <w:rsid w:val="00DA2B0C"/>
    <w:rsid w:val="00DA6E23"/>
    <w:rsid w:val="00DB4260"/>
    <w:rsid w:val="00DB477D"/>
    <w:rsid w:val="00DB69C6"/>
    <w:rsid w:val="00DB6E09"/>
    <w:rsid w:val="00DC4510"/>
    <w:rsid w:val="00DD4CA7"/>
    <w:rsid w:val="00DD67E4"/>
    <w:rsid w:val="00DE4A4D"/>
    <w:rsid w:val="00DF3061"/>
    <w:rsid w:val="00DF35A8"/>
    <w:rsid w:val="00DF7A11"/>
    <w:rsid w:val="00E04CA4"/>
    <w:rsid w:val="00E118F7"/>
    <w:rsid w:val="00E12486"/>
    <w:rsid w:val="00E15262"/>
    <w:rsid w:val="00E1715D"/>
    <w:rsid w:val="00E1796A"/>
    <w:rsid w:val="00E2054B"/>
    <w:rsid w:val="00E2089D"/>
    <w:rsid w:val="00E23ACE"/>
    <w:rsid w:val="00E32FC6"/>
    <w:rsid w:val="00E401F4"/>
    <w:rsid w:val="00E40A1D"/>
    <w:rsid w:val="00E4309E"/>
    <w:rsid w:val="00E4485F"/>
    <w:rsid w:val="00E457A8"/>
    <w:rsid w:val="00E509AB"/>
    <w:rsid w:val="00E50D34"/>
    <w:rsid w:val="00E51BD2"/>
    <w:rsid w:val="00E54101"/>
    <w:rsid w:val="00E71CB1"/>
    <w:rsid w:val="00E73329"/>
    <w:rsid w:val="00E750D2"/>
    <w:rsid w:val="00E86F35"/>
    <w:rsid w:val="00E91A4A"/>
    <w:rsid w:val="00E9217B"/>
    <w:rsid w:val="00EA017D"/>
    <w:rsid w:val="00EA1001"/>
    <w:rsid w:val="00EA4940"/>
    <w:rsid w:val="00EA799D"/>
    <w:rsid w:val="00EB0BE0"/>
    <w:rsid w:val="00EC1D9A"/>
    <w:rsid w:val="00EC38B6"/>
    <w:rsid w:val="00ED14DB"/>
    <w:rsid w:val="00ED1E7D"/>
    <w:rsid w:val="00ED426E"/>
    <w:rsid w:val="00EE307D"/>
    <w:rsid w:val="00EF0951"/>
    <w:rsid w:val="00EF113A"/>
    <w:rsid w:val="00EF124B"/>
    <w:rsid w:val="00EF4EEE"/>
    <w:rsid w:val="00EF5CAE"/>
    <w:rsid w:val="00EF6AF6"/>
    <w:rsid w:val="00F00749"/>
    <w:rsid w:val="00F00C4B"/>
    <w:rsid w:val="00F02993"/>
    <w:rsid w:val="00F02A59"/>
    <w:rsid w:val="00F053BF"/>
    <w:rsid w:val="00F114E0"/>
    <w:rsid w:val="00F14261"/>
    <w:rsid w:val="00F149A8"/>
    <w:rsid w:val="00F14D6F"/>
    <w:rsid w:val="00F15C95"/>
    <w:rsid w:val="00F24FE3"/>
    <w:rsid w:val="00F256FE"/>
    <w:rsid w:val="00F279A7"/>
    <w:rsid w:val="00F30793"/>
    <w:rsid w:val="00F32014"/>
    <w:rsid w:val="00F37669"/>
    <w:rsid w:val="00F465E8"/>
    <w:rsid w:val="00F507AF"/>
    <w:rsid w:val="00F61AE1"/>
    <w:rsid w:val="00F624F4"/>
    <w:rsid w:val="00F75F75"/>
    <w:rsid w:val="00F81886"/>
    <w:rsid w:val="00F9179F"/>
    <w:rsid w:val="00F95CF6"/>
    <w:rsid w:val="00FA68C3"/>
    <w:rsid w:val="00FB21B2"/>
    <w:rsid w:val="00FC21E6"/>
    <w:rsid w:val="00FC6B19"/>
    <w:rsid w:val="00FE155E"/>
    <w:rsid w:val="00FF0B65"/>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A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0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4</cp:revision>
  <cp:lastPrinted>2023-10-26T11:18:00Z</cp:lastPrinted>
  <dcterms:created xsi:type="dcterms:W3CDTF">2023-11-08T09:25:00Z</dcterms:created>
  <dcterms:modified xsi:type="dcterms:W3CDTF">2023-11-08T11:45:00Z</dcterms:modified>
</cp:coreProperties>
</file>