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BF3EA" w14:textId="77777777" w:rsidR="00F105DE" w:rsidRPr="007F35B7" w:rsidRDefault="00F105DE" w:rsidP="00F105DE">
      <w:pPr>
        <w:spacing w:after="0" w:line="240" w:lineRule="auto"/>
        <w:rPr>
          <w:rFonts w:ascii="Times New Roman" w:eastAsiaTheme="majorEastAsia" w:hAnsi="Times New Roman" w:cs="Times New Roman"/>
          <w:bCs/>
          <w:sz w:val="26"/>
          <w:szCs w:val="26"/>
          <w:lang w:val="ro-RO" w:eastAsia="en-US"/>
        </w:rPr>
      </w:pPr>
    </w:p>
    <w:tbl>
      <w:tblPr>
        <w:tblStyle w:val="TableGrid"/>
        <w:tblW w:w="9805" w:type="dxa"/>
        <w:tblLook w:val="04A0" w:firstRow="1" w:lastRow="0" w:firstColumn="1" w:lastColumn="0" w:noHBand="0" w:noVBand="1"/>
      </w:tblPr>
      <w:tblGrid>
        <w:gridCol w:w="3002"/>
        <w:gridCol w:w="953"/>
        <w:gridCol w:w="900"/>
        <w:gridCol w:w="953"/>
        <w:gridCol w:w="913"/>
        <w:gridCol w:w="834"/>
        <w:gridCol w:w="2250"/>
      </w:tblGrid>
      <w:tr w:rsidR="007834D5" w:rsidRPr="007F35B7" w14:paraId="206E466A" w14:textId="77777777" w:rsidTr="00EE7F2A">
        <w:tc>
          <w:tcPr>
            <w:tcW w:w="9805" w:type="dxa"/>
            <w:gridSpan w:val="7"/>
          </w:tcPr>
          <w:p w14:paraId="056909B0" w14:textId="77777777" w:rsidR="00BB619F" w:rsidRPr="007F35B7" w:rsidRDefault="00BB619F" w:rsidP="0008230D">
            <w:pPr>
              <w:jc w:val="center"/>
              <w:rPr>
                <w:rFonts w:ascii="Times New Roman" w:eastAsiaTheme="majorEastAsia" w:hAnsi="Times New Roman" w:cs="Times New Roman"/>
                <w:b/>
                <w:bCs/>
                <w:color w:val="000000" w:themeColor="text1"/>
                <w:sz w:val="26"/>
                <w:szCs w:val="26"/>
                <w:lang w:val="ro-RO" w:eastAsia="en-US"/>
              </w:rPr>
            </w:pPr>
          </w:p>
          <w:p w14:paraId="29A568D4" w14:textId="77777777" w:rsidR="0008230D" w:rsidRPr="007F35B7" w:rsidRDefault="0008230D" w:rsidP="0008230D">
            <w:pPr>
              <w:jc w:val="center"/>
              <w:rPr>
                <w:rFonts w:ascii="Times New Roman" w:eastAsiaTheme="majorEastAsia" w:hAnsi="Times New Roman" w:cs="Times New Roman"/>
                <w:b/>
                <w:bCs/>
                <w:color w:val="000000" w:themeColor="text1"/>
                <w:sz w:val="26"/>
                <w:szCs w:val="26"/>
                <w:lang w:val="ro-RO" w:eastAsia="en-US"/>
              </w:rPr>
            </w:pPr>
            <w:r w:rsidRPr="007F35B7">
              <w:rPr>
                <w:rFonts w:ascii="Times New Roman" w:eastAsiaTheme="majorEastAsia" w:hAnsi="Times New Roman" w:cs="Times New Roman"/>
                <w:b/>
                <w:bCs/>
                <w:color w:val="000000" w:themeColor="text1"/>
                <w:sz w:val="26"/>
                <w:szCs w:val="26"/>
                <w:lang w:val="ro-RO" w:eastAsia="en-US"/>
              </w:rPr>
              <w:t>Secțiunea 1:</w:t>
            </w:r>
          </w:p>
          <w:p w14:paraId="49B346DA" w14:textId="77777777" w:rsidR="00F105DE" w:rsidRPr="007F35B7" w:rsidRDefault="0008230D" w:rsidP="0008230D">
            <w:pPr>
              <w:jc w:val="center"/>
              <w:rPr>
                <w:rFonts w:ascii="Times New Roman" w:eastAsiaTheme="majorEastAsia" w:hAnsi="Times New Roman" w:cs="Times New Roman"/>
                <w:b/>
                <w:bCs/>
                <w:color w:val="000000" w:themeColor="text1"/>
                <w:sz w:val="26"/>
                <w:szCs w:val="26"/>
                <w:lang w:val="ro-RO" w:eastAsia="en-US"/>
              </w:rPr>
            </w:pPr>
            <w:r w:rsidRPr="007F35B7">
              <w:rPr>
                <w:rFonts w:ascii="Times New Roman" w:eastAsiaTheme="majorEastAsia" w:hAnsi="Times New Roman" w:cs="Times New Roman"/>
                <w:b/>
                <w:bCs/>
                <w:color w:val="000000" w:themeColor="text1"/>
                <w:sz w:val="26"/>
                <w:szCs w:val="26"/>
                <w:lang w:val="ro-RO" w:eastAsia="en-US"/>
              </w:rPr>
              <w:t>Titlul proiectului de act normativ</w:t>
            </w:r>
          </w:p>
          <w:p w14:paraId="7DB1EC7A" w14:textId="77777777" w:rsidR="0008230D" w:rsidRPr="007F35B7" w:rsidRDefault="0008230D" w:rsidP="0008230D">
            <w:pPr>
              <w:jc w:val="center"/>
              <w:rPr>
                <w:rFonts w:ascii="Times New Roman" w:eastAsiaTheme="majorEastAsia" w:hAnsi="Times New Roman" w:cs="Times New Roman"/>
                <w:b/>
                <w:bCs/>
                <w:color w:val="000000" w:themeColor="text1"/>
                <w:sz w:val="26"/>
                <w:szCs w:val="26"/>
                <w:lang w:val="ro-RO" w:eastAsia="en-US"/>
              </w:rPr>
            </w:pPr>
          </w:p>
          <w:p w14:paraId="2DC9ED39" w14:textId="77777777" w:rsidR="005F5B78" w:rsidRPr="007F35B7" w:rsidRDefault="005F5B78" w:rsidP="005F5B78">
            <w:pPr>
              <w:spacing w:line="276" w:lineRule="auto"/>
              <w:jc w:val="center"/>
              <w:rPr>
                <w:rFonts w:ascii="Times New Roman" w:eastAsia="Times New Roman" w:hAnsi="Times New Roman" w:cs="Times New Roman"/>
                <w:b/>
                <w:bCs/>
                <w:color w:val="000000" w:themeColor="text1"/>
                <w:sz w:val="26"/>
                <w:szCs w:val="26"/>
                <w:lang w:val="ro-RO" w:eastAsia="en-US"/>
              </w:rPr>
            </w:pPr>
            <w:r w:rsidRPr="007F35B7">
              <w:rPr>
                <w:rFonts w:ascii="Times New Roman" w:eastAsia="Times New Roman" w:hAnsi="Times New Roman" w:cs="Times New Roman"/>
                <w:b/>
                <w:bCs/>
                <w:color w:val="000000" w:themeColor="text1"/>
                <w:sz w:val="26"/>
                <w:szCs w:val="26"/>
                <w:lang w:val="ro-RO" w:eastAsia="en-US"/>
              </w:rPr>
              <w:t>HOTĂRÂRE</w:t>
            </w:r>
          </w:p>
          <w:p w14:paraId="7A6A2911" w14:textId="292754C6" w:rsidR="00DC5007" w:rsidRPr="00DC5007" w:rsidRDefault="00DC5007" w:rsidP="00DC5007">
            <w:pPr>
              <w:spacing w:line="276" w:lineRule="auto"/>
              <w:jc w:val="center"/>
              <w:rPr>
                <w:rFonts w:ascii="Times New Roman" w:eastAsia="Times New Roman" w:hAnsi="Times New Roman" w:cs="Times New Roman"/>
                <w:b/>
                <w:bCs/>
                <w:color w:val="000000" w:themeColor="text1"/>
                <w:sz w:val="26"/>
                <w:szCs w:val="26"/>
                <w:lang w:val="ro-RO" w:eastAsia="en-US"/>
              </w:rPr>
            </w:pPr>
            <w:r w:rsidRPr="00DC5007">
              <w:rPr>
                <w:rFonts w:ascii="Times New Roman" w:eastAsia="Times New Roman" w:hAnsi="Times New Roman" w:cs="Times New Roman"/>
                <w:b/>
                <w:bCs/>
                <w:color w:val="000000" w:themeColor="text1"/>
                <w:sz w:val="26"/>
                <w:szCs w:val="26"/>
                <w:lang w:val="ro-RO" w:eastAsia="en-US"/>
              </w:rPr>
              <w:t xml:space="preserve">privind înfiinţarea Institutului Clinic de Urgenţe Oftalmologice „Prof. Dr. Mircea Olteanu” prin reorganizarea Spitalului Clinic de Urgenţe Oftalmologice si pentru modificarea Anexei nr. 2 la Hotărârea Guvernului nr. 144/2010 privind organizarea </w:t>
            </w:r>
            <w:r>
              <w:rPr>
                <w:rFonts w:ascii="Times New Roman" w:eastAsia="Times New Roman" w:hAnsi="Times New Roman" w:cs="Times New Roman"/>
                <w:b/>
                <w:bCs/>
                <w:color w:val="000000" w:themeColor="text1"/>
                <w:sz w:val="26"/>
                <w:szCs w:val="26"/>
                <w:lang w:val="ro-RO" w:eastAsia="en-US"/>
              </w:rPr>
              <w:t>ş</w:t>
            </w:r>
            <w:r w:rsidRPr="00DC5007">
              <w:rPr>
                <w:rFonts w:ascii="Times New Roman" w:eastAsia="Times New Roman" w:hAnsi="Times New Roman" w:cs="Times New Roman"/>
                <w:b/>
                <w:bCs/>
                <w:color w:val="000000" w:themeColor="text1"/>
                <w:sz w:val="26"/>
                <w:szCs w:val="26"/>
                <w:lang w:val="ro-RO" w:eastAsia="en-US"/>
              </w:rPr>
              <w:t xml:space="preserve">i funcționarea Ministerului Sănătăţii </w:t>
            </w:r>
          </w:p>
          <w:p w14:paraId="0F649329" w14:textId="444D2E08" w:rsidR="007F5DA6" w:rsidRPr="007F35B7" w:rsidRDefault="007F5DA6" w:rsidP="00EF2757">
            <w:pPr>
              <w:spacing w:line="276" w:lineRule="auto"/>
              <w:jc w:val="center"/>
              <w:rPr>
                <w:rFonts w:ascii="Times New Roman" w:eastAsiaTheme="majorEastAsia" w:hAnsi="Times New Roman" w:cs="Times New Roman"/>
                <w:b/>
                <w:bCs/>
                <w:color w:val="000000" w:themeColor="text1"/>
                <w:sz w:val="26"/>
                <w:szCs w:val="26"/>
                <w:lang w:val="ro-RO" w:eastAsia="en-US"/>
              </w:rPr>
            </w:pPr>
          </w:p>
        </w:tc>
      </w:tr>
      <w:tr w:rsidR="0008230D" w:rsidRPr="007F35B7" w14:paraId="684458F1" w14:textId="77777777" w:rsidTr="00EE7F2A">
        <w:tc>
          <w:tcPr>
            <w:tcW w:w="9805" w:type="dxa"/>
            <w:gridSpan w:val="7"/>
          </w:tcPr>
          <w:p w14:paraId="41902507" w14:textId="77777777" w:rsidR="0008230D" w:rsidRPr="007F35B7" w:rsidRDefault="0008230D" w:rsidP="0008230D">
            <w:pPr>
              <w:jc w:val="center"/>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t>Secțiunea a 2-a:</w:t>
            </w:r>
          </w:p>
          <w:p w14:paraId="51E9532F" w14:textId="77777777" w:rsidR="0008230D" w:rsidRPr="007F35B7" w:rsidRDefault="0008230D" w:rsidP="0008230D">
            <w:pPr>
              <w:jc w:val="center"/>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t>Motivul emiterii actului normativ</w:t>
            </w:r>
          </w:p>
          <w:p w14:paraId="7F292383" w14:textId="77777777" w:rsidR="0008230D" w:rsidRPr="007F35B7" w:rsidRDefault="0008230D" w:rsidP="0008230D">
            <w:pPr>
              <w:jc w:val="center"/>
              <w:rPr>
                <w:rFonts w:ascii="Times New Roman" w:eastAsiaTheme="majorEastAsia" w:hAnsi="Times New Roman" w:cs="Times New Roman"/>
                <w:b/>
                <w:bCs/>
                <w:color w:val="000000" w:themeColor="text1"/>
                <w:sz w:val="26"/>
                <w:szCs w:val="26"/>
                <w:lang w:val="ro-RO" w:eastAsia="en-US"/>
              </w:rPr>
            </w:pPr>
          </w:p>
        </w:tc>
      </w:tr>
      <w:tr w:rsidR="0008230D" w:rsidRPr="007F35B7" w14:paraId="35856549" w14:textId="77777777" w:rsidTr="00EE7F2A">
        <w:tc>
          <w:tcPr>
            <w:tcW w:w="9805" w:type="dxa"/>
            <w:gridSpan w:val="7"/>
          </w:tcPr>
          <w:p w14:paraId="2114F53D" w14:textId="77777777" w:rsidR="006E5EB8" w:rsidRPr="007F35B7" w:rsidRDefault="006E5EB8" w:rsidP="0008230D">
            <w:pPr>
              <w:rPr>
                <w:rFonts w:ascii="Times New Roman" w:eastAsiaTheme="majorEastAsia" w:hAnsi="Times New Roman" w:cs="Times New Roman"/>
                <w:color w:val="000000" w:themeColor="text1"/>
                <w:sz w:val="26"/>
                <w:szCs w:val="26"/>
                <w:lang w:val="ro-RO" w:eastAsia="en-US"/>
              </w:rPr>
            </w:pPr>
          </w:p>
          <w:p w14:paraId="3C10D6EA" w14:textId="77777777" w:rsidR="0008230D" w:rsidRPr="007F35B7" w:rsidRDefault="0008230D" w:rsidP="0008230D">
            <w:pPr>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t xml:space="preserve">2.1 Sursa proiectului de act normativ </w:t>
            </w:r>
          </w:p>
          <w:p w14:paraId="6D1199DC" w14:textId="77777777" w:rsidR="00281797" w:rsidRPr="007F35B7" w:rsidRDefault="00281797" w:rsidP="0008230D">
            <w:pPr>
              <w:rPr>
                <w:rFonts w:ascii="Times New Roman" w:eastAsiaTheme="majorEastAsia" w:hAnsi="Times New Roman" w:cs="Times New Roman"/>
                <w:b/>
                <w:color w:val="000000" w:themeColor="text1"/>
                <w:sz w:val="26"/>
                <w:szCs w:val="26"/>
                <w:lang w:val="ro-RO" w:eastAsia="en-US"/>
              </w:rPr>
            </w:pPr>
          </w:p>
          <w:p w14:paraId="6D69D29F" w14:textId="5B66515F" w:rsidR="004E4986" w:rsidRPr="007F35B7" w:rsidRDefault="00EF2757" w:rsidP="00255C7A">
            <w:pPr>
              <w:jc w:val="both"/>
              <w:rPr>
                <w:rFonts w:ascii="Times New Roman" w:eastAsia="Times New Roman" w:hAnsi="Times New Roman" w:cs="Times New Roman"/>
                <w:bCs/>
                <w:color w:val="000000" w:themeColor="text1"/>
                <w:sz w:val="26"/>
                <w:szCs w:val="26"/>
                <w:lang w:val="ro-RO" w:eastAsia="en-US"/>
              </w:rPr>
            </w:pPr>
            <w:r>
              <w:rPr>
                <w:rFonts w:ascii="Times New Roman" w:eastAsia="Times New Roman" w:hAnsi="Times New Roman" w:cs="Times New Roman"/>
                <w:bCs/>
                <w:color w:val="000000" w:themeColor="text1"/>
                <w:sz w:val="26"/>
                <w:szCs w:val="26"/>
                <w:lang w:val="ro-RO" w:eastAsia="en-US"/>
              </w:rPr>
              <w:t>Iniţiativa Ministerului Sănătăţii.</w:t>
            </w:r>
          </w:p>
          <w:p w14:paraId="21E6FD05" w14:textId="4ECE5BF1" w:rsidR="004A1A80" w:rsidRPr="007F35B7" w:rsidRDefault="004A1A80" w:rsidP="00252714">
            <w:pPr>
              <w:jc w:val="both"/>
              <w:rPr>
                <w:rFonts w:ascii="Times New Roman" w:eastAsiaTheme="majorEastAsia" w:hAnsi="Times New Roman" w:cs="Times New Roman"/>
                <w:bCs/>
                <w:color w:val="000000" w:themeColor="text1"/>
                <w:sz w:val="26"/>
                <w:szCs w:val="26"/>
                <w:lang w:val="ro-RO" w:eastAsia="en-US"/>
              </w:rPr>
            </w:pPr>
          </w:p>
        </w:tc>
      </w:tr>
      <w:tr w:rsidR="0008230D" w:rsidRPr="007F35B7" w14:paraId="3367CF55" w14:textId="77777777" w:rsidTr="00EE7F2A">
        <w:tc>
          <w:tcPr>
            <w:tcW w:w="9805" w:type="dxa"/>
            <w:gridSpan w:val="7"/>
          </w:tcPr>
          <w:p w14:paraId="598B6B66" w14:textId="77777777" w:rsidR="0008230D" w:rsidRPr="007F35B7" w:rsidRDefault="0008230D" w:rsidP="0008230D">
            <w:pPr>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t>2.2 Descrierea situației actuale</w:t>
            </w:r>
          </w:p>
          <w:p w14:paraId="1B74F98E" w14:textId="77777777" w:rsidR="004606AE" w:rsidRPr="007F35B7" w:rsidRDefault="004606AE" w:rsidP="0008230D">
            <w:pPr>
              <w:rPr>
                <w:rFonts w:ascii="Times New Roman" w:eastAsiaTheme="majorEastAsia" w:hAnsi="Times New Roman" w:cs="Times New Roman"/>
                <w:b/>
                <w:color w:val="000000" w:themeColor="text1"/>
                <w:sz w:val="26"/>
                <w:szCs w:val="26"/>
                <w:lang w:val="ro-RO" w:eastAsia="en-US"/>
              </w:rPr>
            </w:pPr>
          </w:p>
          <w:p w14:paraId="54A405A4" w14:textId="0A2C9347" w:rsidR="00255C7A" w:rsidRPr="00FF5CF6" w:rsidRDefault="004E4986" w:rsidP="00FF5CF6">
            <w:pPr>
              <w:jc w:val="both"/>
              <w:rPr>
                <w:rFonts w:ascii="Times New Roman" w:eastAsia="Times New Roman" w:hAnsi="Times New Roman" w:cs="Times New Roman"/>
                <w:bCs/>
                <w:color w:val="000000" w:themeColor="text1"/>
                <w:sz w:val="26"/>
                <w:szCs w:val="26"/>
                <w:lang w:val="ro-RO" w:eastAsia="en-US"/>
              </w:rPr>
            </w:pPr>
            <w:r w:rsidRPr="00FF5CF6">
              <w:rPr>
                <w:rFonts w:ascii="Times New Roman" w:eastAsiaTheme="majorEastAsia" w:hAnsi="Times New Roman" w:cs="Times New Roman"/>
                <w:color w:val="000000" w:themeColor="text1"/>
                <w:sz w:val="26"/>
                <w:szCs w:val="26"/>
                <w:lang w:val="ro-RO" w:eastAsia="en-US"/>
              </w:rPr>
              <w:t>Ministerul Sănătății este organ de specialitate al administraţiei publice centrale, cu personalitate juridică, în subordinea Guvernului şi reprezintă autoritatea centrală în domeniul asistenţei de sănătate publică.</w:t>
            </w:r>
            <w:r w:rsidR="005F51AB">
              <w:rPr>
                <w:rFonts w:ascii="Times New Roman" w:eastAsiaTheme="majorEastAsia" w:hAnsi="Times New Roman" w:cs="Times New Roman"/>
                <w:color w:val="000000" w:themeColor="text1"/>
                <w:sz w:val="26"/>
                <w:szCs w:val="26"/>
                <w:lang w:val="ro-RO" w:eastAsia="en-US"/>
              </w:rPr>
              <w:t xml:space="preserve"> </w:t>
            </w:r>
            <w:r w:rsidR="00255C7A" w:rsidRPr="00FF5CF6">
              <w:rPr>
                <w:rFonts w:ascii="Times New Roman" w:eastAsia="Times New Roman" w:hAnsi="Times New Roman" w:cs="Times New Roman"/>
                <w:bCs/>
                <w:color w:val="000000" w:themeColor="text1"/>
                <w:sz w:val="26"/>
                <w:szCs w:val="26"/>
                <w:lang w:val="ro-RO" w:eastAsia="en-US"/>
              </w:rPr>
              <w:t xml:space="preserve">Atribuțiile </w:t>
            </w:r>
            <w:r w:rsidR="00AB377B" w:rsidRPr="00FF5CF6">
              <w:rPr>
                <w:rFonts w:ascii="Times New Roman" w:eastAsia="Times New Roman" w:hAnsi="Times New Roman" w:cs="Times New Roman"/>
                <w:bCs/>
                <w:color w:val="000000" w:themeColor="text1"/>
                <w:sz w:val="26"/>
                <w:szCs w:val="26"/>
                <w:lang w:val="ro-RO" w:eastAsia="en-US"/>
              </w:rPr>
              <w:t>Ministerului Sănătății</w:t>
            </w:r>
            <w:r w:rsidR="00255C7A" w:rsidRPr="00FF5CF6">
              <w:rPr>
                <w:rFonts w:ascii="Times New Roman" w:eastAsia="Times New Roman" w:hAnsi="Times New Roman" w:cs="Times New Roman"/>
                <w:bCs/>
                <w:color w:val="000000" w:themeColor="text1"/>
                <w:sz w:val="26"/>
                <w:szCs w:val="26"/>
                <w:lang w:val="ro-RO" w:eastAsia="en-US"/>
              </w:rPr>
              <w:t xml:space="preserve">, normele de organizare și funcționare, precum și structura organizatorică </w:t>
            </w:r>
            <w:r w:rsidR="00FF3669" w:rsidRPr="00FF5CF6">
              <w:rPr>
                <w:rFonts w:ascii="Times New Roman" w:eastAsia="Times New Roman" w:hAnsi="Times New Roman" w:cs="Times New Roman"/>
                <w:bCs/>
                <w:color w:val="000000" w:themeColor="text1"/>
                <w:sz w:val="26"/>
                <w:szCs w:val="26"/>
                <w:lang w:val="ro-RO" w:eastAsia="en-US"/>
              </w:rPr>
              <w:t>sunt</w:t>
            </w:r>
            <w:r w:rsidR="00255C7A" w:rsidRPr="00FF5CF6">
              <w:rPr>
                <w:rFonts w:ascii="Times New Roman" w:eastAsia="Times New Roman" w:hAnsi="Times New Roman" w:cs="Times New Roman"/>
                <w:bCs/>
                <w:color w:val="000000" w:themeColor="text1"/>
                <w:sz w:val="26"/>
                <w:szCs w:val="26"/>
                <w:lang w:val="ro-RO" w:eastAsia="en-US"/>
              </w:rPr>
              <w:t xml:space="preserve"> aprobate prin Hotărârea Guvernului nr. </w:t>
            </w:r>
            <w:r w:rsidR="00AB377B" w:rsidRPr="00FF5CF6">
              <w:rPr>
                <w:rFonts w:ascii="Times New Roman" w:eastAsia="Times New Roman" w:hAnsi="Times New Roman" w:cs="Times New Roman"/>
                <w:bCs/>
                <w:color w:val="000000" w:themeColor="text1"/>
                <w:sz w:val="26"/>
                <w:szCs w:val="26"/>
                <w:lang w:val="ro-RO" w:eastAsia="en-US"/>
              </w:rPr>
              <w:t>144/2010</w:t>
            </w:r>
            <w:r w:rsidR="00255C7A" w:rsidRPr="00FF5CF6">
              <w:rPr>
                <w:rFonts w:ascii="Times New Roman" w:eastAsia="Times New Roman" w:hAnsi="Times New Roman" w:cs="Times New Roman"/>
                <w:bCs/>
                <w:color w:val="000000" w:themeColor="text1"/>
                <w:sz w:val="26"/>
                <w:szCs w:val="26"/>
                <w:lang w:val="ro-RO" w:eastAsia="en-US"/>
              </w:rPr>
              <w:t xml:space="preserve"> privind organizarea</w:t>
            </w:r>
            <w:r w:rsidR="00AB377B" w:rsidRPr="00FF5CF6">
              <w:rPr>
                <w:rFonts w:ascii="Times New Roman" w:eastAsia="Times New Roman" w:hAnsi="Times New Roman" w:cs="Times New Roman"/>
                <w:bCs/>
                <w:color w:val="000000" w:themeColor="text1"/>
                <w:sz w:val="26"/>
                <w:szCs w:val="26"/>
                <w:lang w:val="ro-RO" w:eastAsia="en-US"/>
              </w:rPr>
              <w:t xml:space="preserve"> și </w:t>
            </w:r>
            <w:r w:rsidR="00255C7A" w:rsidRPr="00FF5CF6">
              <w:rPr>
                <w:rFonts w:ascii="Times New Roman" w:eastAsia="Times New Roman" w:hAnsi="Times New Roman" w:cs="Times New Roman"/>
                <w:bCs/>
                <w:color w:val="000000" w:themeColor="text1"/>
                <w:sz w:val="26"/>
                <w:szCs w:val="26"/>
                <w:lang w:val="ro-RO" w:eastAsia="en-US"/>
              </w:rPr>
              <w:t xml:space="preserve">funcționarea </w:t>
            </w:r>
            <w:r w:rsidR="00AB377B" w:rsidRPr="00FF5CF6">
              <w:rPr>
                <w:rFonts w:ascii="Times New Roman" w:eastAsia="Times New Roman" w:hAnsi="Times New Roman" w:cs="Times New Roman"/>
                <w:bCs/>
                <w:color w:val="000000" w:themeColor="text1"/>
                <w:sz w:val="26"/>
                <w:szCs w:val="26"/>
                <w:lang w:val="ro-RO" w:eastAsia="en-US"/>
              </w:rPr>
              <w:t>Ministerului Sănătății</w:t>
            </w:r>
            <w:r w:rsidR="00255C7A" w:rsidRPr="00FF5CF6">
              <w:rPr>
                <w:rFonts w:ascii="Times New Roman" w:eastAsia="Times New Roman" w:hAnsi="Times New Roman" w:cs="Times New Roman"/>
                <w:bCs/>
                <w:color w:val="000000" w:themeColor="text1"/>
                <w:sz w:val="26"/>
                <w:szCs w:val="26"/>
                <w:lang w:val="ro-RO" w:eastAsia="en-US"/>
              </w:rPr>
              <w:t>, cu modificările și completările ulterioare</w:t>
            </w:r>
            <w:r w:rsidR="00AB377B" w:rsidRPr="00FF5CF6">
              <w:rPr>
                <w:rFonts w:ascii="Times New Roman" w:eastAsia="Times New Roman" w:hAnsi="Times New Roman" w:cs="Times New Roman"/>
                <w:bCs/>
                <w:color w:val="000000" w:themeColor="text1"/>
                <w:sz w:val="26"/>
                <w:szCs w:val="26"/>
                <w:lang w:val="ro-RO" w:eastAsia="en-US"/>
              </w:rPr>
              <w:t>.</w:t>
            </w:r>
          </w:p>
          <w:p w14:paraId="617E7C92" w14:textId="77777777" w:rsidR="00EF2757" w:rsidRPr="00FF5CF6" w:rsidRDefault="00EF2757" w:rsidP="00FF5CF6">
            <w:pPr>
              <w:jc w:val="both"/>
              <w:rPr>
                <w:rFonts w:ascii="Times New Roman" w:eastAsia="Times New Roman" w:hAnsi="Times New Roman" w:cs="Times New Roman"/>
                <w:bCs/>
                <w:color w:val="000000" w:themeColor="text1"/>
                <w:sz w:val="26"/>
                <w:szCs w:val="26"/>
                <w:lang w:val="ro-RO" w:eastAsia="en-US"/>
              </w:rPr>
            </w:pPr>
          </w:p>
          <w:p w14:paraId="6683510A" w14:textId="2E175FC1" w:rsidR="00EF2757" w:rsidRPr="00FF5CF6" w:rsidRDefault="00EF2757" w:rsidP="00FF5CF6">
            <w:pPr>
              <w:jc w:val="both"/>
              <w:rPr>
                <w:rFonts w:ascii="Times New Roman" w:eastAsia="Times New Roman" w:hAnsi="Times New Roman" w:cs="Times New Roman"/>
                <w:bCs/>
                <w:color w:val="000000" w:themeColor="text1"/>
                <w:sz w:val="26"/>
                <w:szCs w:val="26"/>
                <w:lang w:val="ro-RO" w:eastAsia="en-US"/>
              </w:rPr>
            </w:pPr>
            <w:r w:rsidRPr="00FF5CF6">
              <w:rPr>
                <w:rFonts w:ascii="Times New Roman" w:eastAsia="Times New Roman" w:hAnsi="Times New Roman" w:cs="Times New Roman"/>
                <w:bCs/>
                <w:color w:val="000000" w:themeColor="text1"/>
                <w:sz w:val="26"/>
                <w:szCs w:val="26"/>
                <w:lang w:val="ro-RO" w:eastAsia="en-US"/>
              </w:rPr>
              <w:t>Lista cuprinzând unităţile cu personalitate juridică aflate în subordinea sau sub autoritatea Ministerului Sănătăţii este prevăzută în anexa nr. 2 la actul normativ sus-menţionat.</w:t>
            </w:r>
          </w:p>
          <w:p w14:paraId="51C134A5" w14:textId="39E23AE6" w:rsidR="00EF2757" w:rsidRPr="00FF5CF6" w:rsidRDefault="00EF2757" w:rsidP="00FF5CF6">
            <w:pPr>
              <w:jc w:val="both"/>
              <w:rPr>
                <w:rFonts w:ascii="Times New Roman" w:eastAsia="Times New Roman" w:hAnsi="Times New Roman" w:cs="Times New Roman"/>
                <w:bCs/>
                <w:color w:val="000000" w:themeColor="text1"/>
                <w:sz w:val="26"/>
                <w:szCs w:val="26"/>
                <w:lang w:val="ro-RO" w:eastAsia="en-US"/>
              </w:rPr>
            </w:pPr>
          </w:p>
          <w:p w14:paraId="4264CAA2" w14:textId="652AF5FD" w:rsidR="00FF5CF6" w:rsidRPr="00FF5CF6" w:rsidRDefault="00FF5CF6" w:rsidP="00FF5CF6">
            <w:pPr>
              <w:jc w:val="both"/>
              <w:rPr>
                <w:rFonts w:ascii="Times New Roman" w:eastAsia="Times New Roman" w:hAnsi="Times New Roman" w:cs="Times New Roman"/>
                <w:bCs/>
                <w:color w:val="000000" w:themeColor="text1"/>
                <w:sz w:val="26"/>
                <w:szCs w:val="26"/>
                <w:lang w:val="ro-RO" w:eastAsia="en-US"/>
              </w:rPr>
            </w:pPr>
            <w:r w:rsidRPr="00FF5CF6">
              <w:rPr>
                <w:rFonts w:ascii="Times New Roman" w:eastAsia="Calibri" w:hAnsi="Times New Roman" w:cs="Times New Roman"/>
                <w:sz w:val="26"/>
                <w:szCs w:val="26"/>
                <w:lang w:val="ro-RO"/>
              </w:rPr>
              <w:t xml:space="preserve">În anexa nr. 2 la </w:t>
            </w:r>
            <w:r w:rsidRPr="00FF5CF6">
              <w:rPr>
                <w:rFonts w:ascii="Times New Roman" w:hAnsi="Times New Roman" w:cs="Times New Roman"/>
                <w:iCs/>
                <w:sz w:val="26"/>
                <w:szCs w:val="26"/>
                <w:lang w:val="ro-RO"/>
              </w:rPr>
              <w:t xml:space="preserve">Hotărârea Guvernului nr. 144/2010, la litera A, punctul II, poziţia nr. 26 figurează Spitalul Clinic de Urgente Oftalmologice, </w:t>
            </w:r>
            <w:bookmarkStart w:id="0" w:name="_Hlk198132926"/>
            <w:r w:rsidRPr="00FF5CF6">
              <w:rPr>
                <w:rFonts w:ascii="Times New Roman" w:hAnsi="Times New Roman" w:cs="Times New Roman"/>
                <w:iCs/>
                <w:sz w:val="26"/>
                <w:szCs w:val="26"/>
                <w:lang w:val="ro-RO"/>
              </w:rPr>
              <w:t xml:space="preserve">unitate </w:t>
            </w:r>
            <w:r w:rsidRPr="00FF5CF6">
              <w:rPr>
                <w:rFonts w:ascii="Times New Roman" w:hAnsi="Times New Roman" w:cs="Times New Roman"/>
                <w:sz w:val="26"/>
                <w:szCs w:val="26"/>
                <w:lang w:val="ro-RO"/>
              </w:rPr>
              <w:t xml:space="preserve">finanțată integral din venituri proprii din contractele încheiate prin sistemul de asigurări sociale de sănătate </w:t>
            </w:r>
            <w:bookmarkEnd w:id="0"/>
            <w:r w:rsidRPr="00FF5CF6">
              <w:rPr>
                <w:rFonts w:ascii="Times New Roman" w:hAnsi="Times New Roman" w:cs="Times New Roman"/>
                <w:sz w:val="26"/>
                <w:szCs w:val="26"/>
                <w:lang w:val="ro-RO"/>
              </w:rPr>
              <w:t xml:space="preserve">cu modificările şi completările ulterioare, </w:t>
            </w:r>
            <w:r w:rsidR="00F62C09">
              <w:rPr>
                <w:rFonts w:ascii="Times New Roman" w:hAnsi="Times New Roman" w:cs="Times New Roman"/>
                <w:sz w:val="26"/>
                <w:szCs w:val="26"/>
                <w:lang w:val="ro-RO"/>
              </w:rPr>
              <w:t xml:space="preserve">unitate sanitară cu paturi </w:t>
            </w:r>
            <w:r w:rsidRPr="00FF5CF6">
              <w:rPr>
                <w:rFonts w:ascii="Times New Roman" w:hAnsi="Times New Roman" w:cs="Times New Roman"/>
                <w:sz w:val="26"/>
                <w:szCs w:val="26"/>
                <w:lang w:val="ro-RO"/>
              </w:rPr>
              <w:t>ce desfăşoară activităţi de asistenţă medicală de specialitate (spitalicească și ambulatorie) acoperind întreaga gamă de servicii specializate de oftalmologie și asigură, prin secţiile clinice şi serviciile din structură,  asistenţă medico-chirurgicală oftalmologică complexă, curativă, preventivă şi de recuperare a pacienţilor.</w:t>
            </w:r>
          </w:p>
          <w:p w14:paraId="2FBE7D86" w14:textId="02AA4410" w:rsidR="00FF5CF6" w:rsidRPr="00FF5CF6" w:rsidRDefault="00FF5CF6" w:rsidP="00FF5CF6">
            <w:pPr>
              <w:jc w:val="both"/>
              <w:rPr>
                <w:rFonts w:ascii="Times New Roman" w:hAnsi="Times New Roman" w:cs="Times New Roman"/>
                <w:sz w:val="26"/>
                <w:szCs w:val="26"/>
                <w:lang w:val="ro-RO"/>
              </w:rPr>
            </w:pPr>
            <w:r w:rsidRPr="00FF5CF6">
              <w:rPr>
                <w:rFonts w:ascii="Times New Roman" w:hAnsi="Times New Roman" w:cs="Times New Roman"/>
                <w:sz w:val="26"/>
                <w:szCs w:val="26"/>
                <w:lang w:val="ro-RO"/>
              </w:rPr>
              <w:t xml:space="preserve">Spitalul Clinic de Urgente Oftalmologice este unitate monoprofil în specialitatea oftalmologie, </w:t>
            </w:r>
            <w:r>
              <w:rPr>
                <w:rFonts w:ascii="Times New Roman" w:hAnsi="Times New Roman" w:cs="Times New Roman"/>
                <w:sz w:val="26"/>
                <w:szCs w:val="26"/>
                <w:lang w:val="ro-RO"/>
              </w:rPr>
              <w:t>singura</w:t>
            </w:r>
            <w:r w:rsidRPr="00FF5CF6">
              <w:rPr>
                <w:rFonts w:ascii="Times New Roman" w:hAnsi="Times New Roman" w:cs="Times New Roman"/>
                <w:sz w:val="26"/>
                <w:szCs w:val="26"/>
                <w:lang w:val="ro-RO"/>
              </w:rPr>
              <w:t xml:space="preserve"> de acest gen din țară și cea mai mare din Europa de Sud-Est</w:t>
            </w:r>
            <w:r>
              <w:rPr>
                <w:rFonts w:ascii="Times New Roman" w:hAnsi="Times New Roman" w:cs="Times New Roman"/>
                <w:sz w:val="26"/>
                <w:szCs w:val="26"/>
                <w:lang w:val="ro-RO"/>
              </w:rPr>
              <w:t>, fiind</w:t>
            </w:r>
            <w:r w:rsidRPr="00FF5CF6">
              <w:rPr>
                <w:rFonts w:ascii="Times New Roman" w:hAnsi="Times New Roman" w:cs="Times New Roman"/>
                <w:sz w:val="26"/>
                <w:szCs w:val="26"/>
                <w:lang w:val="ro-RO"/>
              </w:rPr>
              <w:t xml:space="preserve"> acreditată pentru transplant de cornee și bancă de cornee.</w:t>
            </w:r>
          </w:p>
          <w:p w14:paraId="3D34F355" w14:textId="14934CF2" w:rsidR="0008230D" w:rsidRPr="007F35B7" w:rsidRDefault="0008230D" w:rsidP="004606AE">
            <w:pPr>
              <w:autoSpaceDE w:val="0"/>
              <w:autoSpaceDN w:val="0"/>
              <w:adjustRightInd w:val="0"/>
              <w:jc w:val="both"/>
              <w:rPr>
                <w:rFonts w:ascii="Times New Roman" w:eastAsia="Times New Roman" w:hAnsi="Times New Roman" w:cs="Times New Roman"/>
                <w:bCs/>
                <w:color w:val="000000" w:themeColor="text1"/>
                <w:sz w:val="26"/>
                <w:szCs w:val="26"/>
                <w:lang w:val="ro-RO" w:eastAsia="en-US"/>
              </w:rPr>
            </w:pPr>
          </w:p>
        </w:tc>
      </w:tr>
      <w:tr w:rsidR="0008230D" w:rsidRPr="007F35B7" w14:paraId="46E4DBDD" w14:textId="77777777" w:rsidTr="00EE7F2A">
        <w:tc>
          <w:tcPr>
            <w:tcW w:w="9805" w:type="dxa"/>
            <w:gridSpan w:val="7"/>
          </w:tcPr>
          <w:p w14:paraId="3089C659" w14:textId="14D18C5B" w:rsidR="0008230D" w:rsidRDefault="0008230D" w:rsidP="00D0391A">
            <w:pPr>
              <w:spacing w:line="276" w:lineRule="auto"/>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t>2.3 Schimbări preconizate</w:t>
            </w:r>
          </w:p>
          <w:p w14:paraId="378D5210" w14:textId="59071DA7" w:rsidR="00095C77" w:rsidRPr="00095C77" w:rsidRDefault="00095C77" w:rsidP="00BA7370">
            <w:pPr>
              <w:pStyle w:val="NormalWeb"/>
              <w:shd w:val="clear" w:color="auto" w:fill="FFFFFF"/>
              <w:spacing w:before="0" w:beforeAutospacing="0" w:after="0" w:afterAutospacing="0"/>
              <w:jc w:val="both"/>
              <w:rPr>
                <w:rFonts w:ascii="Arial" w:hAnsi="Arial" w:cs="Arial"/>
                <w:color w:val="000000"/>
                <w:sz w:val="26"/>
                <w:szCs w:val="26"/>
              </w:rPr>
            </w:pPr>
            <w:r w:rsidRPr="00095C77">
              <w:rPr>
                <w:rFonts w:eastAsiaTheme="majorEastAsia"/>
                <w:color w:val="000000" w:themeColor="text1"/>
                <w:sz w:val="26"/>
                <w:szCs w:val="26"/>
                <w:lang w:val="ro-RO"/>
              </w:rPr>
              <w:t>Potrivit art.</w:t>
            </w:r>
            <w:r>
              <w:rPr>
                <w:rFonts w:eastAsiaTheme="majorEastAsia"/>
                <w:color w:val="000000" w:themeColor="text1"/>
                <w:sz w:val="26"/>
                <w:szCs w:val="26"/>
                <w:lang w:val="ro-RO"/>
              </w:rPr>
              <w:t xml:space="preserve"> </w:t>
            </w:r>
            <w:r w:rsidRPr="00095C77">
              <w:rPr>
                <w:bCs/>
                <w:color w:val="000000"/>
                <w:sz w:val="26"/>
                <w:szCs w:val="26"/>
                <w:bdr w:val="none" w:sz="0" w:space="0" w:color="auto" w:frame="1"/>
              </w:rPr>
              <w:t>172 alin. </w:t>
            </w:r>
            <w:r w:rsidRPr="00095C77">
              <w:rPr>
                <w:color w:val="000000"/>
                <w:sz w:val="26"/>
                <w:szCs w:val="26"/>
                <w:bdr w:val="none" w:sz="0" w:space="0" w:color="auto" w:frame="1"/>
              </w:rPr>
              <w:t xml:space="preserve">(1) din Legea </w:t>
            </w:r>
            <w:r>
              <w:rPr>
                <w:color w:val="000000"/>
                <w:sz w:val="26"/>
                <w:szCs w:val="26"/>
                <w:bdr w:val="none" w:sz="0" w:space="0" w:color="auto" w:frame="1"/>
              </w:rPr>
              <w:t>nr. 95/2006 privind reforma în domeniul sănătăţii, republicată, cu modificările şi completările ulterioare, “s</w:t>
            </w:r>
            <w:r w:rsidRPr="00095C77">
              <w:rPr>
                <w:color w:val="000000"/>
                <w:sz w:val="26"/>
                <w:szCs w:val="26"/>
                <w:bdr w:val="none" w:sz="0" w:space="0" w:color="auto" w:frame="1"/>
              </w:rPr>
              <w:t>pitalele publice din reţeaua proprie a Ministerului Sănătăţii se înfiinţează şi, respectiv, se desfiinţează prin hotărâre a Guvernului, iniţiată de Ministerul Sănătăţii</w:t>
            </w:r>
            <w:r>
              <w:rPr>
                <w:color w:val="000000"/>
                <w:sz w:val="26"/>
                <w:szCs w:val="26"/>
                <w:bdr w:val="none" w:sz="0" w:space="0" w:color="auto" w:frame="1"/>
              </w:rPr>
              <w:t>”</w:t>
            </w:r>
            <w:r w:rsidRPr="00095C77">
              <w:rPr>
                <w:color w:val="000000"/>
                <w:sz w:val="26"/>
                <w:szCs w:val="26"/>
                <w:bdr w:val="none" w:sz="0" w:space="0" w:color="auto" w:frame="1"/>
              </w:rPr>
              <w:t>.</w:t>
            </w:r>
          </w:p>
          <w:p w14:paraId="3DE63A09" w14:textId="142D9B9B" w:rsidR="007F5DA6" w:rsidRDefault="001E4005" w:rsidP="001E4005">
            <w:pPr>
              <w:spacing w:line="276" w:lineRule="auto"/>
              <w:rPr>
                <w:rFonts w:ascii="Times New Roman" w:eastAsiaTheme="majorEastAsia" w:hAnsi="Times New Roman" w:cs="Times New Roman"/>
                <w:color w:val="000000" w:themeColor="text1"/>
                <w:sz w:val="26"/>
                <w:szCs w:val="26"/>
                <w:lang w:eastAsia="en-US"/>
              </w:rPr>
            </w:pPr>
            <w:r>
              <w:rPr>
                <w:rFonts w:ascii="Times New Roman" w:eastAsiaTheme="majorEastAsia" w:hAnsi="Times New Roman" w:cs="Times New Roman"/>
                <w:color w:val="000000" w:themeColor="text1"/>
                <w:sz w:val="26"/>
                <w:szCs w:val="26"/>
                <w:lang w:val="ro-RO" w:eastAsia="en-US"/>
              </w:rPr>
              <w:lastRenderedPageBreak/>
              <w:t xml:space="preserve">Astfel, prin </w:t>
            </w:r>
            <w:r w:rsidR="00095C77" w:rsidRPr="00095C77">
              <w:rPr>
                <w:rFonts w:ascii="Times New Roman" w:eastAsiaTheme="majorEastAsia" w:hAnsi="Times New Roman" w:cs="Times New Roman"/>
                <w:color w:val="000000" w:themeColor="text1"/>
                <w:sz w:val="26"/>
                <w:szCs w:val="26"/>
                <w:lang w:val="ro-RO" w:eastAsia="en-US"/>
              </w:rPr>
              <w:t>prezentul</w:t>
            </w:r>
            <w:r w:rsidR="00095C77">
              <w:rPr>
                <w:rFonts w:ascii="Times New Roman" w:eastAsiaTheme="majorEastAsia" w:hAnsi="Times New Roman" w:cs="Times New Roman"/>
                <w:color w:val="000000" w:themeColor="text1"/>
                <w:sz w:val="26"/>
                <w:szCs w:val="26"/>
                <w:lang w:val="ro-RO" w:eastAsia="en-US"/>
              </w:rPr>
              <w:t xml:space="preserve"> proiect de act normativ</w:t>
            </w:r>
            <w:r>
              <w:rPr>
                <w:rFonts w:ascii="Times New Roman" w:eastAsiaTheme="majorEastAsia" w:hAnsi="Times New Roman" w:cs="Times New Roman"/>
                <w:color w:val="000000" w:themeColor="text1"/>
                <w:sz w:val="26"/>
                <w:szCs w:val="26"/>
                <w:lang w:val="ro-RO" w:eastAsia="en-US"/>
              </w:rPr>
              <w:t xml:space="preserve">, </w:t>
            </w:r>
            <w:r w:rsidR="00095C77">
              <w:rPr>
                <w:rFonts w:ascii="Times New Roman" w:eastAsiaTheme="majorEastAsia" w:hAnsi="Times New Roman" w:cs="Times New Roman"/>
                <w:color w:val="000000" w:themeColor="text1"/>
                <w:sz w:val="26"/>
                <w:szCs w:val="26"/>
                <w:lang w:val="ro-RO" w:eastAsia="en-US"/>
              </w:rPr>
              <w:t xml:space="preserve"> </w:t>
            </w:r>
            <w:r w:rsidRPr="001E4005">
              <w:rPr>
                <w:rFonts w:ascii="Times New Roman" w:eastAsiaTheme="majorEastAsia" w:hAnsi="Times New Roman" w:cs="Times New Roman"/>
                <w:color w:val="000000" w:themeColor="text1"/>
                <w:sz w:val="26"/>
                <w:szCs w:val="26"/>
                <w:lang w:val="ro-RO" w:eastAsia="en-US"/>
              </w:rPr>
              <w:t>Spitalul Clinic de Urgenţe Oftalmologice</w:t>
            </w:r>
            <w:r>
              <w:rPr>
                <w:rFonts w:ascii="Times New Roman" w:eastAsiaTheme="majorEastAsia" w:hAnsi="Times New Roman" w:cs="Times New Roman"/>
                <w:color w:val="000000" w:themeColor="text1"/>
                <w:sz w:val="26"/>
                <w:szCs w:val="26"/>
                <w:lang w:val="ro-RO" w:eastAsia="en-US"/>
              </w:rPr>
              <w:t xml:space="preserve"> se desfiinţează şi se reorganizează sub denumirea de </w:t>
            </w:r>
            <w:r w:rsidRPr="001E4005">
              <w:rPr>
                <w:rFonts w:ascii="Times New Roman" w:eastAsiaTheme="majorEastAsia" w:hAnsi="Times New Roman" w:cs="Times New Roman"/>
                <w:color w:val="000000" w:themeColor="text1"/>
                <w:sz w:val="26"/>
                <w:szCs w:val="26"/>
                <w:lang w:eastAsia="en-US"/>
              </w:rPr>
              <w:t>Institutul Clinic de Urgenţe Oftalmologice „Prof. Dr. Mircea Olteanu”</w:t>
            </w:r>
            <w:r>
              <w:rPr>
                <w:rFonts w:ascii="Times New Roman" w:eastAsiaTheme="majorEastAsia" w:hAnsi="Times New Roman" w:cs="Times New Roman"/>
                <w:color w:val="000000" w:themeColor="text1"/>
                <w:sz w:val="26"/>
                <w:szCs w:val="26"/>
                <w:lang w:eastAsia="en-US"/>
              </w:rPr>
              <w:t>.</w:t>
            </w:r>
            <w:r w:rsidRPr="001E4005">
              <w:rPr>
                <w:rFonts w:ascii="Times New Roman" w:eastAsiaTheme="majorEastAsia" w:hAnsi="Times New Roman" w:cs="Times New Roman"/>
                <w:color w:val="000000" w:themeColor="text1"/>
                <w:sz w:val="26"/>
                <w:szCs w:val="26"/>
                <w:lang w:eastAsia="en-US"/>
              </w:rPr>
              <w:t xml:space="preserve"> </w:t>
            </w:r>
          </w:p>
          <w:p w14:paraId="36D0A5CE" w14:textId="3797C678" w:rsidR="001E4005" w:rsidRPr="00627A19" w:rsidRDefault="00F7669A" w:rsidP="001E4005">
            <w:pPr>
              <w:jc w:val="both"/>
              <w:rPr>
                <w:rFonts w:ascii="Times New Roman" w:hAnsi="Times New Roman" w:cs="Times New Roman"/>
                <w:sz w:val="26"/>
                <w:szCs w:val="26"/>
                <w:lang w:val="ro-RO"/>
              </w:rPr>
            </w:pPr>
            <w:r>
              <w:rPr>
                <w:rFonts w:ascii="Times New Roman" w:hAnsi="Times New Roman" w:cs="Times New Roman"/>
                <w:sz w:val="26"/>
                <w:szCs w:val="26"/>
                <w:lang w:val="ro-RO"/>
              </w:rPr>
              <w:t>R</w:t>
            </w:r>
            <w:r>
              <w:rPr>
                <w:rFonts w:ascii="Times New Roman" w:hAnsi="Times New Roman" w:cs="Times New Roman"/>
                <w:sz w:val="26"/>
                <w:szCs w:val="26"/>
              </w:rPr>
              <w:t>eorganizarea</w:t>
            </w:r>
            <w:r w:rsidR="001E4005" w:rsidRPr="00627A19">
              <w:rPr>
                <w:rFonts w:ascii="Times New Roman" w:hAnsi="Times New Roman" w:cs="Times New Roman"/>
                <w:sz w:val="26"/>
                <w:szCs w:val="26"/>
                <w:lang w:val="ro-RO"/>
              </w:rPr>
              <w:t xml:space="preserve"> denumirii </w:t>
            </w:r>
            <w:r w:rsidR="001E4005">
              <w:rPr>
                <w:rFonts w:ascii="Times New Roman" w:hAnsi="Times New Roman" w:cs="Times New Roman"/>
                <w:sz w:val="26"/>
                <w:szCs w:val="26"/>
                <w:lang w:val="ro-RO"/>
              </w:rPr>
              <w:t xml:space="preserve">unităţii sanitare </w:t>
            </w:r>
            <w:r w:rsidR="001E4005" w:rsidRPr="00627A19">
              <w:rPr>
                <w:rFonts w:ascii="Times New Roman" w:hAnsi="Times New Roman" w:cs="Times New Roman"/>
                <w:sz w:val="26"/>
                <w:szCs w:val="26"/>
                <w:lang w:val="ro-RO"/>
              </w:rPr>
              <w:t xml:space="preserve">are ca scop întărirea poziției spitalului în grupul unităților care asigură atât asistență de urgență, cât și derularea de </w:t>
            </w:r>
            <w:r w:rsidR="001E4005">
              <w:rPr>
                <w:rFonts w:ascii="Times New Roman" w:hAnsi="Times New Roman" w:cs="Times New Roman"/>
                <w:sz w:val="26"/>
                <w:szCs w:val="26"/>
                <w:lang w:val="ro-RO"/>
              </w:rPr>
              <w:t>activităţi</w:t>
            </w:r>
            <w:r w:rsidR="001E4005" w:rsidRPr="00627A19">
              <w:rPr>
                <w:rFonts w:ascii="Times New Roman" w:hAnsi="Times New Roman" w:cs="Times New Roman"/>
                <w:sz w:val="26"/>
                <w:szCs w:val="26"/>
                <w:lang w:val="ro-RO"/>
              </w:rPr>
              <w:t xml:space="preserve"> de învățământ, în principal prin stimularea activității de cercetare științifică și dezvoltare experimentală. </w:t>
            </w:r>
          </w:p>
          <w:p w14:paraId="7D759345" w14:textId="03E49B7F" w:rsidR="001E4005" w:rsidRPr="00627A19" w:rsidRDefault="001E4005" w:rsidP="001E4005">
            <w:pPr>
              <w:jc w:val="both"/>
              <w:rPr>
                <w:rFonts w:ascii="Times New Roman" w:hAnsi="Times New Roman" w:cs="Times New Roman"/>
                <w:sz w:val="26"/>
                <w:szCs w:val="26"/>
                <w:lang w:val="ro-RO"/>
              </w:rPr>
            </w:pPr>
            <w:r w:rsidRPr="00627A19">
              <w:rPr>
                <w:rFonts w:ascii="Times New Roman" w:hAnsi="Times New Roman" w:cs="Times New Roman"/>
                <w:sz w:val="26"/>
                <w:szCs w:val="26"/>
                <w:lang w:val="ro-RO"/>
              </w:rPr>
              <w:t>Totodat</w:t>
            </w:r>
            <w:r w:rsidR="00FA61C6">
              <w:rPr>
                <w:rFonts w:ascii="Times New Roman" w:hAnsi="Times New Roman" w:cs="Times New Roman"/>
                <w:sz w:val="26"/>
                <w:szCs w:val="26"/>
                <w:lang w:val="ro-RO"/>
              </w:rPr>
              <w:t>ă</w:t>
            </w:r>
            <w:r w:rsidRPr="00627A19">
              <w:rPr>
                <w:rFonts w:ascii="Times New Roman" w:hAnsi="Times New Roman" w:cs="Times New Roman"/>
                <w:sz w:val="26"/>
                <w:szCs w:val="26"/>
                <w:lang w:val="ro-RO"/>
              </w:rPr>
              <w:t xml:space="preserve">, această schimbare pune în valoare potenţialul uman existent, experienţa acestuia şi capacitatea competiţională astfel încât să se creeze o unitate de asistenţă medicală de specialitate de elită, în care se desfăşoară activitate de învăţământ şi cercetare ştiinţifică – medicală, de îndrumare şi control metodologic </w:t>
            </w:r>
            <w:r>
              <w:rPr>
                <w:rFonts w:ascii="Times New Roman" w:hAnsi="Times New Roman" w:cs="Times New Roman"/>
                <w:sz w:val="26"/>
                <w:szCs w:val="26"/>
                <w:lang w:val="ro-RO"/>
              </w:rPr>
              <w:t xml:space="preserve">în specialitatea </w:t>
            </w:r>
            <w:r w:rsidRPr="00627A19">
              <w:rPr>
                <w:rFonts w:ascii="Times New Roman" w:hAnsi="Times New Roman" w:cs="Times New Roman"/>
                <w:sz w:val="26"/>
                <w:szCs w:val="26"/>
                <w:lang w:val="ro-RO"/>
              </w:rPr>
              <w:t xml:space="preserve">oftalmologie, precum şi de educaţie medicală continuă. </w:t>
            </w:r>
          </w:p>
          <w:p w14:paraId="229FAA31" w14:textId="77777777" w:rsidR="001E4005" w:rsidRPr="00627A19" w:rsidRDefault="001E4005" w:rsidP="001E4005">
            <w:pPr>
              <w:jc w:val="both"/>
              <w:rPr>
                <w:rFonts w:ascii="Times New Roman" w:hAnsi="Times New Roman" w:cs="Times New Roman"/>
                <w:sz w:val="26"/>
                <w:szCs w:val="26"/>
                <w:lang w:val="ro-RO"/>
              </w:rPr>
            </w:pPr>
            <w:r w:rsidRPr="00627A19">
              <w:rPr>
                <w:rFonts w:ascii="Times New Roman" w:hAnsi="Times New Roman" w:cs="Times New Roman"/>
                <w:sz w:val="26"/>
                <w:szCs w:val="26"/>
                <w:lang w:val="ro-RO"/>
              </w:rPr>
              <w:t xml:space="preserve">Se vor crea, astfel, condiţii pentru flexibilizarea și ridicarea standardelor de calitate a educației  medicale continue a studenților, rezidenților și medicilor specialiști, dezvoltarea unor programe de prevenire şi tratament al afecțiunilor oftalmologice, care, de altfel, se realizează și în prezent, asigurarea unei înalte performanțe pentru diagnosticul și tratamentul afecțiunilor oculare-atitudine terapeutică medicală și chirurgicală, dezvoltarea relaţiilor cu institute similare din </w:t>
            </w:r>
            <w:r>
              <w:rPr>
                <w:rFonts w:ascii="Times New Roman" w:hAnsi="Times New Roman" w:cs="Times New Roman"/>
                <w:sz w:val="26"/>
                <w:szCs w:val="26"/>
                <w:lang w:val="ro-RO"/>
              </w:rPr>
              <w:t>străinătate</w:t>
            </w:r>
            <w:r w:rsidRPr="00627A19">
              <w:rPr>
                <w:rFonts w:ascii="Times New Roman" w:hAnsi="Times New Roman" w:cs="Times New Roman"/>
                <w:sz w:val="26"/>
                <w:szCs w:val="26"/>
                <w:lang w:val="ro-RO"/>
              </w:rPr>
              <w:t xml:space="preserve">, precum şi valorificarea potențialului produselor rezultate în urma proiectelor de cercetare-dezvoltare, derulate în  domeniul oftalmologie. </w:t>
            </w:r>
          </w:p>
          <w:p w14:paraId="6250D179" w14:textId="18A1A0D1" w:rsidR="001E4005" w:rsidRDefault="001E4005" w:rsidP="001E4005">
            <w:pPr>
              <w:jc w:val="both"/>
              <w:rPr>
                <w:rFonts w:ascii="Times New Roman" w:hAnsi="Times New Roman" w:cs="Times New Roman"/>
                <w:sz w:val="26"/>
                <w:szCs w:val="26"/>
                <w:lang w:val="ro-RO"/>
              </w:rPr>
            </w:pPr>
            <w:r w:rsidRPr="00627A19">
              <w:rPr>
                <w:rFonts w:ascii="Times New Roman" w:hAnsi="Times New Roman" w:cs="Times New Roman"/>
                <w:sz w:val="26"/>
                <w:szCs w:val="26"/>
                <w:lang w:val="ro-RO"/>
              </w:rPr>
              <w:t xml:space="preserve">În acest sens, ca și viziune, se doreste dezvoltarea unor rețele de cercetare cu parteneri importanți și colaboratori din </w:t>
            </w:r>
            <w:r>
              <w:rPr>
                <w:rFonts w:ascii="Times New Roman" w:hAnsi="Times New Roman" w:cs="Times New Roman"/>
                <w:sz w:val="26"/>
                <w:szCs w:val="26"/>
                <w:lang w:val="ro-RO"/>
              </w:rPr>
              <w:t>c</w:t>
            </w:r>
            <w:r w:rsidRPr="00627A19">
              <w:rPr>
                <w:rFonts w:ascii="Times New Roman" w:hAnsi="Times New Roman" w:cs="Times New Roman"/>
                <w:sz w:val="26"/>
                <w:szCs w:val="26"/>
                <w:lang w:val="ro-RO"/>
              </w:rPr>
              <w:t xml:space="preserve">entre </w:t>
            </w:r>
            <w:r>
              <w:rPr>
                <w:rFonts w:ascii="Times New Roman" w:hAnsi="Times New Roman" w:cs="Times New Roman"/>
                <w:sz w:val="26"/>
                <w:szCs w:val="26"/>
                <w:lang w:val="ro-RO"/>
              </w:rPr>
              <w:t>u</w:t>
            </w:r>
            <w:r w:rsidRPr="00627A19">
              <w:rPr>
                <w:rFonts w:ascii="Times New Roman" w:hAnsi="Times New Roman" w:cs="Times New Roman"/>
                <w:sz w:val="26"/>
                <w:szCs w:val="26"/>
                <w:lang w:val="ro-RO"/>
              </w:rPr>
              <w:t>niversitare de renume din Europa și din lume, crearea și menținerea unei reţele de parteneri din străinătate în vederea elaborării propunerilor de colaborare în cadrul unor proiecte internaționale, realizarea de acorduri ştiinţifice de colaborare bilaterale, organizarea de conferinţe, simpozioane, workshop-uri şi seminarii internaţionale în parteneriat cu alte organizații naționale și internaționale în  domeniul oftalmologie</w:t>
            </w:r>
            <w:r>
              <w:rPr>
                <w:rFonts w:ascii="Times New Roman" w:hAnsi="Times New Roman" w:cs="Times New Roman"/>
                <w:sz w:val="26"/>
                <w:szCs w:val="26"/>
                <w:lang w:val="ro-RO"/>
              </w:rPr>
              <w:t>i.</w:t>
            </w:r>
          </w:p>
          <w:p w14:paraId="4BA43DB5" w14:textId="15CC197C" w:rsidR="00A079FB" w:rsidRPr="00627A19" w:rsidRDefault="00F50125" w:rsidP="001E4005">
            <w:pPr>
              <w:jc w:val="both"/>
              <w:rPr>
                <w:rFonts w:ascii="Times New Roman" w:hAnsi="Times New Roman" w:cs="Times New Roman"/>
                <w:sz w:val="26"/>
                <w:szCs w:val="26"/>
                <w:lang w:val="ro-RO"/>
              </w:rPr>
            </w:pPr>
            <w:r w:rsidRPr="00F50125">
              <w:rPr>
                <w:rFonts w:ascii="Times New Roman" w:hAnsi="Times New Roman" w:cs="Times New Roman"/>
                <w:sz w:val="26"/>
                <w:szCs w:val="26"/>
                <w:lang w:val="ro-RO"/>
              </w:rPr>
              <w:t>Institutul Clinic de Urgenţe Oftalmologice „Prof. Dr. Mircea Olteanu”</w:t>
            </w:r>
            <w:r>
              <w:rPr>
                <w:rFonts w:ascii="Times New Roman" w:hAnsi="Times New Roman" w:cs="Times New Roman"/>
                <w:sz w:val="26"/>
                <w:szCs w:val="26"/>
                <w:lang w:val="ro-RO"/>
              </w:rPr>
              <w:t xml:space="preserve"> va funcţiona cu structura organizatorică, numărul de paturi, respectiv numărul de posturi aprobat </w:t>
            </w:r>
            <w:r w:rsidR="00A079FB">
              <w:rPr>
                <w:rFonts w:ascii="Times New Roman" w:hAnsi="Times New Roman" w:cs="Times New Roman"/>
                <w:sz w:val="26"/>
                <w:szCs w:val="26"/>
                <w:lang w:val="ro-RO"/>
              </w:rPr>
              <w:t xml:space="preserve">prin ordin al ministrului sănătăţii </w:t>
            </w:r>
            <w:r>
              <w:rPr>
                <w:rFonts w:ascii="Times New Roman" w:hAnsi="Times New Roman" w:cs="Times New Roman"/>
                <w:sz w:val="26"/>
                <w:szCs w:val="26"/>
                <w:lang w:val="ro-RO"/>
              </w:rPr>
              <w:t xml:space="preserve">pentru </w:t>
            </w:r>
            <w:r w:rsidRPr="00F50125">
              <w:rPr>
                <w:rFonts w:ascii="Times New Roman" w:hAnsi="Times New Roman" w:cs="Times New Roman"/>
                <w:sz w:val="26"/>
                <w:szCs w:val="26"/>
                <w:lang w:val="ro-RO"/>
              </w:rPr>
              <w:t>Spitalul Clinic de Urgente Oftalmologice</w:t>
            </w:r>
            <w:r w:rsidR="00A079FB">
              <w:rPr>
                <w:rFonts w:ascii="Times New Roman" w:hAnsi="Times New Roman" w:cs="Times New Roman"/>
                <w:sz w:val="26"/>
                <w:szCs w:val="26"/>
                <w:lang w:val="ro-RO"/>
              </w:rPr>
              <w:t>, şi anume</w:t>
            </w:r>
            <w:r w:rsidR="00403D4B">
              <w:rPr>
                <w:rFonts w:ascii="Times New Roman" w:hAnsi="Times New Roman" w:cs="Times New Roman"/>
                <w:sz w:val="26"/>
                <w:szCs w:val="26"/>
                <w:lang w:val="ro-RO"/>
              </w:rPr>
              <w:t xml:space="preserve"> </w:t>
            </w:r>
            <w:r w:rsidR="00A079FB" w:rsidRPr="00A079FB">
              <w:rPr>
                <w:rFonts w:ascii="Times New Roman" w:hAnsi="Times New Roman" w:cs="Times New Roman"/>
                <w:sz w:val="26"/>
                <w:szCs w:val="26"/>
                <w:lang w:val="ro-RO"/>
              </w:rPr>
              <w:t>130 paturi de spitalizare continuă</w:t>
            </w:r>
            <w:r w:rsidR="007B2114">
              <w:rPr>
                <w:rFonts w:ascii="Times New Roman" w:hAnsi="Times New Roman" w:cs="Times New Roman"/>
                <w:sz w:val="26"/>
                <w:szCs w:val="26"/>
                <w:lang w:val="ro-RO"/>
              </w:rPr>
              <w:t xml:space="preserve"> d</w:t>
            </w:r>
            <w:r w:rsidR="00A079FB">
              <w:rPr>
                <w:rFonts w:ascii="Times New Roman" w:hAnsi="Times New Roman" w:cs="Times New Roman"/>
                <w:sz w:val="26"/>
                <w:szCs w:val="26"/>
                <w:lang w:val="ro-RO"/>
              </w:rPr>
              <w:t>istribuite pe secţiile clinice ofttalmologie I, II şi III şi 12 paturi spitalizare de zi.</w:t>
            </w:r>
          </w:p>
          <w:p w14:paraId="7056A42A" w14:textId="6267D7AA" w:rsidR="00627A19" w:rsidRPr="0014339F" w:rsidRDefault="00C4412D" w:rsidP="00BA7370">
            <w:pPr>
              <w:spacing w:line="276" w:lineRule="auto"/>
              <w:jc w:val="both"/>
              <w:rPr>
                <w:rFonts w:ascii="Times New Roman" w:eastAsiaTheme="majorEastAsia" w:hAnsi="Times New Roman" w:cs="Times New Roman"/>
                <w:bCs/>
                <w:color w:val="FF0000"/>
                <w:sz w:val="26"/>
                <w:szCs w:val="26"/>
                <w:lang w:val="ro-RO" w:eastAsia="en-US"/>
              </w:rPr>
            </w:pPr>
            <w:r>
              <w:rPr>
                <w:rFonts w:ascii="Times New Roman" w:eastAsiaTheme="majorEastAsia" w:hAnsi="Times New Roman" w:cs="Times New Roman"/>
                <w:color w:val="000000" w:themeColor="text1"/>
                <w:sz w:val="26"/>
                <w:szCs w:val="26"/>
                <w:lang w:eastAsia="en-US"/>
              </w:rPr>
              <w:t xml:space="preserve">Totodată, se impune modificarea </w:t>
            </w:r>
            <w:r w:rsidR="003B328E" w:rsidRPr="007F35B7">
              <w:rPr>
                <w:rFonts w:ascii="Times New Roman" w:eastAsia="Times New Roman" w:hAnsi="Times New Roman" w:cs="Times New Roman"/>
                <w:bCs/>
                <w:color w:val="000000" w:themeColor="text1"/>
                <w:sz w:val="26"/>
                <w:szCs w:val="26"/>
                <w:lang w:val="ro-RO" w:eastAsia="en-US"/>
              </w:rPr>
              <w:t>A</w:t>
            </w:r>
            <w:r w:rsidR="00C5012C" w:rsidRPr="007F35B7">
              <w:rPr>
                <w:rFonts w:ascii="Times New Roman" w:eastAsia="Times New Roman" w:hAnsi="Times New Roman" w:cs="Times New Roman"/>
                <w:bCs/>
                <w:color w:val="000000" w:themeColor="text1"/>
                <w:sz w:val="26"/>
                <w:szCs w:val="26"/>
                <w:lang w:val="ro-RO" w:eastAsia="en-US"/>
              </w:rPr>
              <w:t>nex</w:t>
            </w:r>
            <w:r>
              <w:rPr>
                <w:rFonts w:ascii="Times New Roman" w:eastAsia="Times New Roman" w:hAnsi="Times New Roman" w:cs="Times New Roman"/>
                <w:bCs/>
                <w:color w:val="000000" w:themeColor="text1"/>
                <w:sz w:val="26"/>
                <w:szCs w:val="26"/>
                <w:lang w:val="ro-RO" w:eastAsia="en-US"/>
              </w:rPr>
              <w:t>ei</w:t>
            </w:r>
            <w:r w:rsidR="00C5012C" w:rsidRPr="007F35B7">
              <w:rPr>
                <w:rFonts w:ascii="Times New Roman" w:eastAsia="Times New Roman" w:hAnsi="Times New Roman" w:cs="Times New Roman"/>
                <w:bCs/>
                <w:color w:val="000000" w:themeColor="text1"/>
                <w:sz w:val="26"/>
                <w:szCs w:val="26"/>
                <w:lang w:val="ro-RO" w:eastAsia="en-US"/>
              </w:rPr>
              <w:t xml:space="preserve"> nr. 2 – Lista cuprinzând unităţile cu personalitate juridică aflate în subordinea sau sub aut</w:t>
            </w:r>
            <w:r w:rsidR="00EF0473">
              <w:rPr>
                <w:rFonts w:ascii="Times New Roman" w:eastAsia="Times New Roman" w:hAnsi="Times New Roman" w:cs="Times New Roman"/>
                <w:bCs/>
                <w:color w:val="000000" w:themeColor="text1"/>
                <w:sz w:val="26"/>
                <w:szCs w:val="26"/>
                <w:lang w:val="ro-RO" w:eastAsia="en-US"/>
              </w:rPr>
              <w:t>oritatea Ministerului Sănătăţii</w:t>
            </w:r>
            <w:r w:rsidR="00C5012C" w:rsidRPr="007F35B7">
              <w:rPr>
                <w:rFonts w:ascii="Times New Roman" w:eastAsia="Times New Roman" w:hAnsi="Times New Roman" w:cs="Times New Roman"/>
                <w:bCs/>
                <w:color w:val="000000" w:themeColor="text1"/>
                <w:sz w:val="26"/>
                <w:szCs w:val="26"/>
                <w:lang w:val="ro-RO" w:eastAsia="en-US"/>
              </w:rPr>
              <w:t xml:space="preserve"> din H</w:t>
            </w:r>
            <w:r>
              <w:rPr>
                <w:rFonts w:ascii="Times New Roman" w:eastAsia="Times New Roman" w:hAnsi="Times New Roman" w:cs="Times New Roman"/>
                <w:bCs/>
                <w:color w:val="000000" w:themeColor="text1"/>
                <w:sz w:val="26"/>
                <w:szCs w:val="26"/>
                <w:lang w:val="ro-RO" w:eastAsia="en-US"/>
              </w:rPr>
              <w:t xml:space="preserve">otărârea </w:t>
            </w:r>
            <w:r w:rsidR="00C5012C" w:rsidRPr="007F35B7">
              <w:rPr>
                <w:rFonts w:ascii="Times New Roman" w:eastAsia="Times New Roman" w:hAnsi="Times New Roman" w:cs="Times New Roman"/>
                <w:bCs/>
                <w:color w:val="000000" w:themeColor="text1"/>
                <w:sz w:val="26"/>
                <w:szCs w:val="26"/>
                <w:lang w:val="ro-RO" w:eastAsia="en-US"/>
              </w:rPr>
              <w:t>G</w:t>
            </w:r>
            <w:r>
              <w:rPr>
                <w:rFonts w:ascii="Times New Roman" w:eastAsia="Times New Roman" w:hAnsi="Times New Roman" w:cs="Times New Roman"/>
                <w:bCs/>
                <w:color w:val="000000" w:themeColor="text1"/>
                <w:sz w:val="26"/>
                <w:szCs w:val="26"/>
                <w:lang w:val="ro-RO" w:eastAsia="en-US"/>
              </w:rPr>
              <w:t>uvernului</w:t>
            </w:r>
            <w:r w:rsidR="00C5012C" w:rsidRPr="007F35B7">
              <w:rPr>
                <w:rFonts w:ascii="Times New Roman" w:eastAsia="Times New Roman" w:hAnsi="Times New Roman" w:cs="Times New Roman"/>
                <w:bCs/>
                <w:color w:val="000000" w:themeColor="text1"/>
                <w:sz w:val="26"/>
                <w:szCs w:val="26"/>
                <w:lang w:val="ro-RO" w:eastAsia="en-US"/>
              </w:rPr>
              <w:t xml:space="preserve"> nr. 144/2010</w:t>
            </w:r>
            <w:r w:rsidR="00BA7370">
              <w:rPr>
                <w:rFonts w:ascii="Times New Roman" w:eastAsia="Times New Roman" w:hAnsi="Times New Roman" w:cs="Times New Roman"/>
                <w:bCs/>
                <w:color w:val="000000" w:themeColor="text1"/>
                <w:sz w:val="26"/>
                <w:szCs w:val="26"/>
                <w:lang w:val="ro-RO" w:eastAsia="en-US"/>
              </w:rPr>
              <w:t xml:space="preserve"> privind organizarea şi funcţionarea Ministerului Sănătăţii,</w:t>
            </w:r>
            <w:r w:rsidR="00C5012C" w:rsidRPr="007F35B7">
              <w:rPr>
                <w:rFonts w:ascii="Times New Roman" w:eastAsia="Times New Roman" w:hAnsi="Times New Roman" w:cs="Times New Roman"/>
                <w:bCs/>
                <w:color w:val="000000" w:themeColor="text1"/>
                <w:sz w:val="26"/>
                <w:szCs w:val="26"/>
                <w:lang w:val="ro-RO" w:eastAsia="en-US"/>
              </w:rPr>
              <w:t xml:space="preserve"> cu modificările și completările ulterioare, </w:t>
            </w:r>
            <w:r w:rsidR="00627A19">
              <w:rPr>
                <w:rFonts w:ascii="Times New Roman" w:eastAsia="Times New Roman" w:hAnsi="Times New Roman" w:cs="Times New Roman"/>
                <w:bCs/>
                <w:color w:val="000000" w:themeColor="text1"/>
                <w:sz w:val="26"/>
                <w:szCs w:val="26"/>
                <w:lang w:val="ro-RO" w:eastAsia="en-US"/>
              </w:rPr>
              <w:t>litera A, pun</w:t>
            </w:r>
            <w:r w:rsidR="008D49B9">
              <w:rPr>
                <w:rFonts w:ascii="Times New Roman" w:eastAsia="Times New Roman" w:hAnsi="Times New Roman" w:cs="Times New Roman"/>
                <w:bCs/>
                <w:color w:val="000000" w:themeColor="text1"/>
                <w:sz w:val="26"/>
                <w:szCs w:val="26"/>
                <w:lang w:val="ro-RO" w:eastAsia="en-US"/>
              </w:rPr>
              <w:t>c</w:t>
            </w:r>
            <w:r w:rsidR="00627A19">
              <w:rPr>
                <w:rFonts w:ascii="Times New Roman" w:eastAsia="Times New Roman" w:hAnsi="Times New Roman" w:cs="Times New Roman"/>
                <w:bCs/>
                <w:color w:val="000000" w:themeColor="text1"/>
                <w:sz w:val="26"/>
                <w:szCs w:val="26"/>
                <w:lang w:val="ro-RO" w:eastAsia="en-US"/>
              </w:rPr>
              <w:t xml:space="preserve">tul II, poziţia nr. 26 </w:t>
            </w:r>
            <w:r w:rsidR="00C5012C" w:rsidRPr="007F35B7">
              <w:rPr>
                <w:rFonts w:ascii="Times New Roman" w:eastAsia="Times New Roman" w:hAnsi="Times New Roman" w:cs="Times New Roman"/>
                <w:bCs/>
                <w:color w:val="000000" w:themeColor="text1"/>
                <w:sz w:val="26"/>
                <w:szCs w:val="26"/>
                <w:lang w:val="ro-RO" w:eastAsia="en-US"/>
              </w:rPr>
              <w:t xml:space="preserve">în sensul </w:t>
            </w:r>
            <w:r w:rsidR="00F37928">
              <w:rPr>
                <w:rFonts w:ascii="Times New Roman" w:eastAsia="Times New Roman" w:hAnsi="Times New Roman" w:cs="Times New Roman"/>
                <w:bCs/>
                <w:color w:val="000000" w:themeColor="text1"/>
                <w:sz w:val="26"/>
                <w:szCs w:val="26"/>
                <w:lang w:val="ro-RO" w:eastAsia="en-US"/>
              </w:rPr>
              <w:t>schimbării</w:t>
            </w:r>
            <w:r w:rsidR="00C5012C" w:rsidRPr="007F35B7">
              <w:rPr>
                <w:rFonts w:ascii="Times New Roman" w:eastAsia="Times New Roman" w:hAnsi="Times New Roman" w:cs="Times New Roman"/>
                <w:bCs/>
                <w:color w:val="000000" w:themeColor="text1"/>
                <w:sz w:val="26"/>
                <w:szCs w:val="26"/>
                <w:lang w:val="ro-RO" w:eastAsia="en-US"/>
              </w:rPr>
              <w:t xml:space="preserve"> denumirii </w:t>
            </w:r>
            <w:r w:rsidR="00627A19">
              <w:rPr>
                <w:rFonts w:ascii="Times New Roman" w:eastAsia="Times New Roman" w:hAnsi="Times New Roman" w:cs="Times New Roman"/>
                <w:bCs/>
                <w:color w:val="000000" w:themeColor="text1"/>
                <w:sz w:val="26"/>
                <w:szCs w:val="26"/>
                <w:lang w:val="ro-RO" w:eastAsia="en-US"/>
              </w:rPr>
              <w:t xml:space="preserve">Spitalului Clinic de Urgenţe Oftalmologice în </w:t>
            </w:r>
            <w:r w:rsidR="00627A19" w:rsidRPr="00627A19">
              <w:rPr>
                <w:rFonts w:ascii="Times New Roman" w:eastAsia="Times New Roman" w:hAnsi="Times New Roman" w:cs="Times New Roman"/>
                <w:bCs/>
                <w:color w:val="000000" w:themeColor="text1"/>
                <w:sz w:val="26"/>
                <w:szCs w:val="26"/>
                <w:lang w:val="ro-RO" w:eastAsia="en-US"/>
              </w:rPr>
              <w:t>Institutul Clinic de Urgenţe Oftalmologice “Prof. dr. Mircea Olteanu”</w:t>
            </w:r>
            <w:r w:rsidR="00BA7370">
              <w:rPr>
                <w:rFonts w:ascii="Times New Roman" w:eastAsia="Times New Roman" w:hAnsi="Times New Roman" w:cs="Times New Roman"/>
                <w:bCs/>
                <w:color w:val="000000" w:themeColor="text1"/>
                <w:sz w:val="26"/>
                <w:szCs w:val="26"/>
                <w:lang w:val="ro-RO" w:eastAsia="en-US"/>
              </w:rPr>
              <w:t>.</w:t>
            </w:r>
          </w:p>
        </w:tc>
      </w:tr>
      <w:tr w:rsidR="0008230D" w:rsidRPr="007F35B7" w14:paraId="54D03FEE" w14:textId="77777777" w:rsidTr="003E5C74">
        <w:trPr>
          <w:trHeight w:val="683"/>
        </w:trPr>
        <w:tc>
          <w:tcPr>
            <w:tcW w:w="9805" w:type="dxa"/>
            <w:gridSpan w:val="7"/>
          </w:tcPr>
          <w:p w14:paraId="54D389D2" w14:textId="77777777" w:rsidR="0008230D" w:rsidRPr="007F35B7" w:rsidRDefault="0008230D" w:rsidP="0008230D">
            <w:pPr>
              <w:rPr>
                <w:rFonts w:ascii="Times New Roman" w:eastAsiaTheme="majorEastAsia" w:hAnsi="Times New Roman" w:cs="Times New Roman"/>
                <w:b/>
                <w:bCs/>
                <w:color w:val="000000" w:themeColor="text1"/>
                <w:sz w:val="26"/>
                <w:szCs w:val="26"/>
                <w:lang w:val="ro-RO" w:eastAsia="en-US"/>
              </w:rPr>
            </w:pPr>
            <w:r w:rsidRPr="007F35B7">
              <w:rPr>
                <w:rFonts w:ascii="Times New Roman" w:eastAsiaTheme="majorEastAsia" w:hAnsi="Times New Roman" w:cs="Times New Roman"/>
                <w:b/>
                <w:bCs/>
                <w:color w:val="000000" w:themeColor="text1"/>
                <w:sz w:val="26"/>
                <w:szCs w:val="26"/>
                <w:lang w:val="ro-RO" w:eastAsia="en-US"/>
              </w:rPr>
              <w:lastRenderedPageBreak/>
              <w:t>2.4 Alte informații *)</w:t>
            </w:r>
          </w:p>
          <w:p w14:paraId="628CF642" w14:textId="6E6973A7" w:rsidR="00EF0473" w:rsidRPr="007F35B7" w:rsidRDefault="00EF0473" w:rsidP="006A1842">
            <w:pPr>
              <w:jc w:val="both"/>
              <w:rPr>
                <w:rFonts w:ascii="Times New Roman" w:eastAsiaTheme="majorEastAsia" w:hAnsi="Times New Roman" w:cs="Times New Roman"/>
                <w:b/>
                <w:bCs/>
                <w:color w:val="000000" w:themeColor="text1"/>
                <w:sz w:val="26"/>
                <w:szCs w:val="26"/>
                <w:lang w:eastAsia="en-US"/>
              </w:rPr>
            </w:pPr>
          </w:p>
        </w:tc>
      </w:tr>
      <w:tr w:rsidR="0008230D" w:rsidRPr="007F35B7" w14:paraId="0EE19B30" w14:textId="77777777" w:rsidTr="00EE7F2A">
        <w:tc>
          <w:tcPr>
            <w:tcW w:w="9805" w:type="dxa"/>
            <w:gridSpan w:val="7"/>
          </w:tcPr>
          <w:p w14:paraId="25A85083" w14:textId="77777777" w:rsidR="003E5C74" w:rsidRDefault="003E5C74" w:rsidP="0008230D">
            <w:pPr>
              <w:jc w:val="center"/>
              <w:rPr>
                <w:rFonts w:ascii="Times New Roman" w:eastAsiaTheme="majorEastAsia" w:hAnsi="Times New Roman" w:cs="Times New Roman"/>
                <w:b/>
                <w:sz w:val="26"/>
                <w:szCs w:val="26"/>
                <w:lang w:val="ro-RO" w:eastAsia="en-US"/>
              </w:rPr>
            </w:pPr>
          </w:p>
          <w:p w14:paraId="54317443" w14:textId="77777777" w:rsidR="0008230D" w:rsidRPr="007F35B7" w:rsidRDefault="0008230D" w:rsidP="0008230D">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Secțiunea a 3-a:</w:t>
            </w:r>
          </w:p>
          <w:p w14:paraId="08461046" w14:textId="77777777" w:rsidR="0008230D" w:rsidRPr="007F35B7" w:rsidRDefault="0008230D" w:rsidP="0008230D">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Impactul socioeconomic **)</w:t>
            </w:r>
          </w:p>
          <w:p w14:paraId="02EB106B"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400E01C9" w14:textId="77777777" w:rsidTr="00EE7F2A">
        <w:tc>
          <w:tcPr>
            <w:tcW w:w="9805" w:type="dxa"/>
            <w:gridSpan w:val="7"/>
          </w:tcPr>
          <w:p w14:paraId="000B2A67" w14:textId="77777777" w:rsidR="0008230D" w:rsidRPr="007F35B7" w:rsidRDefault="0008230D" w:rsidP="0008230D">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3.1 Descrierea generală a beneficiilor și costurilor estimate ca urmare a intrării în vigoare a actului normativ</w:t>
            </w:r>
          </w:p>
          <w:p w14:paraId="4766711B"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431D39FA" w14:textId="77777777" w:rsidTr="00EE7F2A">
        <w:tc>
          <w:tcPr>
            <w:tcW w:w="9805" w:type="dxa"/>
            <w:gridSpan w:val="7"/>
          </w:tcPr>
          <w:p w14:paraId="74674F7D" w14:textId="77777777" w:rsidR="0008230D" w:rsidRPr="007F35B7" w:rsidRDefault="0008230D" w:rsidP="0008230D">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3.2 Impactul social</w:t>
            </w:r>
          </w:p>
          <w:p w14:paraId="3A615596"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4F41AD5" w14:textId="77777777" w:rsidTr="00EE7F2A">
        <w:tc>
          <w:tcPr>
            <w:tcW w:w="9805" w:type="dxa"/>
            <w:gridSpan w:val="7"/>
          </w:tcPr>
          <w:p w14:paraId="53460788"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3.3 Impactul asupra drepturilor și libertăților fundamentale ale omului</w:t>
            </w:r>
          </w:p>
          <w:p w14:paraId="409BD2D5"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531D720" w14:textId="77777777" w:rsidTr="00EE7F2A">
        <w:tc>
          <w:tcPr>
            <w:tcW w:w="9805" w:type="dxa"/>
            <w:gridSpan w:val="7"/>
          </w:tcPr>
          <w:p w14:paraId="13B634F9"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lastRenderedPageBreak/>
              <w:t>3.4 Impactul macroeconomic</w:t>
            </w:r>
          </w:p>
          <w:p w14:paraId="501AF4E5"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1AE5CA8" w14:textId="77777777" w:rsidTr="00EE7F2A">
        <w:tc>
          <w:tcPr>
            <w:tcW w:w="9805" w:type="dxa"/>
            <w:gridSpan w:val="7"/>
          </w:tcPr>
          <w:p w14:paraId="5416A99C"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3.4.1 Impactul asupra economiei și asupra principalilor indicatori macroeconomici</w:t>
            </w:r>
          </w:p>
          <w:p w14:paraId="0475AE5A"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1CFD0B6" w14:textId="77777777" w:rsidTr="00EE7F2A">
        <w:tc>
          <w:tcPr>
            <w:tcW w:w="9805" w:type="dxa"/>
            <w:gridSpan w:val="7"/>
          </w:tcPr>
          <w:p w14:paraId="09256816"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3.4.2 Impactul asupra mediului concurențial si domeniul ajutoarelor de stat</w:t>
            </w:r>
          </w:p>
          <w:p w14:paraId="7B16B94E"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CB5D8D1" w14:textId="77777777" w:rsidTr="00EE7F2A">
        <w:tc>
          <w:tcPr>
            <w:tcW w:w="9805" w:type="dxa"/>
            <w:gridSpan w:val="7"/>
          </w:tcPr>
          <w:p w14:paraId="0C8694D6" w14:textId="77777777" w:rsidR="0008230D" w:rsidRPr="007F35B7" w:rsidRDefault="0008230D" w:rsidP="0008230D">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3.5. Impactul asupra mediului de afaceri</w:t>
            </w:r>
          </w:p>
          <w:p w14:paraId="22088A7E"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4C302AB0" w14:textId="77777777" w:rsidTr="00EE7F2A">
        <w:tc>
          <w:tcPr>
            <w:tcW w:w="9805" w:type="dxa"/>
            <w:gridSpan w:val="7"/>
          </w:tcPr>
          <w:p w14:paraId="274BA9FC"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3.6 Impactul asupra mediului înconjurător</w:t>
            </w:r>
          </w:p>
          <w:p w14:paraId="1CC4FD25"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570632D7" w14:textId="77777777" w:rsidTr="00EE7F2A">
        <w:tc>
          <w:tcPr>
            <w:tcW w:w="9805" w:type="dxa"/>
            <w:gridSpan w:val="7"/>
          </w:tcPr>
          <w:p w14:paraId="6EE28F41"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3.7 Evaluarea costurilor și beneficiilor din perspectiva inovării și digitalizării</w:t>
            </w:r>
          </w:p>
          <w:p w14:paraId="049EB158"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0EA54452" w14:textId="77777777" w:rsidTr="00EE7F2A">
        <w:tc>
          <w:tcPr>
            <w:tcW w:w="9805" w:type="dxa"/>
            <w:gridSpan w:val="7"/>
          </w:tcPr>
          <w:p w14:paraId="23D952F3"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shd w:val="clear" w:color="auto" w:fill="FFFFFF" w:themeFill="background1"/>
                <w:lang w:val="ro-RO" w:eastAsia="en-US"/>
              </w:rPr>
              <w:t>3.8 Evaluarea costurilor și beneficiilor din perspectiva dezvoltării durabile</w:t>
            </w:r>
          </w:p>
          <w:p w14:paraId="634FFCE2"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65EEE38C" w14:textId="77777777" w:rsidTr="00EE7F2A">
        <w:tc>
          <w:tcPr>
            <w:tcW w:w="9805" w:type="dxa"/>
            <w:gridSpan w:val="7"/>
          </w:tcPr>
          <w:p w14:paraId="753AA593" w14:textId="77777777" w:rsidR="00BB619F" w:rsidRPr="007F35B7" w:rsidRDefault="0008230D" w:rsidP="0008230D">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3.9 Alte informații</w:t>
            </w:r>
          </w:p>
        </w:tc>
      </w:tr>
      <w:tr w:rsidR="0008230D" w:rsidRPr="007F35B7" w14:paraId="275FDBF6" w14:textId="77777777" w:rsidTr="00EE7F2A">
        <w:tc>
          <w:tcPr>
            <w:tcW w:w="9805" w:type="dxa"/>
            <w:gridSpan w:val="7"/>
          </w:tcPr>
          <w:p w14:paraId="1FD1DA23" w14:textId="77777777" w:rsidR="003E5C74" w:rsidRDefault="003E5C74" w:rsidP="00BB619F">
            <w:pPr>
              <w:tabs>
                <w:tab w:val="left" w:pos="567"/>
              </w:tabs>
              <w:jc w:val="center"/>
              <w:rPr>
                <w:rFonts w:ascii="Times New Roman" w:eastAsiaTheme="majorEastAsia" w:hAnsi="Times New Roman" w:cs="Times New Roman"/>
                <w:b/>
                <w:bCs/>
                <w:sz w:val="26"/>
                <w:szCs w:val="26"/>
                <w:lang w:val="ro-RO" w:eastAsia="en-US"/>
              </w:rPr>
            </w:pPr>
          </w:p>
          <w:p w14:paraId="180D615A" w14:textId="77777777" w:rsidR="00125578" w:rsidRDefault="00125578" w:rsidP="00BB619F">
            <w:pPr>
              <w:tabs>
                <w:tab w:val="left" w:pos="567"/>
              </w:tabs>
              <w:jc w:val="center"/>
              <w:rPr>
                <w:rFonts w:ascii="Times New Roman" w:eastAsiaTheme="majorEastAsia" w:hAnsi="Times New Roman" w:cs="Times New Roman"/>
                <w:b/>
                <w:bCs/>
                <w:sz w:val="26"/>
                <w:szCs w:val="26"/>
                <w:lang w:val="ro-RO" w:eastAsia="en-US"/>
              </w:rPr>
            </w:pPr>
          </w:p>
          <w:p w14:paraId="189C6879" w14:textId="77777777" w:rsidR="0008230D" w:rsidRPr="007F35B7" w:rsidRDefault="0008230D" w:rsidP="00BB619F">
            <w:pPr>
              <w:tabs>
                <w:tab w:val="left" w:pos="567"/>
              </w:tabs>
              <w:jc w:val="center"/>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b/>
                <w:bCs/>
                <w:sz w:val="26"/>
                <w:szCs w:val="26"/>
                <w:lang w:val="ro-RO" w:eastAsia="en-US"/>
              </w:rPr>
              <w:t>Secțiunea a 4-a</w:t>
            </w:r>
          </w:p>
          <w:p w14:paraId="4360B20A" w14:textId="77777777" w:rsidR="0008230D" w:rsidRPr="007F35B7" w:rsidRDefault="0008230D" w:rsidP="00BB619F">
            <w:pPr>
              <w:jc w:val="center"/>
              <w:rPr>
                <w:rFonts w:ascii="Times New Roman" w:hAnsi="Times New Roman" w:cs="Times New Roman"/>
                <w:b/>
                <w:bCs/>
                <w:sz w:val="26"/>
                <w:szCs w:val="26"/>
                <w:lang w:val="ro-RO"/>
              </w:rPr>
            </w:pPr>
            <w:r w:rsidRPr="007F35B7">
              <w:rPr>
                <w:rFonts w:ascii="Times New Roman" w:hAnsi="Times New Roman" w:cs="Times New Roman"/>
                <w:b/>
                <w:bCs/>
                <w:sz w:val="26"/>
                <w:szCs w:val="26"/>
                <w:lang w:val="ro-RO"/>
              </w:rPr>
              <w:t>Impactul financiar asupra bugetului general consolidat atât pe termen scurt, pentru anul curent, cât şi pe termen lung (pe 5 ani), inclusiv informații cu privire la cheltuieli și venituri.***)</w:t>
            </w:r>
          </w:p>
          <w:p w14:paraId="6F9AF96E"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6DB3D9CA" w14:textId="77777777" w:rsidTr="00EE7F2A">
        <w:tc>
          <w:tcPr>
            <w:tcW w:w="9805" w:type="dxa"/>
            <w:gridSpan w:val="7"/>
          </w:tcPr>
          <w:p w14:paraId="23862E88" w14:textId="77777777" w:rsidR="0008230D" w:rsidRPr="007F35B7" w:rsidRDefault="0008230D" w:rsidP="0008230D">
            <w:pPr>
              <w:tabs>
                <w:tab w:val="left" w:pos="567"/>
              </w:tabs>
              <w:jc w:val="right"/>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 în mii lei (RON) -</w:t>
            </w:r>
          </w:p>
        </w:tc>
      </w:tr>
      <w:tr w:rsidR="0008230D" w:rsidRPr="007F35B7" w14:paraId="083312D2" w14:textId="77777777" w:rsidTr="00EE7F2A">
        <w:tc>
          <w:tcPr>
            <w:tcW w:w="3002" w:type="dxa"/>
          </w:tcPr>
          <w:p w14:paraId="27B7180A" w14:textId="77777777" w:rsidR="0008230D" w:rsidRPr="007F35B7" w:rsidRDefault="0008230D"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Indicatori</w:t>
            </w:r>
          </w:p>
        </w:tc>
        <w:tc>
          <w:tcPr>
            <w:tcW w:w="953" w:type="dxa"/>
          </w:tcPr>
          <w:p w14:paraId="362202A3" w14:textId="77777777" w:rsidR="0008230D" w:rsidRPr="007F35B7" w:rsidRDefault="0008230D"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Anul curent</w:t>
            </w:r>
          </w:p>
        </w:tc>
        <w:tc>
          <w:tcPr>
            <w:tcW w:w="3600" w:type="dxa"/>
            <w:gridSpan w:val="4"/>
          </w:tcPr>
          <w:p w14:paraId="51CBFA3C" w14:textId="77777777" w:rsidR="0008230D" w:rsidRPr="007F35B7" w:rsidRDefault="0008230D"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Următorii patru ani</w:t>
            </w:r>
          </w:p>
        </w:tc>
        <w:tc>
          <w:tcPr>
            <w:tcW w:w="2250" w:type="dxa"/>
          </w:tcPr>
          <w:p w14:paraId="194BB387" w14:textId="77777777" w:rsidR="0008230D" w:rsidRPr="007F35B7" w:rsidRDefault="0008230D"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Media pe cinci ani</w:t>
            </w:r>
          </w:p>
        </w:tc>
      </w:tr>
      <w:tr w:rsidR="0008230D" w:rsidRPr="007F35B7" w14:paraId="47F8006D" w14:textId="77777777" w:rsidTr="00EE7F2A">
        <w:tc>
          <w:tcPr>
            <w:tcW w:w="3002" w:type="dxa"/>
          </w:tcPr>
          <w:p w14:paraId="2A65AE6C"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1</w:t>
            </w:r>
          </w:p>
        </w:tc>
        <w:tc>
          <w:tcPr>
            <w:tcW w:w="953" w:type="dxa"/>
          </w:tcPr>
          <w:p w14:paraId="19E13E8D"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2</w:t>
            </w:r>
          </w:p>
        </w:tc>
        <w:tc>
          <w:tcPr>
            <w:tcW w:w="900" w:type="dxa"/>
          </w:tcPr>
          <w:p w14:paraId="71296E7A"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w:t>
            </w:r>
          </w:p>
        </w:tc>
        <w:tc>
          <w:tcPr>
            <w:tcW w:w="953" w:type="dxa"/>
          </w:tcPr>
          <w:p w14:paraId="5D80348E"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4</w:t>
            </w:r>
          </w:p>
        </w:tc>
        <w:tc>
          <w:tcPr>
            <w:tcW w:w="913" w:type="dxa"/>
          </w:tcPr>
          <w:p w14:paraId="1A6D1DB4"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5</w:t>
            </w:r>
          </w:p>
        </w:tc>
        <w:tc>
          <w:tcPr>
            <w:tcW w:w="834" w:type="dxa"/>
          </w:tcPr>
          <w:p w14:paraId="67194E5E"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6</w:t>
            </w:r>
          </w:p>
        </w:tc>
        <w:tc>
          <w:tcPr>
            <w:tcW w:w="2250" w:type="dxa"/>
          </w:tcPr>
          <w:p w14:paraId="50E04D08"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7</w:t>
            </w:r>
          </w:p>
        </w:tc>
      </w:tr>
      <w:tr w:rsidR="008E56F7" w:rsidRPr="007F35B7" w14:paraId="54888DA4" w14:textId="77777777" w:rsidTr="00EE7F2A">
        <w:tc>
          <w:tcPr>
            <w:tcW w:w="3002" w:type="dxa"/>
          </w:tcPr>
          <w:p w14:paraId="10352B3E"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4.1 Modificări ale veniturilor bugetare, plus/minus, din care:</w:t>
            </w:r>
          </w:p>
        </w:tc>
        <w:tc>
          <w:tcPr>
            <w:tcW w:w="953" w:type="dxa"/>
          </w:tcPr>
          <w:p w14:paraId="62C8B49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48C551E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54E51D6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74A6FC78"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45307CEE"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7035A1AE"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4BF6E01C" w14:textId="77777777" w:rsidTr="00EE7F2A">
        <w:tc>
          <w:tcPr>
            <w:tcW w:w="3002" w:type="dxa"/>
          </w:tcPr>
          <w:p w14:paraId="15AEA91E"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a) buget de stat, din acesta:</w:t>
            </w:r>
          </w:p>
          <w:p w14:paraId="689AA3E3"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i. impozit pe profit</w:t>
            </w:r>
          </w:p>
          <w:p w14:paraId="0F8E19F4" w14:textId="77777777" w:rsidR="008E56F7" w:rsidRPr="007F35B7" w:rsidRDefault="008E56F7" w:rsidP="00023774">
            <w:pPr>
              <w:tabs>
                <w:tab w:val="left" w:pos="567"/>
              </w:tabs>
              <w:jc w:val="both"/>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ii. impozit pe venit</w:t>
            </w:r>
          </w:p>
        </w:tc>
        <w:tc>
          <w:tcPr>
            <w:tcW w:w="953" w:type="dxa"/>
          </w:tcPr>
          <w:p w14:paraId="59865AFD"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125D8257"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285E02B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399A3E4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D532A6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2A8F0671"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5E15717A" w14:textId="77777777" w:rsidTr="00EE7F2A">
        <w:tc>
          <w:tcPr>
            <w:tcW w:w="3002" w:type="dxa"/>
          </w:tcPr>
          <w:p w14:paraId="590081D0"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b) bugete locale</w:t>
            </w:r>
          </w:p>
          <w:p w14:paraId="0380FB22"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i. impozit pe profit</w:t>
            </w:r>
          </w:p>
        </w:tc>
        <w:tc>
          <w:tcPr>
            <w:tcW w:w="953" w:type="dxa"/>
          </w:tcPr>
          <w:p w14:paraId="062EF06B"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51C9DAA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47D68286"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0B5A358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1EC5717D"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179F8747"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09EA6CE1" w14:textId="77777777" w:rsidTr="00EE7F2A">
        <w:tc>
          <w:tcPr>
            <w:tcW w:w="3002" w:type="dxa"/>
          </w:tcPr>
          <w:p w14:paraId="77AF487B"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 bugetul asigurărilor sociale de stat:</w:t>
            </w:r>
          </w:p>
          <w:p w14:paraId="1A7C9DDB"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i. contribuții de asigurări</w:t>
            </w:r>
          </w:p>
        </w:tc>
        <w:tc>
          <w:tcPr>
            <w:tcW w:w="953" w:type="dxa"/>
          </w:tcPr>
          <w:p w14:paraId="39C0A81C"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2EFE13F0"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644FA8E4"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5F0F1056"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5FF2A774"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7B0F02C6"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39ED288C" w14:textId="77777777" w:rsidTr="00EE7F2A">
        <w:tc>
          <w:tcPr>
            <w:tcW w:w="3002" w:type="dxa"/>
          </w:tcPr>
          <w:p w14:paraId="015FAC77"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d) alte tipuri de venituri </w:t>
            </w:r>
          </w:p>
          <w:p w14:paraId="4E67F199"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(se va menționa natura acestora)</w:t>
            </w:r>
          </w:p>
        </w:tc>
        <w:tc>
          <w:tcPr>
            <w:tcW w:w="953" w:type="dxa"/>
          </w:tcPr>
          <w:p w14:paraId="04AC6669"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64E17155"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37C5A3A5"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3423BBA5"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59E28673"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624CDDFD"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62DB70A6" w14:textId="77777777" w:rsidTr="00EE7F2A">
        <w:tc>
          <w:tcPr>
            <w:tcW w:w="3002" w:type="dxa"/>
          </w:tcPr>
          <w:p w14:paraId="5A396371"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4.2 Modificări ale cheltuielilor bugetare, plus/minus, din care:</w:t>
            </w:r>
          </w:p>
        </w:tc>
        <w:tc>
          <w:tcPr>
            <w:tcW w:w="953" w:type="dxa"/>
          </w:tcPr>
          <w:p w14:paraId="66A8C50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739CB693"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5E151558"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69E0B931"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D2D800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0595E76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1C009ADC" w14:textId="77777777" w:rsidTr="00EE7F2A">
        <w:tc>
          <w:tcPr>
            <w:tcW w:w="3002" w:type="dxa"/>
          </w:tcPr>
          <w:p w14:paraId="177D716A"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a) buget de stat, din acesta:</w:t>
            </w:r>
          </w:p>
          <w:p w14:paraId="4274B292" w14:textId="77777777" w:rsidR="008E56F7" w:rsidRPr="007F35B7" w:rsidRDefault="008E56F7" w:rsidP="00C47E51">
            <w:pPr>
              <w:numPr>
                <w:ilvl w:val="0"/>
                <w:numId w:val="1"/>
              </w:num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cheltuieli de personal</w:t>
            </w:r>
          </w:p>
          <w:p w14:paraId="11F35452"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lastRenderedPageBreak/>
              <w:t>bunuri și servicii</w:t>
            </w:r>
          </w:p>
        </w:tc>
        <w:tc>
          <w:tcPr>
            <w:tcW w:w="953" w:type="dxa"/>
          </w:tcPr>
          <w:p w14:paraId="3EF699FE" w14:textId="43E658AB"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157E74B3" w14:textId="6AF66202"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2F4FBF2F" w14:textId="091ACD3B"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216644D8" w14:textId="09ABB33F"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B6BD2FB" w14:textId="25740970"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2289D016" w14:textId="0726439B"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423C3FFF" w14:textId="77777777" w:rsidTr="00EE7F2A">
        <w:tc>
          <w:tcPr>
            <w:tcW w:w="3002" w:type="dxa"/>
          </w:tcPr>
          <w:p w14:paraId="5E41AC9B"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b) bugete locale:</w:t>
            </w:r>
          </w:p>
          <w:p w14:paraId="1887A97A" w14:textId="77777777" w:rsidR="008E56F7" w:rsidRPr="007F35B7" w:rsidRDefault="008E56F7" w:rsidP="00C47E51">
            <w:pPr>
              <w:numPr>
                <w:ilvl w:val="0"/>
                <w:numId w:val="4"/>
              </w:num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cheltuieli de personal</w:t>
            </w:r>
          </w:p>
          <w:p w14:paraId="277D67C4" w14:textId="77777777" w:rsidR="008E56F7" w:rsidRPr="007F35B7" w:rsidRDefault="008E56F7" w:rsidP="00C47E51">
            <w:pPr>
              <w:numPr>
                <w:ilvl w:val="0"/>
                <w:numId w:val="4"/>
              </w:num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bunuri și servicii</w:t>
            </w:r>
          </w:p>
          <w:p w14:paraId="110297C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2B84A0E1"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1A1CA27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5790A68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6352B029"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763D0A87"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1EC9E3FE"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06A917AC" w14:textId="77777777" w:rsidTr="00EE7F2A">
        <w:tc>
          <w:tcPr>
            <w:tcW w:w="3002" w:type="dxa"/>
          </w:tcPr>
          <w:p w14:paraId="1C6FE05F"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 bugetul asigurărilor sociale de stat:</w:t>
            </w:r>
          </w:p>
          <w:p w14:paraId="0AFF61F9" w14:textId="77777777" w:rsidR="008E56F7" w:rsidRPr="007F35B7" w:rsidRDefault="008E56F7" w:rsidP="00C47E51">
            <w:pPr>
              <w:numPr>
                <w:ilvl w:val="0"/>
                <w:numId w:val="3"/>
              </w:num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cheltuieli de personal</w:t>
            </w:r>
          </w:p>
          <w:p w14:paraId="025E4F8C"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bunuri și servicii</w:t>
            </w:r>
          </w:p>
        </w:tc>
        <w:tc>
          <w:tcPr>
            <w:tcW w:w="953" w:type="dxa"/>
          </w:tcPr>
          <w:p w14:paraId="771E6946"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64B9A435"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40DD66E3"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08C0DFF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A5BF358"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64936C28"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4AE1D3FB" w14:textId="77777777" w:rsidTr="00EE7F2A">
        <w:tc>
          <w:tcPr>
            <w:tcW w:w="3002" w:type="dxa"/>
          </w:tcPr>
          <w:p w14:paraId="1FFDCC7F" w14:textId="77777777" w:rsidR="00611BBF" w:rsidRPr="007F35B7" w:rsidRDefault="00611BBF"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d) alte tipuri de cheltuieli</w:t>
            </w:r>
          </w:p>
          <w:p w14:paraId="669AE1A7" w14:textId="77777777" w:rsidR="00611BBF" w:rsidRPr="007F35B7" w:rsidRDefault="00611BBF"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(se va menționa natura acestora)</w:t>
            </w:r>
          </w:p>
        </w:tc>
        <w:tc>
          <w:tcPr>
            <w:tcW w:w="953" w:type="dxa"/>
          </w:tcPr>
          <w:p w14:paraId="5ECFA260"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5E952D7E"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1BFF14D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23CF3C5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049E2D0"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0D8F3B4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4C518A46" w14:textId="77777777" w:rsidTr="00EE7F2A">
        <w:tc>
          <w:tcPr>
            <w:tcW w:w="3002" w:type="dxa"/>
          </w:tcPr>
          <w:p w14:paraId="548E1F12" w14:textId="77777777" w:rsidR="00611BBF" w:rsidRPr="007F35B7" w:rsidRDefault="00611BBF"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4.3 Impact financiar, plus/minus, din care:</w:t>
            </w:r>
          </w:p>
          <w:p w14:paraId="6B4ADC0A" w14:textId="77777777" w:rsidR="00611BBF" w:rsidRPr="007F35B7" w:rsidRDefault="00611BBF"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a)</w:t>
            </w:r>
            <w:r w:rsidRPr="007F35B7">
              <w:rPr>
                <w:rFonts w:ascii="Times New Roman" w:eastAsiaTheme="majorEastAsia" w:hAnsi="Times New Roman" w:cs="Times New Roman"/>
                <w:sz w:val="26"/>
                <w:szCs w:val="26"/>
                <w:vertAlign w:val="superscript"/>
                <w:lang w:val="ro-RO" w:eastAsia="en-US"/>
              </w:rPr>
              <w:t xml:space="preserve"> </w:t>
            </w:r>
            <w:r w:rsidRPr="007F35B7">
              <w:rPr>
                <w:rFonts w:ascii="Times New Roman" w:eastAsiaTheme="majorEastAsia" w:hAnsi="Times New Roman" w:cs="Times New Roman"/>
                <w:sz w:val="26"/>
                <w:szCs w:val="26"/>
                <w:lang w:val="ro-RO" w:eastAsia="en-US"/>
              </w:rPr>
              <w:t>buget de stat</w:t>
            </w:r>
          </w:p>
        </w:tc>
        <w:tc>
          <w:tcPr>
            <w:tcW w:w="953" w:type="dxa"/>
          </w:tcPr>
          <w:p w14:paraId="31E8580E"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3986E4A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06FDE2A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54EC3B24"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05A5A93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3F58CA3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3EBC373C" w14:textId="77777777" w:rsidTr="00EE7F2A">
        <w:tc>
          <w:tcPr>
            <w:tcW w:w="3002" w:type="dxa"/>
          </w:tcPr>
          <w:p w14:paraId="6F327C6A" w14:textId="77777777" w:rsidR="00611BBF" w:rsidRPr="007F35B7" w:rsidRDefault="00611BBF"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4.3 Impact financiar, plus/minus, din care:</w:t>
            </w:r>
          </w:p>
          <w:p w14:paraId="7EDBD84E" w14:textId="77777777" w:rsidR="00611BBF" w:rsidRPr="007F35B7" w:rsidRDefault="00611BBF"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a)</w:t>
            </w:r>
            <w:r w:rsidRPr="007F35B7">
              <w:rPr>
                <w:rFonts w:ascii="Times New Roman" w:eastAsiaTheme="majorEastAsia" w:hAnsi="Times New Roman" w:cs="Times New Roman"/>
                <w:sz w:val="26"/>
                <w:szCs w:val="26"/>
                <w:vertAlign w:val="superscript"/>
                <w:lang w:val="ro-RO" w:eastAsia="en-US"/>
              </w:rPr>
              <w:t xml:space="preserve"> </w:t>
            </w:r>
            <w:r w:rsidRPr="007F35B7">
              <w:rPr>
                <w:rFonts w:ascii="Times New Roman" w:eastAsiaTheme="majorEastAsia" w:hAnsi="Times New Roman" w:cs="Times New Roman"/>
                <w:sz w:val="26"/>
                <w:szCs w:val="26"/>
                <w:lang w:val="ro-RO" w:eastAsia="en-US"/>
              </w:rPr>
              <w:t>buget de stat</w:t>
            </w:r>
          </w:p>
        </w:tc>
        <w:tc>
          <w:tcPr>
            <w:tcW w:w="953" w:type="dxa"/>
          </w:tcPr>
          <w:p w14:paraId="53061475"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2B4BAA8A"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10DA486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211849D9"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3BD5C6AD"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1333A135"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549B3A60" w14:textId="77777777" w:rsidTr="00EE7F2A">
        <w:trPr>
          <w:trHeight w:val="411"/>
        </w:trPr>
        <w:tc>
          <w:tcPr>
            <w:tcW w:w="3002" w:type="dxa"/>
          </w:tcPr>
          <w:p w14:paraId="559FCF7D"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b) bugete locale</w:t>
            </w:r>
          </w:p>
        </w:tc>
        <w:tc>
          <w:tcPr>
            <w:tcW w:w="953" w:type="dxa"/>
          </w:tcPr>
          <w:p w14:paraId="6EE7CE5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4DE2E67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14AF8858"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2D0E6525"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1C4B19BB"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0826D3E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7F020379" w14:textId="77777777" w:rsidTr="00EE7F2A">
        <w:tc>
          <w:tcPr>
            <w:tcW w:w="3002" w:type="dxa"/>
          </w:tcPr>
          <w:p w14:paraId="621B5455"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4.4 Propuneri pentru acoperirea creșterii cheltuielilor bugetare</w:t>
            </w:r>
          </w:p>
        </w:tc>
        <w:tc>
          <w:tcPr>
            <w:tcW w:w="953" w:type="dxa"/>
          </w:tcPr>
          <w:p w14:paraId="4D7F2A74"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228C7B5C"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02653C6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00CA4BC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BC9D268"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3899CAB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17135CF4" w14:textId="77777777" w:rsidTr="00EE7F2A">
        <w:tc>
          <w:tcPr>
            <w:tcW w:w="3002" w:type="dxa"/>
          </w:tcPr>
          <w:p w14:paraId="0B4C3FFB"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4.5 Propuneri pentru a compensa reducerea veniturilor bugetare</w:t>
            </w:r>
          </w:p>
        </w:tc>
        <w:tc>
          <w:tcPr>
            <w:tcW w:w="953" w:type="dxa"/>
          </w:tcPr>
          <w:p w14:paraId="073F3FF4"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208516DC"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2CCAB7A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77F3A72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5960732F"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642FC13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1BDD0D07" w14:textId="77777777" w:rsidTr="00EE7F2A">
        <w:tc>
          <w:tcPr>
            <w:tcW w:w="3002" w:type="dxa"/>
          </w:tcPr>
          <w:p w14:paraId="5CE1C28C"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4.6 Calcule detaliate privind fundamentarea modificărilor veniturilor și/sau cheltuielilor bugetare</w:t>
            </w:r>
          </w:p>
        </w:tc>
        <w:tc>
          <w:tcPr>
            <w:tcW w:w="953" w:type="dxa"/>
          </w:tcPr>
          <w:p w14:paraId="5BF160C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5619BB88"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343C2E1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03C01DF8"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7C4A53C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4A7C412C"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3D901D1B" w14:textId="77777777" w:rsidTr="00EE7F2A">
        <w:tc>
          <w:tcPr>
            <w:tcW w:w="9805" w:type="dxa"/>
            <w:gridSpan w:val="7"/>
          </w:tcPr>
          <w:p w14:paraId="0A49896E" w14:textId="77777777" w:rsidR="008E56F7" w:rsidRPr="007F35B7" w:rsidRDefault="008E56F7" w:rsidP="008E56F7">
            <w:pPr>
              <w:autoSpaceDE w:val="0"/>
              <w:autoSpaceDN w:val="0"/>
              <w:adjustRightInd w:val="0"/>
              <w:jc w:val="both"/>
              <w:rPr>
                <w:rFonts w:ascii="Times New Roman" w:hAnsi="Times New Roman" w:cs="Times New Roman"/>
                <w:sz w:val="26"/>
                <w:szCs w:val="26"/>
                <w:lang w:val="ro-RO"/>
              </w:rPr>
            </w:pPr>
            <w:r w:rsidRPr="007F35B7">
              <w:rPr>
                <w:rFonts w:ascii="Times New Roman" w:eastAsiaTheme="majorEastAsia" w:hAnsi="Times New Roman" w:cs="Times New Roman"/>
                <w:sz w:val="26"/>
                <w:szCs w:val="26"/>
                <w:lang w:val="ro-RO" w:eastAsia="en-US"/>
              </w:rPr>
              <w:t xml:space="preserve">4.7 Prezentarea, </w:t>
            </w:r>
            <w:r w:rsidRPr="007F35B7">
              <w:rPr>
                <w:rFonts w:ascii="Times New Roman" w:hAnsi="Times New Roman" w:cs="Times New Roman"/>
                <w:sz w:val="26"/>
                <w:szCs w:val="26"/>
                <w:lang w:val="ro-RO"/>
              </w:rPr>
              <w:t>în cazul proiectelor de acte normative a căror adoptare atrage majorarea cheltuielilor bugetare, a următoarelor documente:</w:t>
            </w:r>
          </w:p>
          <w:p w14:paraId="422A0A2B" w14:textId="77777777" w:rsidR="008E56F7" w:rsidRPr="007F35B7" w:rsidRDefault="008E56F7" w:rsidP="008E56F7">
            <w:pPr>
              <w:autoSpaceDE w:val="0"/>
              <w:autoSpaceDN w:val="0"/>
              <w:adjustRightInd w:val="0"/>
              <w:jc w:val="both"/>
              <w:rPr>
                <w:rFonts w:ascii="Times New Roman" w:hAnsi="Times New Roman" w:cs="Times New Roman"/>
                <w:sz w:val="26"/>
                <w:szCs w:val="26"/>
                <w:lang w:val="ro-RO"/>
              </w:rPr>
            </w:pPr>
            <w:r w:rsidRPr="007F35B7">
              <w:rPr>
                <w:rFonts w:ascii="Times New Roman" w:hAnsi="Times New Roman" w:cs="Times New Roman"/>
                <w:sz w:val="26"/>
                <w:szCs w:val="26"/>
                <w:lang w:val="ro-RO"/>
              </w:rPr>
              <w:t>a) fișa financiară prevăzută la art.15 din Legea nr. 500/2002 privind finanțele publice, cu modificările şi completările ulterioare, însoțită de ipotezele și metodologia de calcul utilizată;</w:t>
            </w:r>
          </w:p>
          <w:p w14:paraId="61D4D8DA" w14:textId="77777777" w:rsidR="00023774" w:rsidRPr="007F35B7" w:rsidRDefault="008E56F7" w:rsidP="008E56F7">
            <w:pPr>
              <w:tabs>
                <w:tab w:val="left" w:pos="567"/>
              </w:tabs>
              <w:rPr>
                <w:rFonts w:ascii="Times New Roman" w:eastAsiaTheme="majorEastAsia" w:hAnsi="Times New Roman" w:cs="Times New Roman"/>
                <w:b/>
                <w:bCs/>
                <w:sz w:val="26"/>
                <w:szCs w:val="26"/>
                <w:lang w:val="ro-RO" w:eastAsia="en-US"/>
              </w:rPr>
            </w:pPr>
            <w:r w:rsidRPr="007F35B7">
              <w:rPr>
                <w:rFonts w:ascii="Times New Roman" w:hAnsi="Times New Roman" w:cs="Times New Roman"/>
                <w:sz w:val="26"/>
                <w:szCs w:val="26"/>
                <w:lang w:val="ro-RO"/>
              </w:rPr>
              <w:t>b) declarație conform căreia majorarea de cheltuială respectivă este compatibilă cu obiectivele şi prioritățile strategice specificate în strategia fiscal-bugetară, cu legea bugetară anuală şi cu plafoanele de cheltuieli prezentate în strategia fiscal-bugetară.</w:t>
            </w:r>
          </w:p>
        </w:tc>
      </w:tr>
      <w:tr w:rsidR="00023774" w:rsidRPr="007F35B7" w14:paraId="4E21E725" w14:textId="77777777" w:rsidTr="00EE7F2A">
        <w:tc>
          <w:tcPr>
            <w:tcW w:w="9805" w:type="dxa"/>
            <w:gridSpan w:val="7"/>
          </w:tcPr>
          <w:p w14:paraId="5CB95C97" w14:textId="77777777" w:rsidR="00F0659B" w:rsidRPr="007F35B7" w:rsidRDefault="008E56F7" w:rsidP="00A119A9">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4.8 Alte informații</w:t>
            </w:r>
          </w:p>
        </w:tc>
      </w:tr>
      <w:tr w:rsidR="00023774" w:rsidRPr="007F35B7" w14:paraId="498AD13B" w14:textId="77777777" w:rsidTr="00EE7F2A">
        <w:tc>
          <w:tcPr>
            <w:tcW w:w="9805" w:type="dxa"/>
            <w:gridSpan w:val="7"/>
          </w:tcPr>
          <w:p w14:paraId="05AD4B90" w14:textId="77777777" w:rsidR="00042A09" w:rsidRPr="007F35B7" w:rsidRDefault="00042A09" w:rsidP="008E56F7">
            <w:pPr>
              <w:jc w:val="center"/>
              <w:rPr>
                <w:rFonts w:ascii="Times New Roman" w:eastAsiaTheme="majorEastAsia" w:hAnsi="Times New Roman" w:cs="Times New Roman"/>
                <w:b/>
                <w:sz w:val="26"/>
                <w:szCs w:val="26"/>
                <w:lang w:val="ro-RO" w:eastAsia="en-US"/>
              </w:rPr>
            </w:pPr>
          </w:p>
          <w:p w14:paraId="643893F9" w14:textId="77777777" w:rsidR="008E56F7" w:rsidRPr="007F35B7" w:rsidRDefault="008E56F7" w:rsidP="008E56F7">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Secțiunea a 5-a:</w:t>
            </w:r>
          </w:p>
          <w:p w14:paraId="6991AE4B" w14:textId="77777777" w:rsidR="00023774" w:rsidRPr="007F35B7" w:rsidRDefault="008E56F7"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Efectele proiectului de act normativ asupra legislației în vigoare</w:t>
            </w:r>
          </w:p>
          <w:p w14:paraId="14D8503C" w14:textId="77777777" w:rsidR="008E56F7" w:rsidRPr="007F35B7" w:rsidRDefault="008E56F7" w:rsidP="008E56F7">
            <w:pPr>
              <w:tabs>
                <w:tab w:val="left" w:pos="567"/>
              </w:tabs>
              <w:jc w:val="center"/>
              <w:rPr>
                <w:rFonts w:ascii="Times New Roman" w:eastAsiaTheme="majorEastAsia" w:hAnsi="Times New Roman" w:cs="Times New Roman"/>
                <w:b/>
                <w:bCs/>
                <w:sz w:val="26"/>
                <w:szCs w:val="26"/>
                <w:lang w:val="ro-RO" w:eastAsia="en-US"/>
              </w:rPr>
            </w:pPr>
          </w:p>
        </w:tc>
      </w:tr>
      <w:tr w:rsidR="00023774" w:rsidRPr="007F35B7" w14:paraId="00126D50" w14:textId="77777777" w:rsidTr="00EE7F2A">
        <w:tc>
          <w:tcPr>
            <w:tcW w:w="9805" w:type="dxa"/>
            <w:gridSpan w:val="7"/>
          </w:tcPr>
          <w:p w14:paraId="6D89B08D"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5.1 Măsuri normative necesare pentru aplicarea prevederilor proiectului de act normativ</w:t>
            </w:r>
          </w:p>
          <w:p w14:paraId="5647158C"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37A35706" w14:textId="77777777" w:rsidTr="00EE7F2A">
        <w:tc>
          <w:tcPr>
            <w:tcW w:w="9805" w:type="dxa"/>
            <w:gridSpan w:val="7"/>
          </w:tcPr>
          <w:p w14:paraId="5DF8342F" w14:textId="77777777" w:rsidR="00611BBF" w:rsidRPr="007F35B7" w:rsidRDefault="00611BBF" w:rsidP="00611BBF">
            <w:pPr>
              <w:jc w:val="both"/>
              <w:rPr>
                <w:rFonts w:ascii="Times New Roman" w:eastAsiaTheme="majorEastAsia" w:hAnsi="Times New Roman" w:cs="Times New Roman"/>
                <w:iCs/>
                <w:sz w:val="26"/>
                <w:szCs w:val="26"/>
                <w:lang w:val="ro-RO" w:eastAsia="en-US"/>
              </w:rPr>
            </w:pPr>
            <w:r w:rsidRPr="007F35B7">
              <w:rPr>
                <w:rFonts w:ascii="Times New Roman" w:eastAsiaTheme="majorEastAsia" w:hAnsi="Times New Roman" w:cs="Times New Roman"/>
                <w:iCs/>
                <w:sz w:val="26"/>
                <w:szCs w:val="26"/>
                <w:lang w:val="ro-RO" w:eastAsia="en-US"/>
              </w:rPr>
              <w:t>5.2 Impactul asupra legislației in domeniul achizițiilor publice</w:t>
            </w:r>
          </w:p>
          <w:p w14:paraId="15F6C9AB"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766DEA54" w14:textId="77777777" w:rsidTr="00EE7F2A">
        <w:tc>
          <w:tcPr>
            <w:tcW w:w="9805" w:type="dxa"/>
            <w:gridSpan w:val="7"/>
          </w:tcPr>
          <w:p w14:paraId="104E59F9"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lastRenderedPageBreak/>
              <w:t xml:space="preserve">5.3 Conformitatea proiectului de act normativ cu legislația UE (în cazul proiectelor ce transpun sau asigură aplicarea unor prevederi de drept UE). </w:t>
            </w:r>
          </w:p>
          <w:p w14:paraId="28DE624D"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2D91FBC3" w14:textId="77777777" w:rsidTr="00EE7F2A">
        <w:tc>
          <w:tcPr>
            <w:tcW w:w="9805" w:type="dxa"/>
            <w:gridSpan w:val="7"/>
          </w:tcPr>
          <w:p w14:paraId="71C387DB"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5.3.1 Măsuri normative necesare transpunerii directivelor UE</w:t>
            </w:r>
          </w:p>
          <w:p w14:paraId="753FD9C3"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359B123B" w14:textId="77777777" w:rsidTr="00EE7F2A">
        <w:tc>
          <w:tcPr>
            <w:tcW w:w="9805" w:type="dxa"/>
            <w:gridSpan w:val="7"/>
          </w:tcPr>
          <w:p w14:paraId="54742D4C"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5.3.2 Măsuri normative necesare aplicării actelor legislative UE  </w:t>
            </w:r>
          </w:p>
          <w:p w14:paraId="07FAA510"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52D5748A" w14:textId="77777777" w:rsidTr="00EE7F2A">
        <w:tc>
          <w:tcPr>
            <w:tcW w:w="9805" w:type="dxa"/>
            <w:gridSpan w:val="7"/>
          </w:tcPr>
          <w:p w14:paraId="19173CD9" w14:textId="77777777" w:rsidR="00611BBF" w:rsidRPr="007F35B7" w:rsidRDefault="00611BBF" w:rsidP="00611BBF">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5.4 Hotărâri ale Curții de Justiție a Uniunii Europene </w:t>
            </w:r>
          </w:p>
          <w:p w14:paraId="2B861B63"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275CB9D9" w14:textId="77777777" w:rsidTr="00EE7F2A">
        <w:tc>
          <w:tcPr>
            <w:tcW w:w="9805" w:type="dxa"/>
            <w:gridSpan w:val="7"/>
          </w:tcPr>
          <w:p w14:paraId="61E4A839"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5.5 Alte acte normative  şi/sau documente internaționale din care decurg angajamente asumate </w:t>
            </w:r>
          </w:p>
          <w:p w14:paraId="1C168799"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156BD389" w14:textId="77777777" w:rsidTr="00EE7F2A">
        <w:tc>
          <w:tcPr>
            <w:tcW w:w="9805" w:type="dxa"/>
            <w:gridSpan w:val="7"/>
          </w:tcPr>
          <w:p w14:paraId="2B527554" w14:textId="77777777" w:rsidR="00042A09" w:rsidRPr="007F35B7" w:rsidRDefault="00611BBF" w:rsidP="0008230D">
            <w:pPr>
              <w:tabs>
                <w:tab w:val="left" w:pos="567"/>
              </w:tabs>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sz w:val="26"/>
                <w:szCs w:val="26"/>
                <w:lang w:val="ro-RO" w:eastAsia="en-US"/>
              </w:rPr>
              <w:t>5.6. Alte informații</w:t>
            </w:r>
            <w:r w:rsidRPr="007F35B7">
              <w:rPr>
                <w:rFonts w:ascii="Times New Roman" w:eastAsiaTheme="majorEastAsia" w:hAnsi="Times New Roman" w:cs="Times New Roman"/>
                <w:b/>
                <w:sz w:val="26"/>
                <w:szCs w:val="26"/>
                <w:lang w:val="ro-RO" w:eastAsia="en-US"/>
              </w:rPr>
              <w:t xml:space="preserve">  </w:t>
            </w:r>
          </w:p>
        </w:tc>
      </w:tr>
      <w:tr w:rsidR="008E56F7" w:rsidRPr="007F35B7" w14:paraId="1E612222" w14:textId="77777777" w:rsidTr="00EE7F2A">
        <w:tc>
          <w:tcPr>
            <w:tcW w:w="9805" w:type="dxa"/>
            <w:gridSpan w:val="7"/>
          </w:tcPr>
          <w:p w14:paraId="649EF533" w14:textId="77777777" w:rsidR="00611BBF" w:rsidRPr="007F35B7" w:rsidRDefault="00611BBF" w:rsidP="00611BBF">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Secțiunea a 6-a:</w:t>
            </w:r>
          </w:p>
          <w:p w14:paraId="41319BD7" w14:textId="554275D1" w:rsidR="008E56F7" w:rsidRPr="007F35B7" w:rsidRDefault="00611BBF" w:rsidP="00611BBF">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Consultările efectuate în vederea elaborării proiectului de act normativ</w:t>
            </w:r>
          </w:p>
          <w:p w14:paraId="273459AE" w14:textId="77777777" w:rsidR="00611BBF" w:rsidRPr="007F35B7" w:rsidRDefault="00611BBF" w:rsidP="00611BBF">
            <w:pPr>
              <w:tabs>
                <w:tab w:val="left" w:pos="567"/>
              </w:tabs>
              <w:jc w:val="center"/>
              <w:rPr>
                <w:rFonts w:ascii="Times New Roman" w:eastAsiaTheme="majorEastAsia" w:hAnsi="Times New Roman" w:cs="Times New Roman"/>
                <w:b/>
                <w:bCs/>
                <w:sz w:val="26"/>
                <w:szCs w:val="26"/>
                <w:lang w:val="ro-RO" w:eastAsia="en-US"/>
              </w:rPr>
            </w:pPr>
          </w:p>
        </w:tc>
      </w:tr>
      <w:tr w:rsidR="008E56F7" w:rsidRPr="007F35B7" w14:paraId="057BCCAA" w14:textId="77777777" w:rsidTr="00EE7F2A">
        <w:tc>
          <w:tcPr>
            <w:tcW w:w="9805" w:type="dxa"/>
            <w:gridSpan w:val="7"/>
          </w:tcPr>
          <w:p w14:paraId="0F67357E" w14:textId="77777777" w:rsidR="008E56F7" w:rsidRPr="007F35B7" w:rsidRDefault="00611BBF" w:rsidP="00A119A9">
            <w:pPr>
              <w:jc w:val="both"/>
              <w:rPr>
                <w:rFonts w:ascii="Times New Roman" w:hAnsi="Times New Roman" w:cs="Times New Roman"/>
                <w:bCs/>
                <w:sz w:val="26"/>
                <w:szCs w:val="26"/>
                <w:lang w:val="ro-RO"/>
              </w:rPr>
            </w:pPr>
            <w:r w:rsidRPr="007F35B7">
              <w:rPr>
                <w:rFonts w:ascii="Times New Roman" w:hAnsi="Times New Roman" w:cs="Times New Roman"/>
                <w:bCs/>
                <w:sz w:val="26"/>
                <w:szCs w:val="26"/>
                <w:lang w:val="ro-RO"/>
              </w:rPr>
              <w:t>6.1 Informații privind neaplicarea procedurii de participare la elaborarea actelor normative</w:t>
            </w:r>
          </w:p>
        </w:tc>
      </w:tr>
      <w:tr w:rsidR="008E56F7" w:rsidRPr="007F35B7" w14:paraId="07C8131F" w14:textId="77777777" w:rsidTr="00EE7F2A">
        <w:tc>
          <w:tcPr>
            <w:tcW w:w="9805" w:type="dxa"/>
            <w:gridSpan w:val="7"/>
          </w:tcPr>
          <w:p w14:paraId="79673779" w14:textId="77777777" w:rsidR="008E56F7" w:rsidRPr="007F35B7" w:rsidRDefault="00611BBF" w:rsidP="00A119A9">
            <w:pPr>
              <w:jc w:val="both"/>
              <w:rPr>
                <w:rFonts w:ascii="Times New Roman" w:hAnsi="Times New Roman" w:cs="Times New Roman"/>
                <w:sz w:val="26"/>
                <w:szCs w:val="26"/>
                <w:lang w:val="ro-RO"/>
              </w:rPr>
            </w:pPr>
            <w:r w:rsidRPr="007F35B7">
              <w:rPr>
                <w:rFonts w:ascii="Times New Roman" w:hAnsi="Times New Roman" w:cs="Times New Roman"/>
                <w:bCs/>
                <w:sz w:val="26"/>
                <w:szCs w:val="26"/>
                <w:lang w:val="ro-RO"/>
              </w:rPr>
              <w:t>6.2 Informații privind procesul de consultare cu organizații neguvernamentale, institute de cercetare și alte organisme implicate.</w:t>
            </w:r>
            <w:r w:rsidRPr="007F35B7">
              <w:rPr>
                <w:rFonts w:ascii="Times New Roman" w:hAnsi="Times New Roman" w:cs="Times New Roman"/>
                <w:sz w:val="26"/>
                <w:szCs w:val="26"/>
                <w:lang w:val="ro-RO"/>
              </w:rPr>
              <w:t xml:space="preserve"> </w:t>
            </w:r>
          </w:p>
        </w:tc>
      </w:tr>
      <w:tr w:rsidR="00611BBF" w:rsidRPr="007F35B7" w14:paraId="05392997" w14:textId="77777777" w:rsidTr="00EE7F2A">
        <w:tc>
          <w:tcPr>
            <w:tcW w:w="9805" w:type="dxa"/>
            <w:gridSpan w:val="7"/>
          </w:tcPr>
          <w:p w14:paraId="219250F9"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6.3 Informații despre consultările organizate cu autoritățile administrației publice locale </w:t>
            </w:r>
          </w:p>
        </w:tc>
      </w:tr>
      <w:tr w:rsidR="00611BBF" w:rsidRPr="007F35B7" w14:paraId="1B2B30EE" w14:textId="77777777" w:rsidTr="00EE7F2A">
        <w:tc>
          <w:tcPr>
            <w:tcW w:w="9805" w:type="dxa"/>
            <w:gridSpan w:val="7"/>
          </w:tcPr>
          <w:p w14:paraId="7CFD441E" w14:textId="77777777" w:rsidR="00611BBF" w:rsidRPr="007F35B7" w:rsidRDefault="00611BBF" w:rsidP="00611BBF">
            <w:pPr>
              <w:jc w:val="both"/>
              <w:rPr>
                <w:rFonts w:ascii="Times New Roman" w:eastAsiaTheme="majorEastAsia" w:hAnsi="Times New Roman" w:cs="Times New Roman"/>
                <w:sz w:val="26"/>
                <w:szCs w:val="26"/>
                <w:lang w:val="ro-RO"/>
              </w:rPr>
            </w:pPr>
            <w:r w:rsidRPr="007F35B7">
              <w:rPr>
                <w:rFonts w:ascii="Times New Roman" w:eastAsiaTheme="majorEastAsia" w:hAnsi="Times New Roman" w:cs="Times New Roman"/>
                <w:sz w:val="26"/>
                <w:szCs w:val="26"/>
                <w:lang w:val="ro-RO"/>
              </w:rPr>
              <w:t xml:space="preserve">6.4 Informații privind puncte de vedere/opinii emise de organisme consultative constituite prin acte normative </w:t>
            </w:r>
          </w:p>
        </w:tc>
      </w:tr>
      <w:tr w:rsidR="00611BBF" w:rsidRPr="007F35B7" w14:paraId="34FCE93A" w14:textId="77777777" w:rsidTr="00EE7F2A">
        <w:tc>
          <w:tcPr>
            <w:tcW w:w="9805" w:type="dxa"/>
            <w:gridSpan w:val="7"/>
          </w:tcPr>
          <w:p w14:paraId="6300E204"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6.5 Informații privind avizarea de către: </w:t>
            </w:r>
          </w:p>
          <w:p w14:paraId="33EB9F33"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a)Consiliul Legislativ  </w:t>
            </w:r>
          </w:p>
          <w:p w14:paraId="71474902"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b)Consiliul Suprem de Apărare a Țării </w:t>
            </w:r>
          </w:p>
          <w:p w14:paraId="56C8B7A1"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c)Consiliul Economic și Social </w:t>
            </w:r>
          </w:p>
          <w:p w14:paraId="6D397686"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d)Consiliul Concurenței </w:t>
            </w:r>
          </w:p>
          <w:p w14:paraId="5084E71E" w14:textId="77777777" w:rsidR="00611BBF" w:rsidRPr="007F35B7" w:rsidRDefault="00611BBF" w:rsidP="00611BBF">
            <w:pPr>
              <w:autoSpaceDE w:val="0"/>
              <w:autoSpaceDN w:val="0"/>
              <w:adjustRightInd w:val="0"/>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e)Curtea de Conturi </w:t>
            </w:r>
          </w:p>
          <w:p w14:paraId="15A34E3B" w14:textId="77777777" w:rsidR="00611BBF" w:rsidRPr="007F35B7" w:rsidRDefault="009D321B" w:rsidP="00611BBF">
            <w:pPr>
              <w:jc w:val="both"/>
              <w:rPr>
                <w:rFonts w:ascii="Times New Roman" w:hAnsi="Times New Roman" w:cs="Times New Roman"/>
                <w:b/>
                <w:bCs/>
                <w:sz w:val="26"/>
                <w:szCs w:val="26"/>
                <w:lang w:val="ro-RO"/>
              </w:rPr>
            </w:pPr>
            <w:r w:rsidRPr="007F35B7">
              <w:rPr>
                <w:rFonts w:ascii="Times New Roman" w:hAnsi="Times New Roman" w:cs="Times New Roman"/>
                <w:b/>
                <w:bCs/>
                <w:sz w:val="26"/>
                <w:szCs w:val="26"/>
                <w:lang w:val="ro-RO"/>
              </w:rPr>
              <w:t>Urmează a fi solicitat</w:t>
            </w:r>
            <w:r w:rsidR="00F0659B" w:rsidRPr="007F35B7">
              <w:rPr>
                <w:rFonts w:ascii="Times New Roman" w:hAnsi="Times New Roman" w:cs="Times New Roman"/>
                <w:b/>
                <w:bCs/>
                <w:sz w:val="26"/>
                <w:szCs w:val="26"/>
                <w:lang w:val="ro-RO"/>
              </w:rPr>
              <w:t xml:space="preserve"> avizul Consiliului Legislativ</w:t>
            </w:r>
          </w:p>
        </w:tc>
      </w:tr>
      <w:tr w:rsidR="00611BBF" w:rsidRPr="007F35B7" w14:paraId="28F56EA9" w14:textId="77777777" w:rsidTr="00EE7F2A">
        <w:tc>
          <w:tcPr>
            <w:tcW w:w="9805" w:type="dxa"/>
            <w:gridSpan w:val="7"/>
          </w:tcPr>
          <w:p w14:paraId="658C2DF6"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6.6 Alte informaţii</w:t>
            </w:r>
          </w:p>
          <w:p w14:paraId="4DCC12AE" w14:textId="77777777" w:rsidR="00E25B6E" w:rsidRPr="007F35B7" w:rsidRDefault="00E25B6E" w:rsidP="00611BBF">
            <w:pPr>
              <w:jc w:val="both"/>
              <w:rPr>
                <w:rFonts w:ascii="Times New Roman" w:hAnsi="Times New Roman" w:cs="Times New Roman"/>
                <w:bCs/>
                <w:sz w:val="26"/>
                <w:szCs w:val="26"/>
                <w:lang w:val="ro-RO"/>
              </w:rPr>
            </w:pPr>
          </w:p>
        </w:tc>
      </w:tr>
      <w:tr w:rsidR="00611BBF" w:rsidRPr="007F35B7" w14:paraId="0D6281FD" w14:textId="77777777" w:rsidTr="00EE7F2A">
        <w:tc>
          <w:tcPr>
            <w:tcW w:w="9805" w:type="dxa"/>
            <w:gridSpan w:val="7"/>
          </w:tcPr>
          <w:p w14:paraId="134FEC02" w14:textId="7C1DD719" w:rsidR="003E5C74" w:rsidRDefault="003E5C74" w:rsidP="00BB619F">
            <w:pPr>
              <w:jc w:val="center"/>
              <w:rPr>
                <w:rFonts w:ascii="Times New Roman" w:eastAsiaTheme="majorEastAsia" w:hAnsi="Times New Roman" w:cs="Times New Roman"/>
                <w:b/>
                <w:sz w:val="26"/>
                <w:szCs w:val="26"/>
                <w:lang w:val="ro-RO"/>
              </w:rPr>
            </w:pPr>
            <w:r>
              <w:rPr>
                <w:rFonts w:ascii="Times New Roman" w:eastAsiaTheme="majorEastAsia" w:hAnsi="Times New Roman" w:cs="Times New Roman"/>
                <w:b/>
                <w:sz w:val="26"/>
                <w:szCs w:val="26"/>
                <w:lang w:val="ro-RO"/>
              </w:rPr>
              <w:t xml:space="preserve"> </w:t>
            </w:r>
          </w:p>
          <w:p w14:paraId="6AA30DE0" w14:textId="77777777" w:rsidR="00611BBF" w:rsidRPr="007F35B7" w:rsidRDefault="00611BBF" w:rsidP="00BB619F">
            <w:pPr>
              <w:jc w:val="center"/>
              <w:rPr>
                <w:rFonts w:ascii="Times New Roman" w:eastAsiaTheme="majorEastAsia" w:hAnsi="Times New Roman" w:cs="Times New Roman"/>
                <w:b/>
                <w:sz w:val="26"/>
                <w:szCs w:val="26"/>
                <w:lang w:val="ro-RO"/>
              </w:rPr>
            </w:pPr>
            <w:r w:rsidRPr="007F35B7">
              <w:rPr>
                <w:rFonts w:ascii="Times New Roman" w:eastAsiaTheme="majorEastAsia" w:hAnsi="Times New Roman" w:cs="Times New Roman"/>
                <w:b/>
                <w:sz w:val="26"/>
                <w:szCs w:val="26"/>
                <w:lang w:val="ro-RO"/>
              </w:rPr>
              <w:t>Secțiunea a 7-a:</w:t>
            </w:r>
          </w:p>
          <w:p w14:paraId="0C584B54" w14:textId="77777777" w:rsidR="00611BBF" w:rsidRPr="007F35B7" w:rsidRDefault="00611BBF" w:rsidP="00BB619F">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Activităţi de informare publică privind elaborarea şi implementarea proiectului de act normativ</w:t>
            </w:r>
          </w:p>
          <w:p w14:paraId="324EA025" w14:textId="77777777" w:rsidR="00BB619F" w:rsidRPr="007F35B7" w:rsidRDefault="00BB619F" w:rsidP="00BB619F">
            <w:pPr>
              <w:jc w:val="center"/>
              <w:rPr>
                <w:rFonts w:ascii="Times New Roman" w:hAnsi="Times New Roman" w:cs="Times New Roman"/>
                <w:bCs/>
                <w:sz w:val="26"/>
                <w:szCs w:val="26"/>
                <w:lang w:val="ro-RO"/>
              </w:rPr>
            </w:pPr>
          </w:p>
        </w:tc>
      </w:tr>
      <w:tr w:rsidR="00BB619F" w:rsidRPr="007F35B7" w14:paraId="1F749BB3" w14:textId="77777777" w:rsidTr="00EE7F2A">
        <w:tc>
          <w:tcPr>
            <w:tcW w:w="9805" w:type="dxa"/>
            <w:gridSpan w:val="7"/>
          </w:tcPr>
          <w:p w14:paraId="17217285" w14:textId="77777777" w:rsidR="00BB619F" w:rsidRPr="007F35B7" w:rsidRDefault="00BB619F" w:rsidP="00C47E51">
            <w:pPr>
              <w:pStyle w:val="ListParagraph"/>
              <w:numPr>
                <w:ilvl w:val="1"/>
                <w:numId w:val="2"/>
              </w:numPr>
              <w:autoSpaceDE w:val="0"/>
              <w:autoSpaceDN w:val="0"/>
              <w:adjustRightInd w:val="0"/>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Informarea societății civile cu privire la elaborarea proiectului de act normativ</w:t>
            </w:r>
          </w:p>
          <w:p w14:paraId="7D93857A" w14:textId="2B087C8A" w:rsidR="00A36B6F" w:rsidRPr="007F35B7" w:rsidRDefault="009D321B" w:rsidP="005867C1">
            <w:pPr>
              <w:autoSpaceDE w:val="0"/>
              <w:autoSpaceDN w:val="0"/>
              <w:adjustRightInd w:val="0"/>
              <w:jc w:val="both"/>
              <w:rPr>
                <w:rFonts w:ascii="Times New Roman" w:eastAsiaTheme="majorEastAsia" w:hAnsi="Times New Roman" w:cs="Times New Roman"/>
                <w:bCs/>
                <w:noProof/>
                <w:sz w:val="26"/>
                <w:szCs w:val="26"/>
                <w:lang w:val="ro-RO" w:eastAsia="en-US"/>
              </w:rPr>
            </w:pPr>
            <w:r w:rsidRPr="007F35B7">
              <w:rPr>
                <w:rFonts w:ascii="Times New Roman" w:hAnsi="Times New Roman" w:cs="Times New Roman"/>
                <w:sz w:val="26"/>
                <w:szCs w:val="26"/>
                <w:lang w:val="ro-RO"/>
              </w:rPr>
              <w:t xml:space="preserve">În procesul de elaborare a prezentului proiect de act normativ </w:t>
            </w:r>
            <w:r w:rsidR="00AB6C4B">
              <w:rPr>
                <w:rFonts w:ascii="Times New Roman" w:hAnsi="Times New Roman" w:cs="Times New Roman"/>
                <w:sz w:val="26"/>
                <w:szCs w:val="26"/>
                <w:lang w:val="ro-RO"/>
              </w:rPr>
              <w:t>se</w:t>
            </w:r>
            <w:r w:rsidRPr="007F35B7">
              <w:rPr>
                <w:rFonts w:ascii="Times New Roman" w:hAnsi="Times New Roman" w:cs="Times New Roman"/>
                <w:sz w:val="26"/>
                <w:szCs w:val="26"/>
                <w:lang w:val="ro-RO"/>
              </w:rPr>
              <w:t xml:space="preserve"> </w:t>
            </w:r>
            <w:r w:rsidR="00AB6C4B">
              <w:rPr>
                <w:rFonts w:ascii="Times New Roman" w:hAnsi="Times New Roman" w:cs="Times New Roman"/>
                <w:sz w:val="26"/>
                <w:szCs w:val="26"/>
                <w:lang w:val="ro-RO"/>
              </w:rPr>
              <w:t>vor</w:t>
            </w:r>
            <w:r w:rsidRPr="007F35B7">
              <w:rPr>
                <w:rFonts w:ascii="Times New Roman" w:hAnsi="Times New Roman" w:cs="Times New Roman"/>
                <w:sz w:val="26"/>
                <w:szCs w:val="26"/>
                <w:lang w:val="ro-RO"/>
              </w:rPr>
              <w:t xml:space="preserve"> respecta dispozițiile </w:t>
            </w:r>
            <w:r w:rsidRPr="007F35B7">
              <w:rPr>
                <w:rFonts w:ascii="Times New Roman" w:hAnsi="Times New Roman" w:cs="Times New Roman"/>
                <w:i/>
                <w:iCs/>
                <w:sz w:val="26"/>
                <w:szCs w:val="26"/>
                <w:lang w:val="ro-RO"/>
              </w:rPr>
              <w:t>Legii nr.52/2003 privind transparența decizională în administrația publică</w:t>
            </w:r>
            <w:r w:rsidRPr="007F35B7">
              <w:rPr>
                <w:rFonts w:ascii="Times New Roman" w:hAnsi="Times New Roman" w:cs="Times New Roman"/>
                <w:sz w:val="26"/>
                <w:szCs w:val="26"/>
                <w:lang w:val="ro-RO"/>
              </w:rPr>
              <w:t>, republicată</w:t>
            </w:r>
            <w:r w:rsidR="00DF11AD">
              <w:rPr>
                <w:rFonts w:ascii="Times New Roman" w:hAnsi="Times New Roman" w:cs="Times New Roman"/>
                <w:sz w:val="26"/>
                <w:szCs w:val="26"/>
                <w:lang w:val="ro-RO"/>
              </w:rPr>
              <w:t>, pr</w:t>
            </w:r>
            <w:r w:rsidR="00E27D74">
              <w:rPr>
                <w:rFonts w:ascii="Times New Roman" w:hAnsi="Times New Roman" w:cs="Times New Roman"/>
                <w:sz w:val="26"/>
                <w:szCs w:val="26"/>
                <w:lang w:val="ro-RO"/>
              </w:rPr>
              <w:t>o</w:t>
            </w:r>
            <w:r w:rsidR="00DF11AD">
              <w:rPr>
                <w:rFonts w:ascii="Times New Roman" w:hAnsi="Times New Roman" w:cs="Times New Roman"/>
                <w:sz w:val="26"/>
                <w:szCs w:val="26"/>
                <w:lang w:val="ro-RO"/>
              </w:rPr>
              <w:t xml:space="preserve">iectul de act normativ </w:t>
            </w:r>
            <w:r w:rsidR="00AB6C4B">
              <w:rPr>
                <w:rFonts w:ascii="Times New Roman" w:hAnsi="Times New Roman" w:cs="Times New Roman"/>
                <w:sz w:val="26"/>
                <w:szCs w:val="26"/>
                <w:lang w:val="ro-RO"/>
              </w:rPr>
              <w:t>urmând să fie</w:t>
            </w:r>
            <w:r w:rsidR="00DF11AD">
              <w:rPr>
                <w:rFonts w:ascii="Times New Roman" w:hAnsi="Times New Roman" w:cs="Times New Roman"/>
                <w:sz w:val="26"/>
                <w:szCs w:val="26"/>
                <w:lang w:val="ro-RO"/>
              </w:rPr>
              <w:t xml:space="preserve"> publicat pe site-ul Ministerului Sănătății la rubrica Transparență decizională</w:t>
            </w:r>
            <w:r w:rsidRPr="007F35B7">
              <w:rPr>
                <w:rFonts w:ascii="Times New Roman" w:hAnsi="Times New Roman" w:cs="Times New Roman"/>
                <w:sz w:val="26"/>
                <w:szCs w:val="26"/>
                <w:lang w:val="ro-RO"/>
              </w:rPr>
              <w:t xml:space="preserve">.         </w:t>
            </w:r>
          </w:p>
        </w:tc>
      </w:tr>
      <w:tr w:rsidR="00BB619F" w:rsidRPr="007F35B7" w14:paraId="3C7C0119" w14:textId="77777777" w:rsidTr="00EE7F2A">
        <w:tc>
          <w:tcPr>
            <w:tcW w:w="9805" w:type="dxa"/>
            <w:gridSpan w:val="7"/>
          </w:tcPr>
          <w:p w14:paraId="5785D79A" w14:textId="77777777" w:rsidR="00BB619F" w:rsidRPr="007F35B7" w:rsidRDefault="00BB619F" w:rsidP="00443094">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7.2 Informarea societății civile cu privire la eventualul impact asupra mediului în urma implementării proiectului de act normativ, precum şi efectele asupra sănătății și securității cetățenilor sau diversității biologice.</w:t>
            </w:r>
          </w:p>
          <w:p w14:paraId="44AD03EA" w14:textId="77777777" w:rsidR="00BB619F" w:rsidRPr="007F35B7" w:rsidRDefault="00BB619F" w:rsidP="00BB619F">
            <w:pPr>
              <w:rPr>
                <w:rFonts w:ascii="Times New Roman" w:eastAsiaTheme="majorEastAsia" w:hAnsi="Times New Roman" w:cs="Times New Roman"/>
                <w:bCs/>
                <w:sz w:val="26"/>
                <w:szCs w:val="26"/>
                <w:lang w:val="ro-RO"/>
              </w:rPr>
            </w:pPr>
          </w:p>
        </w:tc>
      </w:tr>
      <w:tr w:rsidR="00BB619F" w:rsidRPr="007F35B7" w14:paraId="624AD3E0" w14:textId="77777777" w:rsidTr="00EE7F2A">
        <w:tc>
          <w:tcPr>
            <w:tcW w:w="9805" w:type="dxa"/>
            <w:gridSpan w:val="7"/>
          </w:tcPr>
          <w:p w14:paraId="2FB61259" w14:textId="77777777" w:rsidR="00BB619F" w:rsidRPr="007F35B7" w:rsidRDefault="00BB619F" w:rsidP="00BB619F">
            <w:pPr>
              <w:jc w:val="center"/>
              <w:rPr>
                <w:rFonts w:ascii="Times New Roman" w:eastAsiaTheme="majorEastAsia" w:hAnsi="Times New Roman" w:cs="Times New Roman"/>
                <w:b/>
                <w:sz w:val="26"/>
                <w:szCs w:val="26"/>
                <w:lang w:val="ro-RO"/>
              </w:rPr>
            </w:pPr>
            <w:r w:rsidRPr="007F35B7">
              <w:rPr>
                <w:rFonts w:ascii="Times New Roman" w:eastAsiaTheme="majorEastAsia" w:hAnsi="Times New Roman" w:cs="Times New Roman"/>
                <w:b/>
                <w:sz w:val="26"/>
                <w:szCs w:val="26"/>
                <w:lang w:val="ro-RO"/>
              </w:rPr>
              <w:t>Secțiunea a 8-a:</w:t>
            </w:r>
          </w:p>
          <w:p w14:paraId="76EAAAE2" w14:textId="77777777" w:rsidR="00BB619F" w:rsidRPr="007F35B7" w:rsidRDefault="00BB619F" w:rsidP="00E47149">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Măsuri privind implementarea, monitorizarea și evaluarea</w:t>
            </w:r>
            <w:r w:rsidRPr="007F35B7">
              <w:rPr>
                <w:rFonts w:ascii="Times New Roman" w:hAnsi="Times New Roman" w:cs="Times New Roman"/>
                <w:b/>
                <w:sz w:val="26"/>
                <w:szCs w:val="26"/>
                <w:lang w:val="ro-RO"/>
              </w:rPr>
              <w:t xml:space="preserve"> </w:t>
            </w:r>
            <w:r w:rsidRPr="007F35B7">
              <w:rPr>
                <w:rFonts w:ascii="Times New Roman" w:eastAsiaTheme="majorEastAsia" w:hAnsi="Times New Roman" w:cs="Times New Roman"/>
                <w:b/>
                <w:sz w:val="26"/>
                <w:szCs w:val="26"/>
                <w:lang w:val="ro-RO" w:eastAsia="en-US"/>
              </w:rPr>
              <w:t>proiectului de act normativ</w:t>
            </w:r>
          </w:p>
          <w:p w14:paraId="23AA960A" w14:textId="77777777" w:rsidR="00E47149" w:rsidRPr="007F35B7" w:rsidRDefault="00E47149" w:rsidP="00E47149">
            <w:pPr>
              <w:jc w:val="center"/>
              <w:rPr>
                <w:rFonts w:ascii="Times New Roman" w:eastAsiaTheme="majorEastAsia" w:hAnsi="Times New Roman" w:cs="Times New Roman"/>
                <w:b/>
                <w:sz w:val="26"/>
                <w:szCs w:val="26"/>
                <w:lang w:val="ro-RO" w:eastAsia="en-US"/>
              </w:rPr>
            </w:pPr>
          </w:p>
        </w:tc>
      </w:tr>
      <w:tr w:rsidR="00BB619F" w:rsidRPr="007F35B7" w14:paraId="6065EF4E" w14:textId="77777777" w:rsidTr="00EE7F2A">
        <w:tc>
          <w:tcPr>
            <w:tcW w:w="9805" w:type="dxa"/>
            <w:gridSpan w:val="7"/>
          </w:tcPr>
          <w:p w14:paraId="6BAF14D6" w14:textId="77777777" w:rsidR="00BB619F" w:rsidRPr="007F35B7" w:rsidRDefault="00BB619F" w:rsidP="00BB619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lastRenderedPageBreak/>
              <w:t>8.1 Măsurile de punere în aplicare a proiectului de act normativ</w:t>
            </w:r>
            <w:r w:rsidRPr="007F35B7">
              <w:rPr>
                <w:rFonts w:ascii="Times New Roman" w:hAnsi="Times New Roman" w:cs="Times New Roman"/>
                <w:sz w:val="26"/>
                <w:szCs w:val="26"/>
                <w:lang w:val="ro-RO"/>
              </w:rPr>
              <w:t xml:space="preserve"> </w:t>
            </w:r>
          </w:p>
          <w:p w14:paraId="36BF3520" w14:textId="77777777" w:rsidR="00BB619F" w:rsidRPr="007F35B7" w:rsidRDefault="00BB619F" w:rsidP="00BB619F">
            <w:pPr>
              <w:jc w:val="center"/>
              <w:rPr>
                <w:rFonts w:ascii="Times New Roman" w:eastAsiaTheme="majorEastAsia" w:hAnsi="Times New Roman" w:cs="Times New Roman"/>
                <w:bCs/>
                <w:sz w:val="26"/>
                <w:szCs w:val="26"/>
                <w:lang w:val="ro-RO"/>
              </w:rPr>
            </w:pPr>
          </w:p>
        </w:tc>
      </w:tr>
      <w:tr w:rsidR="00BB619F" w:rsidRPr="007F35B7" w14:paraId="5B3A2A68" w14:textId="77777777" w:rsidTr="00EE7F2A">
        <w:tc>
          <w:tcPr>
            <w:tcW w:w="9805" w:type="dxa"/>
            <w:gridSpan w:val="7"/>
          </w:tcPr>
          <w:p w14:paraId="419A65A4" w14:textId="77777777" w:rsidR="00BB619F" w:rsidRPr="007F35B7" w:rsidRDefault="00BB619F" w:rsidP="00BB619F">
            <w:pPr>
              <w:rPr>
                <w:rFonts w:ascii="Times New Roman" w:eastAsiaTheme="majorEastAsia" w:hAnsi="Times New Roman" w:cs="Times New Roman"/>
                <w:bCs/>
                <w:sz w:val="26"/>
                <w:szCs w:val="26"/>
                <w:lang w:val="ro-RO"/>
              </w:rPr>
            </w:pPr>
            <w:r w:rsidRPr="007F35B7">
              <w:rPr>
                <w:rFonts w:ascii="Times New Roman" w:eastAsiaTheme="majorEastAsia" w:hAnsi="Times New Roman" w:cs="Times New Roman"/>
                <w:sz w:val="26"/>
                <w:szCs w:val="26"/>
                <w:lang w:val="ro-RO" w:eastAsia="en-US"/>
              </w:rPr>
              <w:t>8.2 Alte informații</w:t>
            </w:r>
            <w:r w:rsidRPr="007F35B7">
              <w:rPr>
                <w:rFonts w:ascii="Times New Roman" w:eastAsiaTheme="majorEastAsia" w:hAnsi="Times New Roman" w:cs="Times New Roman"/>
                <w:b/>
                <w:sz w:val="26"/>
                <w:szCs w:val="26"/>
                <w:lang w:val="ro-RO" w:eastAsia="en-US"/>
              </w:rPr>
              <w:t xml:space="preserve">                    </w:t>
            </w:r>
          </w:p>
        </w:tc>
      </w:tr>
    </w:tbl>
    <w:p w14:paraId="6179ABD9" w14:textId="77777777" w:rsidR="00C850E2" w:rsidRPr="007F35B7" w:rsidRDefault="00D22098" w:rsidP="00D22098">
      <w:pPr>
        <w:spacing w:after="0" w:line="240" w:lineRule="auto"/>
        <w:rPr>
          <w:rFonts w:ascii="Times New Roman" w:eastAsiaTheme="majorEastAsia" w:hAnsi="Times New Roman" w:cs="Times New Roman"/>
          <w:bCs/>
          <w:sz w:val="26"/>
          <w:szCs w:val="26"/>
          <w:lang w:val="ro-RO" w:eastAsia="en-US"/>
        </w:rPr>
      </w:pPr>
      <w:r w:rsidRPr="007F35B7">
        <w:rPr>
          <w:rFonts w:ascii="Times New Roman" w:eastAsiaTheme="majorEastAsia" w:hAnsi="Times New Roman" w:cs="Times New Roman"/>
          <w:b/>
          <w:bCs/>
          <w:sz w:val="26"/>
          <w:szCs w:val="26"/>
          <w:lang w:val="ro-RO" w:eastAsia="en-US"/>
        </w:rPr>
        <w:t xml:space="preserve">               </w:t>
      </w:r>
    </w:p>
    <w:p w14:paraId="18248319" w14:textId="1AC72F96" w:rsidR="00421EEA" w:rsidRPr="00A87974" w:rsidRDefault="00547051" w:rsidP="00A00DB6">
      <w:pPr>
        <w:spacing w:after="0" w:line="276" w:lineRule="auto"/>
        <w:jc w:val="both"/>
        <w:rPr>
          <w:rFonts w:ascii="Times New Roman" w:eastAsia="Times New Roman" w:hAnsi="Times New Roman" w:cs="Times New Roman"/>
          <w:b/>
          <w:bCs/>
          <w:sz w:val="26"/>
          <w:szCs w:val="26"/>
          <w:lang w:val="ro-RO" w:eastAsia="en-US"/>
        </w:rPr>
      </w:pPr>
      <w:r w:rsidRPr="00A87974">
        <w:rPr>
          <w:rFonts w:ascii="Times New Roman" w:eastAsiaTheme="majorEastAsia" w:hAnsi="Times New Roman" w:cs="Times New Roman"/>
          <w:sz w:val="26"/>
          <w:szCs w:val="26"/>
          <w:lang w:val="ro-RO"/>
        </w:rPr>
        <w:t>Față de cele preze</w:t>
      </w:r>
      <w:r w:rsidR="006A5CBB" w:rsidRPr="00A87974">
        <w:rPr>
          <w:rFonts w:ascii="Times New Roman" w:eastAsiaTheme="majorEastAsia" w:hAnsi="Times New Roman" w:cs="Times New Roman"/>
          <w:sz w:val="26"/>
          <w:szCs w:val="26"/>
          <w:lang w:val="ro-RO"/>
        </w:rPr>
        <w:t>ntate, a fost promovat</w:t>
      </w:r>
      <w:r w:rsidR="00231917" w:rsidRPr="00A87974">
        <w:rPr>
          <w:rFonts w:ascii="Times New Roman" w:eastAsiaTheme="majorEastAsia" w:hAnsi="Times New Roman" w:cs="Times New Roman"/>
          <w:sz w:val="26"/>
          <w:szCs w:val="26"/>
          <w:lang w:val="ro-RO"/>
        </w:rPr>
        <w:t xml:space="preserve"> prezentul proiect de </w:t>
      </w:r>
      <w:r w:rsidR="00A00DB6" w:rsidRPr="00A00DB6">
        <w:rPr>
          <w:rFonts w:ascii="Times New Roman" w:eastAsiaTheme="majorEastAsia" w:hAnsi="Times New Roman" w:cs="Times New Roman"/>
          <w:b/>
          <w:sz w:val="26"/>
          <w:szCs w:val="26"/>
          <w:lang w:val="ro-RO"/>
        </w:rPr>
        <w:t>Hotărâre</w:t>
      </w:r>
      <w:r w:rsidR="00A00DB6">
        <w:rPr>
          <w:rFonts w:ascii="Times New Roman" w:eastAsiaTheme="majorEastAsia" w:hAnsi="Times New Roman" w:cs="Times New Roman"/>
          <w:sz w:val="26"/>
          <w:szCs w:val="26"/>
          <w:lang w:val="ro-RO"/>
        </w:rPr>
        <w:t xml:space="preserve"> </w:t>
      </w:r>
      <w:r w:rsidR="00A00DB6" w:rsidRPr="00DC5007">
        <w:rPr>
          <w:rFonts w:ascii="Times New Roman" w:eastAsia="Times New Roman" w:hAnsi="Times New Roman" w:cs="Times New Roman"/>
          <w:b/>
          <w:bCs/>
          <w:color w:val="000000" w:themeColor="text1"/>
          <w:sz w:val="26"/>
          <w:szCs w:val="26"/>
          <w:lang w:val="ro-RO" w:eastAsia="en-US"/>
        </w:rPr>
        <w:t xml:space="preserve">privind înfiinţarea Institutului Clinic de Urgenţe Oftalmologice „Prof. Dr. Mircea Olteanu” prin reorganizarea Spitalului Clinic de Urgenţe Oftalmologice si pentru modificarea Anexei nr. 2 la Hotărârea Guvernului nr. 144/2010 privind organizarea </w:t>
      </w:r>
      <w:r w:rsidR="00A00DB6">
        <w:rPr>
          <w:rFonts w:ascii="Times New Roman" w:eastAsia="Times New Roman" w:hAnsi="Times New Roman" w:cs="Times New Roman"/>
          <w:b/>
          <w:bCs/>
          <w:color w:val="000000" w:themeColor="text1"/>
          <w:sz w:val="26"/>
          <w:szCs w:val="26"/>
          <w:lang w:val="ro-RO" w:eastAsia="en-US"/>
        </w:rPr>
        <w:t>ş</w:t>
      </w:r>
      <w:r w:rsidR="00A00DB6" w:rsidRPr="00DC5007">
        <w:rPr>
          <w:rFonts w:ascii="Times New Roman" w:eastAsia="Times New Roman" w:hAnsi="Times New Roman" w:cs="Times New Roman"/>
          <w:b/>
          <w:bCs/>
          <w:color w:val="000000" w:themeColor="text1"/>
          <w:sz w:val="26"/>
          <w:szCs w:val="26"/>
          <w:lang w:val="ro-RO" w:eastAsia="en-US"/>
        </w:rPr>
        <w:t xml:space="preserve">i funcționarea Ministerului Sănătăţii </w:t>
      </w:r>
      <w:r w:rsidRPr="00A87974">
        <w:rPr>
          <w:rFonts w:ascii="Times New Roman" w:eastAsiaTheme="majorEastAsia" w:hAnsi="Times New Roman" w:cs="Times New Roman"/>
          <w:b/>
          <w:i/>
          <w:sz w:val="26"/>
          <w:szCs w:val="26"/>
          <w:lang w:val="ro-RO"/>
        </w:rPr>
        <w:t>,</w:t>
      </w:r>
      <w:r w:rsidRPr="00A87974">
        <w:rPr>
          <w:rFonts w:ascii="Times New Roman" w:eastAsiaTheme="majorEastAsia" w:hAnsi="Times New Roman" w:cs="Times New Roman"/>
          <w:b/>
          <w:sz w:val="26"/>
          <w:szCs w:val="26"/>
          <w:lang w:val="ro-RO"/>
        </w:rPr>
        <w:t xml:space="preserve"> </w:t>
      </w:r>
      <w:r w:rsidR="00AE580A" w:rsidRPr="00A87974">
        <w:rPr>
          <w:rFonts w:ascii="Times New Roman" w:eastAsiaTheme="majorEastAsia" w:hAnsi="Times New Roman" w:cs="Times New Roman"/>
          <w:sz w:val="26"/>
          <w:szCs w:val="26"/>
          <w:lang w:val="ro-RO"/>
        </w:rPr>
        <w:t>pe care îl</w:t>
      </w:r>
      <w:r w:rsidRPr="00A87974">
        <w:rPr>
          <w:rFonts w:ascii="Times New Roman" w:eastAsiaTheme="majorEastAsia" w:hAnsi="Times New Roman" w:cs="Times New Roman"/>
          <w:sz w:val="26"/>
          <w:szCs w:val="26"/>
          <w:lang w:val="ro-RO"/>
        </w:rPr>
        <w:t xml:space="preserve"> supunem Guvernului spre adoptare.</w:t>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21EEA" w:rsidRPr="007F35B7" w14:paraId="6F0FA6E6" w14:textId="77777777" w:rsidTr="005C0400">
        <w:tc>
          <w:tcPr>
            <w:tcW w:w="9360" w:type="dxa"/>
          </w:tcPr>
          <w:p w14:paraId="4BC60968" w14:textId="77777777" w:rsidR="006A6354" w:rsidRPr="007F35B7" w:rsidRDefault="006A6354" w:rsidP="00190BB2">
            <w:pPr>
              <w:rPr>
                <w:rFonts w:ascii="Times New Roman" w:hAnsi="Times New Roman" w:cs="Times New Roman"/>
                <w:b/>
                <w:bCs/>
                <w:sz w:val="26"/>
                <w:szCs w:val="26"/>
                <w:lang w:val="ro-RO"/>
              </w:rPr>
            </w:pPr>
          </w:p>
          <w:p w14:paraId="5A9EF590" w14:textId="77777777" w:rsidR="002B44B7" w:rsidRDefault="002B44B7" w:rsidP="00077AC9">
            <w:pPr>
              <w:jc w:val="center"/>
              <w:rPr>
                <w:rFonts w:ascii="Times New Roman" w:hAnsi="Times New Roman" w:cs="Times New Roman"/>
                <w:b/>
                <w:bCs/>
                <w:sz w:val="26"/>
                <w:szCs w:val="26"/>
                <w:lang w:val="ro-RO"/>
              </w:rPr>
            </w:pPr>
          </w:p>
          <w:p w14:paraId="5F951CF8" w14:textId="77777777" w:rsidR="002B44B7" w:rsidRDefault="002B44B7" w:rsidP="00077AC9">
            <w:pPr>
              <w:jc w:val="center"/>
              <w:rPr>
                <w:rFonts w:ascii="Times New Roman" w:hAnsi="Times New Roman" w:cs="Times New Roman"/>
                <w:b/>
                <w:bCs/>
                <w:sz w:val="26"/>
                <w:szCs w:val="26"/>
                <w:lang w:val="ro-RO"/>
              </w:rPr>
            </w:pPr>
          </w:p>
          <w:p w14:paraId="0763C4E2" w14:textId="1F3F6F14" w:rsidR="00421EEA" w:rsidRPr="007F35B7" w:rsidRDefault="00C16362" w:rsidP="00077AC9">
            <w:pPr>
              <w:jc w:val="center"/>
              <w:rPr>
                <w:rFonts w:ascii="Times New Roman" w:hAnsi="Times New Roman" w:cs="Times New Roman"/>
                <w:b/>
                <w:bCs/>
                <w:sz w:val="26"/>
                <w:szCs w:val="26"/>
                <w:lang w:val="ro-RO"/>
              </w:rPr>
            </w:pPr>
            <w:r w:rsidRPr="007F35B7">
              <w:rPr>
                <w:rFonts w:ascii="Times New Roman" w:hAnsi="Times New Roman" w:cs="Times New Roman"/>
                <w:b/>
                <w:bCs/>
                <w:sz w:val="26"/>
                <w:szCs w:val="26"/>
                <w:lang w:val="ro-RO"/>
              </w:rPr>
              <w:t>Ministrul sănătății</w:t>
            </w:r>
          </w:p>
          <w:p w14:paraId="16C782FE" w14:textId="77777777" w:rsidR="00F0659B" w:rsidRPr="007F35B7" w:rsidRDefault="00F0659B" w:rsidP="00EE7F2A">
            <w:pPr>
              <w:rPr>
                <w:rFonts w:ascii="Times New Roman" w:hAnsi="Times New Roman" w:cs="Times New Roman"/>
                <w:b/>
                <w:bCs/>
                <w:sz w:val="26"/>
                <w:szCs w:val="26"/>
                <w:lang w:val="ro-RO"/>
              </w:rPr>
            </w:pPr>
          </w:p>
          <w:p w14:paraId="7EF8F6B4" w14:textId="2EFA05F1" w:rsidR="00421EEA" w:rsidRPr="007F35B7" w:rsidRDefault="00C16362" w:rsidP="005C0400">
            <w:pPr>
              <w:spacing w:after="200"/>
              <w:jc w:val="center"/>
              <w:rPr>
                <w:rFonts w:ascii="Times New Roman" w:hAnsi="Times New Roman" w:cs="Times New Roman"/>
                <w:b/>
                <w:sz w:val="26"/>
                <w:szCs w:val="26"/>
                <w:lang w:val="ro-RO"/>
              </w:rPr>
            </w:pPr>
            <w:r w:rsidRPr="007F35B7">
              <w:rPr>
                <w:rFonts w:ascii="Times New Roman" w:hAnsi="Times New Roman" w:cs="Times New Roman"/>
                <w:b/>
                <w:sz w:val="26"/>
                <w:szCs w:val="26"/>
                <w:lang w:val="ro-RO"/>
              </w:rPr>
              <w:t>Prof.</w:t>
            </w:r>
            <w:r w:rsidR="005A6B9A">
              <w:rPr>
                <w:rFonts w:ascii="Times New Roman" w:hAnsi="Times New Roman" w:cs="Times New Roman"/>
                <w:b/>
                <w:sz w:val="26"/>
                <w:szCs w:val="26"/>
                <w:lang w:val="ro-RO"/>
              </w:rPr>
              <w:t xml:space="preserve"> </w:t>
            </w:r>
            <w:r w:rsidRPr="007F35B7">
              <w:rPr>
                <w:rFonts w:ascii="Times New Roman" w:hAnsi="Times New Roman" w:cs="Times New Roman"/>
                <w:b/>
                <w:sz w:val="26"/>
                <w:szCs w:val="26"/>
                <w:lang w:val="ro-RO"/>
              </w:rPr>
              <w:t>univ.</w:t>
            </w:r>
            <w:r w:rsidR="005A6B9A">
              <w:rPr>
                <w:rFonts w:ascii="Times New Roman" w:hAnsi="Times New Roman" w:cs="Times New Roman"/>
                <w:b/>
                <w:sz w:val="26"/>
                <w:szCs w:val="26"/>
                <w:lang w:val="ro-RO"/>
              </w:rPr>
              <w:t xml:space="preserve"> </w:t>
            </w:r>
            <w:r w:rsidRPr="007F35B7">
              <w:rPr>
                <w:rFonts w:ascii="Times New Roman" w:hAnsi="Times New Roman" w:cs="Times New Roman"/>
                <w:b/>
                <w:sz w:val="26"/>
                <w:szCs w:val="26"/>
                <w:lang w:val="ro-RO"/>
              </w:rPr>
              <w:t>dr. Alexandru RAFILA</w:t>
            </w:r>
          </w:p>
          <w:p w14:paraId="6670BEB2" w14:textId="77777777" w:rsidR="005867C1" w:rsidRPr="007F35B7" w:rsidRDefault="005867C1" w:rsidP="005C0400">
            <w:pPr>
              <w:spacing w:after="200"/>
              <w:jc w:val="center"/>
              <w:rPr>
                <w:rFonts w:ascii="Times New Roman" w:hAnsi="Times New Roman" w:cs="Times New Roman"/>
                <w:b/>
                <w:sz w:val="26"/>
                <w:szCs w:val="26"/>
                <w:lang w:val="ro-RO"/>
              </w:rPr>
            </w:pPr>
          </w:p>
          <w:p w14:paraId="301D4C94" w14:textId="77777777" w:rsidR="00F0659B" w:rsidRPr="007F35B7" w:rsidRDefault="00F0659B" w:rsidP="00421EEA">
            <w:pPr>
              <w:spacing w:after="200"/>
              <w:rPr>
                <w:rFonts w:ascii="Times New Roman" w:hAnsi="Times New Roman" w:cs="Times New Roman"/>
                <w:sz w:val="26"/>
                <w:szCs w:val="26"/>
                <w:lang w:val="ro-RO"/>
              </w:rPr>
            </w:pPr>
          </w:p>
        </w:tc>
      </w:tr>
    </w:tbl>
    <w:p w14:paraId="4682BD4A" w14:textId="77777777" w:rsidR="00421EEA" w:rsidRPr="007F35B7" w:rsidRDefault="005C0400" w:rsidP="00F0659B">
      <w:pPr>
        <w:autoSpaceDE w:val="0"/>
        <w:autoSpaceDN w:val="0"/>
        <w:adjustRightInd w:val="0"/>
        <w:spacing w:after="200" w:line="276" w:lineRule="auto"/>
        <w:ind w:right="-334"/>
        <w:jc w:val="center"/>
        <w:rPr>
          <w:rFonts w:ascii="Times New Roman" w:eastAsia="Calibri" w:hAnsi="Times New Roman" w:cs="Times New Roman"/>
          <w:b/>
          <w:bCs/>
          <w:sz w:val="26"/>
          <w:szCs w:val="26"/>
          <w:lang w:val="ro-RO" w:eastAsia="en-US"/>
        </w:rPr>
      </w:pPr>
      <w:r w:rsidRPr="007F35B7">
        <w:rPr>
          <w:rFonts w:ascii="Times New Roman" w:eastAsia="Calibri" w:hAnsi="Times New Roman" w:cs="Times New Roman"/>
          <w:b/>
          <w:bCs/>
          <w:sz w:val="26"/>
          <w:szCs w:val="26"/>
          <w:u w:val="single"/>
          <w:lang w:val="ro-RO" w:eastAsia="en-US"/>
        </w:rPr>
        <w:t>Avizăm</w:t>
      </w:r>
      <w:r w:rsidR="00421EEA" w:rsidRPr="007F35B7">
        <w:rPr>
          <w:rFonts w:ascii="Times New Roman" w:eastAsia="Calibri" w:hAnsi="Times New Roman" w:cs="Times New Roman"/>
          <w:b/>
          <w:bCs/>
          <w:sz w:val="26"/>
          <w:szCs w:val="26"/>
          <w:lang w:val="ro-RO" w:eastAsia="en-US"/>
        </w:rPr>
        <w:t>:</w:t>
      </w:r>
    </w:p>
    <w:p w14:paraId="20A4A3EA" w14:textId="77777777" w:rsidR="00421EEA" w:rsidRPr="007F35B7" w:rsidRDefault="005C0400" w:rsidP="00421EEA">
      <w:pPr>
        <w:autoSpaceDE w:val="0"/>
        <w:autoSpaceDN w:val="0"/>
        <w:adjustRightInd w:val="0"/>
        <w:spacing w:after="200" w:line="276" w:lineRule="auto"/>
        <w:ind w:firstLine="709"/>
        <w:jc w:val="center"/>
        <w:rPr>
          <w:rFonts w:ascii="Times New Roman" w:eastAsia="Calibri" w:hAnsi="Times New Roman" w:cs="Times New Roman"/>
          <w:b/>
          <w:bCs/>
          <w:sz w:val="26"/>
          <w:szCs w:val="26"/>
          <w:lang w:val="ro-RO" w:eastAsia="en-US"/>
        </w:rPr>
      </w:pPr>
      <w:r w:rsidRPr="007F35B7">
        <w:rPr>
          <w:rFonts w:ascii="Times New Roman" w:eastAsia="Calibri" w:hAnsi="Times New Roman" w:cs="Times New Roman"/>
          <w:b/>
          <w:bCs/>
          <w:sz w:val="26"/>
          <w:szCs w:val="26"/>
          <w:lang w:val="ro-RO" w:eastAsia="en-US"/>
        </w:rPr>
        <w:t>Viceprim-ministru</w:t>
      </w:r>
    </w:p>
    <w:p w14:paraId="5FFE1542" w14:textId="77777777" w:rsidR="005C0400" w:rsidRPr="007F35B7" w:rsidRDefault="005C0400" w:rsidP="00421EEA">
      <w:pPr>
        <w:autoSpaceDE w:val="0"/>
        <w:autoSpaceDN w:val="0"/>
        <w:adjustRightInd w:val="0"/>
        <w:spacing w:after="200" w:line="276" w:lineRule="auto"/>
        <w:ind w:firstLine="709"/>
        <w:jc w:val="center"/>
        <w:rPr>
          <w:rFonts w:ascii="Times New Roman" w:eastAsia="Calibri" w:hAnsi="Times New Roman" w:cs="Times New Roman"/>
          <w:b/>
          <w:bCs/>
          <w:sz w:val="26"/>
          <w:szCs w:val="26"/>
          <w:lang w:val="ro-RO" w:eastAsia="en-US"/>
        </w:rPr>
      </w:pPr>
      <w:r w:rsidRPr="007F35B7">
        <w:rPr>
          <w:rFonts w:ascii="Times New Roman" w:eastAsia="Calibri" w:hAnsi="Times New Roman" w:cs="Times New Roman"/>
          <w:b/>
          <w:bCs/>
          <w:sz w:val="26"/>
          <w:szCs w:val="26"/>
          <w:lang w:val="ro-RO" w:eastAsia="en-US"/>
        </w:rPr>
        <w:t>MARIAN NEACȘU</w:t>
      </w:r>
    </w:p>
    <w:p w14:paraId="0E50ACBA" w14:textId="7685339A" w:rsidR="005867C1" w:rsidRDefault="005867C1" w:rsidP="00421EEA">
      <w:pPr>
        <w:autoSpaceDE w:val="0"/>
        <w:autoSpaceDN w:val="0"/>
        <w:adjustRightInd w:val="0"/>
        <w:spacing w:after="200" w:line="276" w:lineRule="auto"/>
        <w:ind w:firstLine="709"/>
        <w:jc w:val="center"/>
        <w:rPr>
          <w:rFonts w:ascii="Times New Roman" w:eastAsia="Calibri" w:hAnsi="Times New Roman" w:cs="Times New Roman"/>
          <w:b/>
          <w:bCs/>
          <w:sz w:val="26"/>
          <w:szCs w:val="26"/>
          <w:lang w:val="ro-RO" w:eastAsia="en-US"/>
        </w:rPr>
      </w:pPr>
    </w:p>
    <w:p w14:paraId="6F198F28" w14:textId="77777777" w:rsidR="002B44B7" w:rsidRPr="007F35B7" w:rsidRDefault="002B44B7" w:rsidP="00421EEA">
      <w:pPr>
        <w:autoSpaceDE w:val="0"/>
        <w:autoSpaceDN w:val="0"/>
        <w:adjustRightInd w:val="0"/>
        <w:spacing w:after="200" w:line="276" w:lineRule="auto"/>
        <w:ind w:firstLine="709"/>
        <w:jc w:val="center"/>
        <w:rPr>
          <w:rFonts w:ascii="Times New Roman" w:eastAsia="Calibri" w:hAnsi="Times New Roman" w:cs="Times New Roman"/>
          <w:b/>
          <w:bCs/>
          <w:sz w:val="26"/>
          <w:szCs w:val="26"/>
          <w:lang w:val="ro-RO" w:eastAsia="en-US"/>
        </w:rPr>
      </w:pPr>
    </w:p>
    <w:tbl>
      <w:tblPr>
        <w:tblW w:w="9540" w:type="dxa"/>
        <w:tblLayout w:type="fixed"/>
        <w:tblLook w:val="04A0" w:firstRow="1" w:lastRow="0" w:firstColumn="1" w:lastColumn="0" w:noHBand="0" w:noVBand="1"/>
      </w:tblPr>
      <w:tblGrid>
        <w:gridCol w:w="9540"/>
      </w:tblGrid>
      <w:tr w:rsidR="00AB6C4B" w:rsidRPr="007F35B7" w14:paraId="05226E11" w14:textId="77777777" w:rsidTr="00B6506A">
        <w:trPr>
          <w:trHeight w:val="665"/>
        </w:trPr>
        <w:tc>
          <w:tcPr>
            <w:tcW w:w="4053" w:type="dxa"/>
            <w:shd w:val="clear" w:color="auto" w:fill="auto"/>
          </w:tcPr>
          <w:p w14:paraId="5C434F50" w14:textId="77777777" w:rsidR="00AB6C4B" w:rsidRPr="007F35B7" w:rsidRDefault="00AB6C4B" w:rsidP="00AB6C4B">
            <w:pPr>
              <w:autoSpaceDE w:val="0"/>
              <w:autoSpaceDN w:val="0"/>
              <w:adjustRightInd w:val="0"/>
              <w:spacing w:after="0" w:line="240" w:lineRule="auto"/>
              <w:jc w:val="center"/>
              <w:rPr>
                <w:rFonts w:ascii="Times New Roman" w:eastAsia="Calibri" w:hAnsi="Times New Roman" w:cs="Times New Roman"/>
                <w:b/>
                <w:bCs/>
                <w:sz w:val="26"/>
                <w:szCs w:val="26"/>
                <w:lang w:val="ro-RO" w:eastAsia="en-US"/>
              </w:rPr>
            </w:pPr>
          </w:p>
          <w:p w14:paraId="02841248" w14:textId="77777777" w:rsidR="00AB6C4B" w:rsidRPr="007F35B7" w:rsidRDefault="00AB6C4B" w:rsidP="00AB6C4B">
            <w:pPr>
              <w:spacing w:after="0" w:line="240" w:lineRule="auto"/>
              <w:jc w:val="center"/>
              <w:outlineLvl w:val="0"/>
              <w:rPr>
                <w:rFonts w:ascii="Times New Roman" w:eastAsia="Calibri" w:hAnsi="Times New Roman" w:cs="Times New Roman"/>
                <w:b/>
                <w:sz w:val="26"/>
                <w:szCs w:val="26"/>
                <w:lang w:val="ro-RO" w:eastAsia="en-US"/>
              </w:rPr>
            </w:pPr>
            <w:r w:rsidRPr="007F35B7">
              <w:rPr>
                <w:rFonts w:ascii="Times New Roman" w:eastAsia="Calibri" w:hAnsi="Times New Roman" w:cs="Times New Roman"/>
                <w:b/>
                <w:sz w:val="26"/>
                <w:szCs w:val="26"/>
                <w:lang w:val="ro-RO" w:eastAsia="en-US"/>
              </w:rPr>
              <w:t>Ministrul justiției</w:t>
            </w:r>
          </w:p>
          <w:p w14:paraId="1FBDF760" w14:textId="77777777" w:rsidR="00AB6C4B" w:rsidRPr="007F35B7" w:rsidRDefault="00AB6C4B" w:rsidP="00AB6C4B">
            <w:pPr>
              <w:autoSpaceDE w:val="0"/>
              <w:autoSpaceDN w:val="0"/>
              <w:adjustRightInd w:val="0"/>
              <w:spacing w:after="0" w:line="240" w:lineRule="auto"/>
              <w:jc w:val="center"/>
              <w:rPr>
                <w:rFonts w:ascii="Times New Roman" w:eastAsia="Calibri" w:hAnsi="Times New Roman" w:cs="Times New Roman"/>
                <w:b/>
                <w:bCs/>
                <w:sz w:val="26"/>
                <w:szCs w:val="26"/>
                <w:lang w:val="ro-RO" w:eastAsia="en-US"/>
              </w:rPr>
            </w:pPr>
          </w:p>
          <w:p w14:paraId="6FD979CC" w14:textId="195935C7" w:rsidR="00AB6C4B" w:rsidRPr="007F35B7" w:rsidRDefault="00AB6C4B" w:rsidP="00AB6C4B">
            <w:pPr>
              <w:autoSpaceDE w:val="0"/>
              <w:autoSpaceDN w:val="0"/>
              <w:adjustRightInd w:val="0"/>
              <w:spacing w:after="0" w:line="240" w:lineRule="auto"/>
              <w:ind w:left="1155" w:hanging="1155"/>
              <w:jc w:val="center"/>
              <w:rPr>
                <w:rFonts w:ascii="Times New Roman" w:eastAsia="Calibri" w:hAnsi="Times New Roman" w:cs="Times New Roman"/>
                <w:b/>
                <w:bCs/>
                <w:sz w:val="26"/>
                <w:szCs w:val="26"/>
                <w:lang w:val="ro-RO" w:eastAsia="en-US"/>
              </w:rPr>
            </w:pPr>
            <w:r>
              <w:rPr>
                <w:rFonts w:ascii="Times New Roman" w:eastAsia="Calibri" w:hAnsi="Times New Roman" w:cs="Times New Roman"/>
                <w:b/>
                <w:bCs/>
                <w:sz w:val="26"/>
                <w:szCs w:val="26"/>
                <w:lang w:val="ro-RO" w:eastAsia="en-US"/>
              </w:rPr>
              <w:t>RADU MARINESCU</w:t>
            </w:r>
          </w:p>
        </w:tc>
      </w:tr>
      <w:tr w:rsidR="00AB6C4B" w:rsidRPr="007F35B7" w14:paraId="35DB3546" w14:textId="77777777" w:rsidTr="00B6506A">
        <w:trPr>
          <w:trHeight w:val="665"/>
        </w:trPr>
        <w:tc>
          <w:tcPr>
            <w:tcW w:w="4053" w:type="dxa"/>
            <w:shd w:val="clear" w:color="auto" w:fill="auto"/>
          </w:tcPr>
          <w:p w14:paraId="14E52578" w14:textId="77777777" w:rsidR="00AB6C4B" w:rsidRPr="007F35B7" w:rsidRDefault="00AB6C4B" w:rsidP="00B6506A">
            <w:pPr>
              <w:autoSpaceDE w:val="0"/>
              <w:autoSpaceDN w:val="0"/>
              <w:adjustRightInd w:val="0"/>
              <w:spacing w:after="0" w:line="240" w:lineRule="auto"/>
              <w:rPr>
                <w:rFonts w:ascii="Times New Roman" w:eastAsia="Calibri" w:hAnsi="Times New Roman" w:cs="Times New Roman"/>
                <w:b/>
                <w:bCs/>
                <w:sz w:val="26"/>
                <w:szCs w:val="26"/>
                <w:lang w:val="ro-RO" w:eastAsia="en-US"/>
              </w:rPr>
            </w:pPr>
          </w:p>
        </w:tc>
      </w:tr>
    </w:tbl>
    <w:p w14:paraId="31825FCA" w14:textId="77777777" w:rsidR="005C0400" w:rsidRPr="007F35B7" w:rsidRDefault="005C0400" w:rsidP="00421EEA">
      <w:pPr>
        <w:autoSpaceDE w:val="0"/>
        <w:autoSpaceDN w:val="0"/>
        <w:adjustRightInd w:val="0"/>
        <w:spacing w:after="200" w:line="276" w:lineRule="auto"/>
        <w:ind w:firstLine="709"/>
        <w:jc w:val="center"/>
        <w:rPr>
          <w:rFonts w:ascii="Times New Roman" w:eastAsia="Calibri" w:hAnsi="Times New Roman" w:cs="Times New Roman"/>
          <w:b/>
          <w:bCs/>
          <w:sz w:val="26"/>
          <w:szCs w:val="26"/>
          <w:lang w:val="ro-RO" w:eastAsia="en-US"/>
        </w:rPr>
      </w:pPr>
    </w:p>
    <w:tbl>
      <w:tblPr>
        <w:tblW w:w="9540" w:type="dxa"/>
        <w:tblLayout w:type="fixed"/>
        <w:tblLook w:val="04A0" w:firstRow="1" w:lastRow="0" w:firstColumn="1" w:lastColumn="0" w:noHBand="0" w:noVBand="1"/>
      </w:tblPr>
      <w:tblGrid>
        <w:gridCol w:w="5307"/>
        <w:gridCol w:w="4053"/>
        <w:gridCol w:w="180"/>
      </w:tblGrid>
      <w:tr w:rsidR="00421EEA" w:rsidRPr="007F35B7" w14:paraId="31349937" w14:textId="77777777" w:rsidTr="00AB01ED">
        <w:trPr>
          <w:trHeight w:val="665"/>
        </w:trPr>
        <w:tc>
          <w:tcPr>
            <w:tcW w:w="5307" w:type="dxa"/>
            <w:shd w:val="clear" w:color="auto" w:fill="auto"/>
          </w:tcPr>
          <w:p w14:paraId="2435EF0D" w14:textId="10F502EF" w:rsidR="00421EEA" w:rsidRPr="007F35B7" w:rsidRDefault="00421EEA" w:rsidP="00EE7F2A">
            <w:pPr>
              <w:spacing w:after="0" w:line="240" w:lineRule="auto"/>
              <w:jc w:val="center"/>
              <w:outlineLvl w:val="0"/>
              <w:rPr>
                <w:rFonts w:ascii="Times New Roman" w:eastAsia="Calibri" w:hAnsi="Times New Roman" w:cs="Times New Roman"/>
                <w:b/>
                <w:sz w:val="26"/>
                <w:szCs w:val="26"/>
                <w:lang w:val="ro-RO" w:eastAsia="en-US"/>
              </w:rPr>
            </w:pPr>
          </w:p>
        </w:tc>
        <w:tc>
          <w:tcPr>
            <w:tcW w:w="4233" w:type="dxa"/>
            <w:gridSpan w:val="2"/>
            <w:shd w:val="clear" w:color="auto" w:fill="auto"/>
          </w:tcPr>
          <w:p w14:paraId="584D86AE" w14:textId="77777777" w:rsidR="00A51A7F" w:rsidRPr="007F35B7" w:rsidRDefault="00A51A7F" w:rsidP="00A51A7F">
            <w:pPr>
              <w:autoSpaceDE w:val="0"/>
              <w:autoSpaceDN w:val="0"/>
              <w:adjustRightInd w:val="0"/>
              <w:spacing w:after="0" w:line="240" w:lineRule="auto"/>
              <w:rPr>
                <w:rFonts w:ascii="Times New Roman" w:eastAsia="Calibri" w:hAnsi="Times New Roman" w:cs="Times New Roman"/>
                <w:b/>
                <w:bCs/>
                <w:sz w:val="26"/>
                <w:szCs w:val="26"/>
                <w:lang w:val="ro-RO" w:eastAsia="en-US"/>
              </w:rPr>
            </w:pPr>
          </w:p>
        </w:tc>
      </w:tr>
      <w:tr w:rsidR="00AB6C4B" w:rsidRPr="007F35B7" w14:paraId="03228D41" w14:textId="77777777" w:rsidTr="00AB01ED">
        <w:trPr>
          <w:trHeight w:val="665"/>
        </w:trPr>
        <w:tc>
          <w:tcPr>
            <w:tcW w:w="5307" w:type="dxa"/>
            <w:shd w:val="clear" w:color="auto" w:fill="auto"/>
          </w:tcPr>
          <w:p w14:paraId="26AF8B9C" w14:textId="77777777" w:rsidR="00AB6C4B" w:rsidRPr="007F35B7" w:rsidRDefault="00AB6C4B" w:rsidP="00EE7F2A">
            <w:pPr>
              <w:spacing w:after="0" w:line="240" w:lineRule="auto"/>
              <w:jc w:val="center"/>
              <w:outlineLvl w:val="0"/>
              <w:rPr>
                <w:rFonts w:ascii="Times New Roman" w:eastAsia="Calibri" w:hAnsi="Times New Roman" w:cs="Times New Roman"/>
                <w:b/>
                <w:sz w:val="26"/>
                <w:szCs w:val="26"/>
                <w:lang w:val="ro-RO" w:eastAsia="en-US"/>
              </w:rPr>
            </w:pPr>
          </w:p>
        </w:tc>
        <w:tc>
          <w:tcPr>
            <w:tcW w:w="4233" w:type="dxa"/>
            <w:gridSpan w:val="2"/>
            <w:shd w:val="clear" w:color="auto" w:fill="auto"/>
          </w:tcPr>
          <w:p w14:paraId="378BA415" w14:textId="77777777" w:rsidR="00AB6C4B" w:rsidRPr="007F35B7" w:rsidRDefault="00AB6C4B" w:rsidP="00A51A7F">
            <w:pPr>
              <w:autoSpaceDE w:val="0"/>
              <w:autoSpaceDN w:val="0"/>
              <w:adjustRightInd w:val="0"/>
              <w:spacing w:after="0" w:line="240" w:lineRule="auto"/>
              <w:rPr>
                <w:rFonts w:ascii="Times New Roman" w:eastAsia="Calibri" w:hAnsi="Times New Roman" w:cs="Times New Roman"/>
                <w:b/>
                <w:bCs/>
                <w:sz w:val="26"/>
                <w:szCs w:val="26"/>
                <w:lang w:val="ro-RO" w:eastAsia="en-US"/>
              </w:rPr>
            </w:pPr>
          </w:p>
        </w:tc>
      </w:tr>
      <w:tr w:rsidR="00421EEA" w:rsidRPr="007F35B7" w14:paraId="0EE054DB" w14:textId="77777777" w:rsidTr="00AB01ED">
        <w:trPr>
          <w:gridAfter w:val="1"/>
          <w:wAfter w:w="175" w:type="dxa"/>
          <w:trHeight w:val="665"/>
        </w:trPr>
        <w:tc>
          <w:tcPr>
            <w:tcW w:w="5307" w:type="dxa"/>
            <w:shd w:val="clear" w:color="auto" w:fill="auto"/>
          </w:tcPr>
          <w:p w14:paraId="1A5ECF86" w14:textId="77777777" w:rsidR="00F0659B" w:rsidRPr="007F35B7" w:rsidRDefault="00F0659B" w:rsidP="00F06049">
            <w:pPr>
              <w:spacing w:after="0" w:line="240" w:lineRule="auto"/>
              <w:jc w:val="center"/>
              <w:outlineLvl w:val="0"/>
              <w:rPr>
                <w:rFonts w:ascii="Times New Roman" w:eastAsia="Calibri" w:hAnsi="Times New Roman" w:cs="Times New Roman"/>
                <w:b/>
                <w:sz w:val="26"/>
                <w:szCs w:val="26"/>
                <w:lang w:val="ro-RO" w:eastAsia="en-US"/>
              </w:rPr>
            </w:pPr>
          </w:p>
        </w:tc>
        <w:tc>
          <w:tcPr>
            <w:tcW w:w="4053" w:type="dxa"/>
            <w:shd w:val="clear" w:color="auto" w:fill="auto"/>
          </w:tcPr>
          <w:p w14:paraId="1A717D4B" w14:textId="1AC3954C" w:rsidR="00421EEA" w:rsidRPr="007F35B7" w:rsidRDefault="00421EEA" w:rsidP="003E5C74">
            <w:pPr>
              <w:autoSpaceDE w:val="0"/>
              <w:autoSpaceDN w:val="0"/>
              <w:adjustRightInd w:val="0"/>
              <w:spacing w:after="0" w:line="240" w:lineRule="auto"/>
              <w:ind w:left="1155" w:hanging="1155"/>
              <w:rPr>
                <w:rFonts w:ascii="Times New Roman" w:eastAsia="Calibri" w:hAnsi="Times New Roman" w:cs="Times New Roman"/>
                <w:b/>
                <w:bCs/>
                <w:sz w:val="26"/>
                <w:szCs w:val="26"/>
                <w:lang w:val="ro-RO" w:eastAsia="en-US"/>
              </w:rPr>
            </w:pPr>
          </w:p>
        </w:tc>
      </w:tr>
      <w:tr w:rsidR="00216124" w:rsidRPr="007F35B7" w14:paraId="15544975" w14:textId="77777777" w:rsidTr="00AB01ED">
        <w:trPr>
          <w:gridAfter w:val="1"/>
          <w:wAfter w:w="175" w:type="dxa"/>
          <w:trHeight w:val="665"/>
        </w:trPr>
        <w:tc>
          <w:tcPr>
            <w:tcW w:w="5307" w:type="dxa"/>
            <w:shd w:val="clear" w:color="auto" w:fill="auto"/>
          </w:tcPr>
          <w:p w14:paraId="60B209FC" w14:textId="77777777" w:rsidR="00216124" w:rsidRPr="007F35B7" w:rsidRDefault="00216124" w:rsidP="00AB01ED">
            <w:pPr>
              <w:spacing w:after="0" w:line="240" w:lineRule="auto"/>
              <w:outlineLvl w:val="0"/>
              <w:rPr>
                <w:rFonts w:ascii="Times New Roman" w:eastAsia="Calibri" w:hAnsi="Times New Roman" w:cs="Times New Roman"/>
                <w:b/>
                <w:sz w:val="26"/>
                <w:szCs w:val="26"/>
                <w:lang w:val="ro-RO" w:eastAsia="en-US"/>
              </w:rPr>
            </w:pPr>
          </w:p>
        </w:tc>
        <w:tc>
          <w:tcPr>
            <w:tcW w:w="4053" w:type="dxa"/>
            <w:shd w:val="clear" w:color="auto" w:fill="auto"/>
          </w:tcPr>
          <w:p w14:paraId="2935F066" w14:textId="77777777" w:rsidR="00216124" w:rsidRPr="007F35B7" w:rsidRDefault="00216124" w:rsidP="005C0400">
            <w:pPr>
              <w:autoSpaceDE w:val="0"/>
              <w:autoSpaceDN w:val="0"/>
              <w:adjustRightInd w:val="0"/>
              <w:spacing w:after="0" w:line="240" w:lineRule="auto"/>
              <w:rPr>
                <w:rFonts w:ascii="Times New Roman" w:eastAsia="Calibri" w:hAnsi="Times New Roman" w:cs="Times New Roman"/>
                <w:b/>
                <w:bCs/>
                <w:sz w:val="26"/>
                <w:szCs w:val="26"/>
                <w:lang w:val="ro-RO" w:eastAsia="en-US"/>
              </w:rPr>
            </w:pPr>
          </w:p>
        </w:tc>
      </w:tr>
    </w:tbl>
    <w:p w14:paraId="3460B393" w14:textId="77777777" w:rsidR="00674D6D" w:rsidRDefault="00674D6D" w:rsidP="00A51A7F">
      <w:pPr>
        <w:spacing w:line="276" w:lineRule="auto"/>
        <w:rPr>
          <w:rFonts w:ascii="Times New Roman" w:hAnsi="Times New Roman" w:cs="Times New Roman"/>
          <w:b/>
          <w:sz w:val="26"/>
          <w:szCs w:val="26"/>
          <w:lang w:val="ro-RO"/>
        </w:rPr>
      </w:pPr>
    </w:p>
    <w:p w14:paraId="70800762" w14:textId="77777777" w:rsidR="0014339F" w:rsidRDefault="0014339F" w:rsidP="00A51A7F">
      <w:pPr>
        <w:spacing w:line="276" w:lineRule="auto"/>
        <w:rPr>
          <w:rFonts w:ascii="Times New Roman" w:hAnsi="Times New Roman" w:cs="Times New Roman"/>
          <w:b/>
          <w:sz w:val="26"/>
          <w:szCs w:val="26"/>
          <w:lang w:val="ro-RO"/>
        </w:rPr>
      </w:pPr>
      <w:bookmarkStart w:id="1" w:name="_GoBack"/>
      <w:bookmarkEnd w:id="1"/>
    </w:p>
    <w:sectPr w:rsidR="0014339F" w:rsidSect="008D16D5">
      <w:footerReference w:type="default" r:id="rId8"/>
      <w:pgSz w:w="11906" w:h="16838"/>
      <w:pgMar w:top="630" w:right="656" w:bottom="1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18D3D" w14:textId="77777777" w:rsidR="00047B7E" w:rsidRDefault="00047B7E" w:rsidP="00AA7BA4">
      <w:pPr>
        <w:spacing w:after="0" w:line="240" w:lineRule="auto"/>
      </w:pPr>
      <w:r>
        <w:separator/>
      </w:r>
    </w:p>
  </w:endnote>
  <w:endnote w:type="continuationSeparator" w:id="0">
    <w:p w14:paraId="7FA41008" w14:textId="77777777" w:rsidR="00047B7E" w:rsidRDefault="00047B7E" w:rsidP="00AA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656598"/>
      <w:docPartObj>
        <w:docPartGallery w:val="Page Numbers (Bottom of Page)"/>
        <w:docPartUnique/>
      </w:docPartObj>
    </w:sdtPr>
    <w:sdtEndPr>
      <w:rPr>
        <w:noProof/>
      </w:rPr>
    </w:sdtEndPr>
    <w:sdtContent>
      <w:p w14:paraId="4B57F056" w14:textId="77777777" w:rsidR="00D01E01" w:rsidRDefault="00D01E01">
        <w:pPr>
          <w:pStyle w:val="Footer"/>
          <w:jc w:val="right"/>
        </w:pPr>
        <w:r>
          <w:fldChar w:fldCharType="begin"/>
        </w:r>
        <w:r>
          <w:instrText xml:space="preserve"> PAGE   \* MERGEFORMAT </w:instrText>
        </w:r>
        <w:r>
          <w:fldChar w:fldCharType="separate"/>
        </w:r>
        <w:r w:rsidR="00C70868">
          <w:rPr>
            <w:noProof/>
          </w:rPr>
          <w:t>4</w:t>
        </w:r>
        <w:r>
          <w:rPr>
            <w:noProof/>
          </w:rPr>
          <w:fldChar w:fldCharType="end"/>
        </w:r>
      </w:p>
    </w:sdtContent>
  </w:sdt>
  <w:p w14:paraId="07ABF960" w14:textId="77777777" w:rsidR="00D01E01" w:rsidRDefault="00D01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12A20" w14:textId="77777777" w:rsidR="00047B7E" w:rsidRDefault="00047B7E" w:rsidP="00AA7BA4">
      <w:pPr>
        <w:spacing w:after="0" w:line="240" w:lineRule="auto"/>
      </w:pPr>
      <w:r>
        <w:separator/>
      </w:r>
    </w:p>
  </w:footnote>
  <w:footnote w:type="continuationSeparator" w:id="0">
    <w:p w14:paraId="0517308A" w14:textId="77777777" w:rsidR="00047B7E" w:rsidRDefault="00047B7E" w:rsidP="00AA7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6DC3"/>
    <w:multiLevelType w:val="hybridMultilevel"/>
    <w:tmpl w:val="DE12E708"/>
    <w:lvl w:ilvl="0" w:tplc="AF1E8F2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433A0"/>
    <w:multiLevelType w:val="hybridMultilevel"/>
    <w:tmpl w:val="66EC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83A12"/>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BD6D4A"/>
    <w:multiLevelType w:val="hybridMultilevel"/>
    <w:tmpl w:val="6CCC38B6"/>
    <w:lvl w:ilvl="0" w:tplc="76FE8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5C47C2D"/>
    <w:multiLevelType w:val="hybridMultilevel"/>
    <w:tmpl w:val="476C59F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35DD2E75"/>
    <w:multiLevelType w:val="hybridMultilevel"/>
    <w:tmpl w:val="9B1624C0"/>
    <w:lvl w:ilvl="0" w:tplc="92CE7308">
      <w:numFmt w:val="bullet"/>
      <w:lvlText w:val="-"/>
      <w:lvlJc w:val="left"/>
      <w:pPr>
        <w:ind w:left="330" w:hanging="360"/>
      </w:pPr>
      <w:rPr>
        <w:rFonts w:ascii="Times New Roman" w:eastAsia="Times New Roman" w:hAnsi="Times New Roman" w:cs="Times New Roman"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7" w15:restartNumberingAfterBreak="0">
    <w:nsid w:val="471375F8"/>
    <w:multiLevelType w:val="hybridMultilevel"/>
    <w:tmpl w:val="D4AA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6145"/>
    <w:multiLevelType w:val="hybridMultilevel"/>
    <w:tmpl w:val="F3CEB2A2"/>
    <w:lvl w:ilvl="0" w:tplc="CA0EEE4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228EA"/>
    <w:multiLevelType w:val="hybridMultilevel"/>
    <w:tmpl w:val="AA08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B227F"/>
    <w:multiLevelType w:val="hybridMultilevel"/>
    <w:tmpl w:val="8534B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E33DF"/>
    <w:multiLevelType w:val="hybridMultilevel"/>
    <w:tmpl w:val="CECAA2DE"/>
    <w:lvl w:ilvl="0" w:tplc="ACFA7982">
      <w:start w:val="2"/>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757B97"/>
    <w:multiLevelType w:val="hybridMultilevel"/>
    <w:tmpl w:val="41F6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C497C"/>
    <w:multiLevelType w:val="hybridMultilevel"/>
    <w:tmpl w:val="AB5A30D2"/>
    <w:lvl w:ilvl="0" w:tplc="FF4CC8F8">
      <w:numFmt w:val="bullet"/>
      <w:lvlText w:val="-"/>
      <w:lvlJc w:val="left"/>
      <w:pPr>
        <w:ind w:left="1050" w:hanging="360"/>
      </w:pPr>
      <w:rPr>
        <w:rFonts w:ascii="Times New Roman" w:eastAsia="Times New Roman" w:hAnsi="Times New Roman" w:cs="Times New Roman" w:hint="default"/>
        <w:b/>
        <w:i/>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B7237"/>
    <w:multiLevelType w:val="hybridMultilevel"/>
    <w:tmpl w:val="A32C6844"/>
    <w:lvl w:ilvl="0" w:tplc="1AF8F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35C04"/>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2FC0BE9"/>
    <w:multiLevelType w:val="multilevel"/>
    <w:tmpl w:val="440852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F454A4E"/>
    <w:multiLevelType w:val="hybridMultilevel"/>
    <w:tmpl w:val="6AF2469E"/>
    <w:lvl w:ilvl="0" w:tplc="FF4CC8F8">
      <w:numFmt w:val="bullet"/>
      <w:lvlText w:val="-"/>
      <w:lvlJc w:val="left"/>
      <w:pPr>
        <w:ind w:left="1050" w:hanging="360"/>
      </w:pPr>
      <w:rPr>
        <w:rFonts w:ascii="Times New Roman" w:eastAsia="Times New Roman" w:hAnsi="Times New Roman" w:cs="Times New Roman" w:hint="default"/>
        <w:b/>
        <w:i/>
        <w:color w:val="000000" w:themeColor="text1"/>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4"/>
  </w:num>
  <w:num w:numId="2">
    <w:abstractNumId w:val="16"/>
  </w:num>
  <w:num w:numId="3">
    <w:abstractNumId w:val="2"/>
  </w:num>
  <w:num w:numId="4">
    <w:abstractNumId w:val="15"/>
  </w:num>
  <w:num w:numId="5">
    <w:abstractNumId w:val="10"/>
  </w:num>
  <w:num w:numId="6">
    <w:abstractNumId w:val="11"/>
  </w:num>
  <w:num w:numId="7">
    <w:abstractNumId w:val="12"/>
  </w:num>
  <w:num w:numId="8">
    <w:abstractNumId w:val="9"/>
  </w:num>
  <w:num w:numId="9">
    <w:abstractNumId w:val="8"/>
  </w:num>
  <w:num w:numId="10">
    <w:abstractNumId w:val="5"/>
  </w:num>
  <w:num w:numId="11">
    <w:abstractNumId w:val="17"/>
  </w:num>
  <w:num w:numId="12">
    <w:abstractNumId w:val="13"/>
  </w:num>
  <w:num w:numId="13">
    <w:abstractNumId w:val="7"/>
  </w:num>
  <w:num w:numId="14">
    <w:abstractNumId w:val="3"/>
  </w:num>
  <w:num w:numId="15">
    <w:abstractNumId w:val="0"/>
  </w:num>
  <w:num w:numId="16">
    <w:abstractNumId w:val="14"/>
  </w:num>
  <w:num w:numId="17">
    <w:abstractNumId w:val="6"/>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3"/>
    <w:rsid w:val="000009B0"/>
    <w:rsid w:val="000019EF"/>
    <w:rsid w:val="000048D4"/>
    <w:rsid w:val="00004D9A"/>
    <w:rsid w:val="00005A6A"/>
    <w:rsid w:val="00011991"/>
    <w:rsid w:val="0001433B"/>
    <w:rsid w:val="00014C6E"/>
    <w:rsid w:val="0001557F"/>
    <w:rsid w:val="00023774"/>
    <w:rsid w:val="000241BE"/>
    <w:rsid w:val="00027821"/>
    <w:rsid w:val="0003294B"/>
    <w:rsid w:val="00033D96"/>
    <w:rsid w:val="000341CC"/>
    <w:rsid w:val="00034C10"/>
    <w:rsid w:val="000350D3"/>
    <w:rsid w:val="000419E9"/>
    <w:rsid w:val="00042A09"/>
    <w:rsid w:val="0004687F"/>
    <w:rsid w:val="00047B7E"/>
    <w:rsid w:val="00051122"/>
    <w:rsid w:val="000531D5"/>
    <w:rsid w:val="00053219"/>
    <w:rsid w:val="0005399E"/>
    <w:rsid w:val="0005606A"/>
    <w:rsid w:val="00061DC5"/>
    <w:rsid w:val="00066736"/>
    <w:rsid w:val="00072057"/>
    <w:rsid w:val="000729C6"/>
    <w:rsid w:val="00073B06"/>
    <w:rsid w:val="00074072"/>
    <w:rsid w:val="00075D70"/>
    <w:rsid w:val="00077AC9"/>
    <w:rsid w:val="000822BF"/>
    <w:rsid w:val="0008230D"/>
    <w:rsid w:val="00083E83"/>
    <w:rsid w:val="00084304"/>
    <w:rsid w:val="00084BC2"/>
    <w:rsid w:val="00085D1B"/>
    <w:rsid w:val="0009116A"/>
    <w:rsid w:val="00091599"/>
    <w:rsid w:val="00091703"/>
    <w:rsid w:val="000959DF"/>
    <w:rsid w:val="00095C77"/>
    <w:rsid w:val="000965D1"/>
    <w:rsid w:val="000A21EA"/>
    <w:rsid w:val="000A2E1B"/>
    <w:rsid w:val="000B25F9"/>
    <w:rsid w:val="000B3463"/>
    <w:rsid w:val="000B3FBE"/>
    <w:rsid w:val="000B471E"/>
    <w:rsid w:val="000B49F3"/>
    <w:rsid w:val="000B4A1F"/>
    <w:rsid w:val="000B6531"/>
    <w:rsid w:val="000B710E"/>
    <w:rsid w:val="000C1B5E"/>
    <w:rsid w:val="000C2BBA"/>
    <w:rsid w:val="000C7097"/>
    <w:rsid w:val="000D11C9"/>
    <w:rsid w:val="000D3189"/>
    <w:rsid w:val="000D35B7"/>
    <w:rsid w:val="000D3E5F"/>
    <w:rsid w:val="000D793D"/>
    <w:rsid w:val="000E0459"/>
    <w:rsid w:val="000E0537"/>
    <w:rsid w:val="000E30E9"/>
    <w:rsid w:val="000E4D64"/>
    <w:rsid w:val="000E533F"/>
    <w:rsid w:val="000E571B"/>
    <w:rsid w:val="000F1BDD"/>
    <w:rsid w:val="000F5412"/>
    <w:rsid w:val="000F6446"/>
    <w:rsid w:val="000F7CC4"/>
    <w:rsid w:val="00107D40"/>
    <w:rsid w:val="001109AF"/>
    <w:rsid w:val="001114B3"/>
    <w:rsid w:val="00112861"/>
    <w:rsid w:val="00115B9C"/>
    <w:rsid w:val="0011647C"/>
    <w:rsid w:val="00116B4C"/>
    <w:rsid w:val="00123096"/>
    <w:rsid w:val="00125578"/>
    <w:rsid w:val="001270C9"/>
    <w:rsid w:val="0012793E"/>
    <w:rsid w:val="00133232"/>
    <w:rsid w:val="00140593"/>
    <w:rsid w:val="0014339F"/>
    <w:rsid w:val="00146914"/>
    <w:rsid w:val="00150388"/>
    <w:rsid w:val="001503A1"/>
    <w:rsid w:val="001509FD"/>
    <w:rsid w:val="00151825"/>
    <w:rsid w:val="00151BA0"/>
    <w:rsid w:val="001532C3"/>
    <w:rsid w:val="001532C5"/>
    <w:rsid w:val="00153DC1"/>
    <w:rsid w:val="001549F8"/>
    <w:rsid w:val="00155075"/>
    <w:rsid w:val="00157862"/>
    <w:rsid w:val="00161DFF"/>
    <w:rsid w:val="001624B8"/>
    <w:rsid w:val="0016256E"/>
    <w:rsid w:val="0016331D"/>
    <w:rsid w:val="00165084"/>
    <w:rsid w:val="001650EF"/>
    <w:rsid w:val="00165E76"/>
    <w:rsid w:val="0017049A"/>
    <w:rsid w:val="001708EC"/>
    <w:rsid w:val="00170AA4"/>
    <w:rsid w:val="001762A0"/>
    <w:rsid w:val="00180546"/>
    <w:rsid w:val="00182A0C"/>
    <w:rsid w:val="00185312"/>
    <w:rsid w:val="00186562"/>
    <w:rsid w:val="00190BB2"/>
    <w:rsid w:val="00190FE8"/>
    <w:rsid w:val="00191382"/>
    <w:rsid w:val="0019246B"/>
    <w:rsid w:val="00193463"/>
    <w:rsid w:val="00193EA2"/>
    <w:rsid w:val="001947E8"/>
    <w:rsid w:val="00194E19"/>
    <w:rsid w:val="00196B5C"/>
    <w:rsid w:val="00196E83"/>
    <w:rsid w:val="001A0A7C"/>
    <w:rsid w:val="001A41E2"/>
    <w:rsid w:val="001A56FB"/>
    <w:rsid w:val="001A7ACA"/>
    <w:rsid w:val="001B0F82"/>
    <w:rsid w:val="001B28DE"/>
    <w:rsid w:val="001B356E"/>
    <w:rsid w:val="001B6180"/>
    <w:rsid w:val="001B7B8F"/>
    <w:rsid w:val="001C05F3"/>
    <w:rsid w:val="001C167A"/>
    <w:rsid w:val="001C3B37"/>
    <w:rsid w:val="001C4B82"/>
    <w:rsid w:val="001C5C69"/>
    <w:rsid w:val="001C7D05"/>
    <w:rsid w:val="001D09D5"/>
    <w:rsid w:val="001D42CC"/>
    <w:rsid w:val="001D5C11"/>
    <w:rsid w:val="001E1294"/>
    <w:rsid w:val="001E1892"/>
    <w:rsid w:val="001E1E95"/>
    <w:rsid w:val="001E1F3E"/>
    <w:rsid w:val="001E4005"/>
    <w:rsid w:val="001E72AA"/>
    <w:rsid w:val="001F18AC"/>
    <w:rsid w:val="001F5F95"/>
    <w:rsid w:val="001F6BDE"/>
    <w:rsid w:val="001F7066"/>
    <w:rsid w:val="00201A3D"/>
    <w:rsid w:val="00202AA3"/>
    <w:rsid w:val="002031DD"/>
    <w:rsid w:val="00207DDB"/>
    <w:rsid w:val="00207ED2"/>
    <w:rsid w:val="00207F0A"/>
    <w:rsid w:val="002112C4"/>
    <w:rsid w:val="002122E0"/>
    <w:rsid w:val="00212E60"/>
    <w:rsid w:val="00216124"/>
    <w:rsid w:val="00220FE3"/>
    <w:rsid w:val="002216A6"/>
    <w:rsid w:val="002271B4"/>
    <w:rsid w:val="00227749"/>
    <w:rsid w:val="00231917"/>
    <w:rsid w:val="0023195F"/>
    <w:rsid w:val="00231DCF"/>
    <w:rsid w:val="0023207D"/>
    <w:rsid w:val="002329B4"/>
    <w:rsid w:val="00233DB0"/>
    <w:rsid w:val="00235A9B"/>
    <w:rsid w:val="002379BA"/>
    <w:rsid w:val="00241044"/>
    <w:rsid w:val="0024201C"/>
    <w:rsid w:val="00242233"/>
    <w:rsid w:val="00246B0C"/>
    <w:rsid w:val="002506F2"/>
    <w:rsid w:val="00251B9D"/>
    <w:rsid w:val="00252714"/>
    <w:rsid w:val="0025346A"/>
    <w:rsid w:val="00253EEF"/>
    <w:rsid w:val="00255C7A"/>
    <w:rsid w:val="0025648C"/>
    <w:rsid w:val="00260ED3"/>
    <w:rsid w:val="00260F5A"/>
    <w:rsid w:val="00261B1F"/>
    <w:rsid w:val="002650A1"/>
    <w:rsid w:val="00265767"/>
    <w:rsid w:val="00266069"/>
    <w:rsid w:val="002677D2"/>
    <w:rsid w:val="00273524"/>
    <w:rsid w:val="00274803"/>
    <w:rsid w:val="00281797"/>
    <w:rsid w:val="00282156"/>
    <w:rsid w:val="00282FD1"/>
    <w:rsid w:val="00284B6D"/>
    <w:rsid w:val="00286D3C"/>
    <w:rsid w:val="00287F27"/>
    <w:rsid w:val="002914EB"/>
    <w:rsid w:val="00291D56"/>
    <w:rsid w:val="00292B97"/>
    <w:rsid w:val="00294BA5"/>
    <w:rsid w:val="002968D4"/>
    <w:rsid w:val="00297227"/>
    <w:rsid w:val="0029766B"/>
    <w:rsid w:val="002A071C"/>
    <w:rsid w:val="002A1C8A"/>
    <w:rsid w:val="002A31A0"/>
    <w:rsid w:val="002A44D7"/>
    <w:rsid w:val="002A6620"/>
    <w:rsid w:val="002A7248"/>
    <w:rsid w:val="002B0614"/>
    <w:rsid w:val="002B32C0"/>
    <w:rsid w:val="002B3F31"/>
    <w:rsid w:val="002B417B"/>
    <w:rsid w:val="002B44B7"/>
    <w:rsid w:val="002B4CFD"/>
    <w:rsid w:val="002C3A14"/>
    <w:rsid w:val="002C4156"/>
    <w:rsid w:val="002C6A1E"/>
    <w:rsid w:val="002C6F8F"/>
    <w:rsid w:val="002D0B58"/>
    <w:rsid w:val="002D56F1"/>
    <w:rsid w:val="002E090A"/>
    <w:rsid w:val="002E1030"/>
    <w:rsid w:val="002E1516"/>
    <w:rsid w:val="002E4469"/>
    <w:rsid w:val="002E63C7"/>
    <w:rsid w:val="002E6CDF"/>
    <w:rsid w:val="002E7279"/>
    <w:rsid w:val="002F11D8"/>
    <w:rsid w:val="002F2BDC"/>
    <w:rsid w:val="00301427"/>
    <w:rsid w:val="00301D5A"/>
    <w:rsid w:val="00302181"/>
    <w:rsid w:val="003121FC"/>
    <w:rsid w:val="003124CD"/>
    <w:rsid w:val="00315BF4"/>
    <w:rsid w:val="00315C62"/>
    <w:rsid w:val="00317F52"/>
    <w:rsid w:val="003249E1"/>
    <w:rsid w:val="003255E7"/>
    <w:rsid w:val="0033481F"/>
    <w:rsid w:val="00336406"/>
    <w:rsid w:val="00340C47"/>
    <w:rsid w:val="003435E3"/>
    <w:rsid w:val="0034437E"/>
    <w:rsid w:val="003446DE"/>
    <w:rsid w:val="00345467"/>
    <w:rsid w:val="00347E53"/>
    <w:rsid w:val="00353E39"/>
    <w:rsid w:val="003545BF"/>
    <w:rsid w:val="00355429"/>
    <w:rsid w:val="003561A0"/>
    <w:rsid w:val="00356433"/>
    <w:rsid w:val="00360941"/>
    <w:rsid w:val="00370FF7"/>
    <w:rsid w:val="00371336"/>
    <w:rsid w:val="003723FA"/>
    <w:rsid w:val="00377323"/>
    <w:rsid w:val="003835A2"/>
    <w:rsid w:val="00387B70"/>
    <w:rsid w:val="00394FC2"/>
    <w:rsid w:val="00395141"/>
    <w:rsid w:val="0039552E"/>
    <w:rsid w:val="00396E3E"/>
    <w:rsid w:val="003A27EF"/>
    <w:rsid w:val="003B24EE"/>
    <w:rsid w:val="003B328E"/>
    <w:rsid w:val="003B61E1"/>
    <w:rsid w:val="003C049C"/>
    <w:rsid w:val="003C1039"/>
    <w:rsid w:val="003C121F"/>
    <w:rsid w:val="003C510A"/>
    <w:rsid w:val="003C51E1"/>
    <w:rsid w:val="003C5329"/>
    <w:rsid w:val="003D17A0"/>
    <w:rsid w:val="003D1E23"/>
    <w:rsid w:val="003D2BF3"/>
    <w:rsid w:val="003D3798"/>
    <w:rsid w:val="003D425D"/>
    <w:rsid w:val="003D4DF1"/>
    <w:rsid w:val="003D5695"/>
    <w:rsid w:val="003E005E"/>
    <w:rsid w:val="003E1218"/>
    <w:rsid w:val="003E18D0"/>
    <w:rsid w:val="003E193F"/>
    <w:rsid w:val="003E2129"/>
    <w:rsid w:val="003E23BC"/>
    <w:rsid w:val="003E268C"/>
    <w:rsid w:val="003E2B75"/>
    <w:rsid w:val="003E2D70"/>
    <w:rsid w:val="003E3FDF"/>
    <w:rsid w:val="003E40F3"/>
    <w:rsid w:val="003E5C74"/>
    <w:rsid w:val="003E6E8D"/>
    <w:rsid w:val="003E76FE"/>
    <w:rsid w:val="003F00E9"/>
    <w:rsid w:val="003F1ED8"/>
    <w:rsid w:val="003F43C7"/>
    <w:rsid w:val="003F55E1"/>
    <w:rsid w:val="003F59BA"/>
    <w:rsid w:val="003F79F1"/>
    <w:rsid w:val="0040048A"/>
    <w:rsid w:val="00401D5C"/>
    <w:rsid w:val="00403D4B"/>
    <w:rsid w:val="004059D2"/>
    <w:rsid w:val="00406D09"/>
    <w:rsid w:val="004117E7"/>
    <w:rsid w:val="0041255A"/>
    <w:rsid w:val="00414C76"/>
    <w:rsid w:val="00416246"/>
    <w:rsid w:val="00421EEA"/>
    <w:rsid w:val="00422898"/>
    <w:rsid w:val="004259D2"/>
    <w:rsid w:val="00426847"/>
    <w:rsid w:val="00432EB2"/>
    <w:rsid w:val="004345A5"/>
    <w:rsid w:val="00443094"/>
    <w:rsid w:val="00447ADF"/>
    <w:rsid w:val="00450D26"/>
    <w:rsid w:val="00452697"/>
    <w:rsid w:val="004606AE"/>
    <w:rsid w:val="00460E5B"/>
    <w:rsid w:val="004612F6"/>
    <w:rsid w:val="00462FF9"/>
    <w:rsid w:val="00470430"/>
    <w:rsid w:val="00471E9C"/>
    <w:rsid w:val="004742ED"/>
    <w:rsid w:val="00476769"/>
    <w:rsid w:val="0048446A"/>
    <w:rsid w:val="00485412"/>
    <w:rsid w:val="00493D32"/>
    <w:rsid w:val="00494574"/>
    <w:rsid w:val="004951D0"/>
    <w:rsid w:val="00496579"/>
    <w:rsid w:val="004974F8"/>
    <w:rsid w:val="00497EF9"/>
    <w:rsid w:val="004A1A80"/>
    <w:rsid w:val="004A4A1E"/>
    <w:rsid w:val="004A5810"/>
    <w:rsid w:val="004B15DF"/>
    <w:rsid w:val="004B385E"/>
    <w:rsid w:val="004B6979"/>
    <w:rsid w:val="004B6C1E"/>
    <w:rsid w:val="004C0C3A"/>
    <w:rsid w:val="004C3270"/>
    <w:rsid w:val="004C3328"/>
    <w:rsid w:val="004C3F8F"/>
    <w:rsid w:val="004C7902"/>
    <w:rsid w:val="004D05CB"/>
    <w:rsid w:val="004D0EE2"/>
    <w:rsid w:val="004D1C5B"/>
    <w:rsid w:val="004D1E72"/>
    <w:rsid w:val="004D2F26"/>
    <w:rsid w:val="004D3E6A"/>
    <w:rsid w:val="004D488A"/>
    <w:rsid w:val="004D57FD"/>
    <w:rsid w:val="004D5830"/>
    <w:rsid w:val="004D5E5C"/>
    <w:rsid w:val="004D6080"/>
    <w:rsid w:val="004D6E9B"/>
    <w:rsid w:val="004D7805"/>
    <w:rsid w:val="004E1D8A"/>
    <w:rsid w:val="004E2881"/>
    <w:rsid w:val="004E3A30"/>
    <w:rsid w:val="004E3A8F"/>
    <w:rsid w:val="004E44CD"/>
    <w:rsid w:val="004E45CF"/>
    <w:rsid w:val="004E4986"/>
    <w:rsid w:val="004E5510"/>
    <w:rsid w:val="004F253D"/>
    <w:rsid w:val="004F266D"/>
    <w:rsid w:val="004F3A4E"/>
    <w:rsid w:val="004F4B15"/>
    <w:rsid w:val="004F60F6"/>
    <w:rsid w:val="0050036F"/>
    <w:rsid w:val="00500A68"/>
    <w:rsid w:val="00501DD9"/>
    <w:rsid w:val="00505C15"/>
    <w:rsid w:val="00512D90"/>
    <w:rsid w:val="00514F61"/>
    <w:rsid w:val="00521FB9"/>
    <w:rsid w:val="00523879"/>
    <w:rsid w:val="005246BC"/>
    <w:rsid w:val="00525331"/>
    <w:rsid w:val="005267A9"/>
    <w:rsid w:val="0053037A"/>
    <w:rsid w:val="00532394"/>
    <w:rsid w:val="005341B6"/>
    <w:rsid w:val="0053450B"/>
    <w:rsid w:val="0054161F"/>
    <w:rsid w:val="00541B28"/>
    <w:rsid w:val="00542EEC"/>
    <w:rsid w:val="0054578C"/>
    <w:rsid w:val="0054628E"/>
    <w:rsid w:val="00546337"/>
    <w:rsid w:val="00546B2E"/>
    <w:rsid w:val="00546D71"/>
    <w:rsid w:val="00547051"/>
    <w:rsid w:val="005474BA"/>
    <w:rsid w:val="005501E9"/>
    <w:rsid w:val="00550AD1"/>
    <w:rsid w:val="005513B8"/>
    <w:rsid w:val="00553F73"/>
    <w:rsid w:val="00557E22"/>
    <w:rsid w:val="00560F1D"/>
    <w:rsid w:val="00564CE2"/>
    <w:rsid w:val="00570CB9"/>
    <w:rsid w:val="00572A3D"/>
    <w:rsid w:val="00574125"/>
    <w:rsid w:val="00574327"/>
    <w:rsid w:val="005744A6"/>
    <w:rsid w:val="005765A5"/>
    <w:rsid w:val="00577F67"/>
    <w:rsid w:val="00582CBE"/>
    <w:rsid w:val="005831E3"/>
    <w:rsid w:val="005867C1"/>
    <w:rsid w:val="005911C2"/>
    <w:rsid w:val="00592B65"/>
    <w:rsid w:val="00592E8E"/>
    <w:rsid w:val="00593378"/>
    <w:rsid w:val="0059361C"/>
    <w:rsid w:val="005A02AE"/>
    <w:rsid w:val="005A0B5F"/>
    <w:rsid w:val="005A0B6C"/>
    <w:rsid w:val="005A1646"/>
    <w:rsid w:val="005A3275"/>
    <w:rsid w:val="005A6B9A"/>
    <w:rsid w:val="005B2C0B"/>
    <w:rsid w:val="005C0400"/>
    <w:rsid w:val="005C31BA"/>
    <w:rsid w:val="005C3ADB"/>
    <w:rsid w:val="005C54FD"/>
    <w:rsid w:val="005C7898"/>
    <w:rsid w:val="005C7909"/>
    <w:rsid w:val="005D0BA5"/>
    <w:rsid w:val="005D0C77"/>
    <w:rsid w:val="005D1B50"/>
    <w:rsid w:val="005D2566"/>
    <w:rsid w:val="005D3EDE"/>
    <w:rsid w:val="005E053C"/>
    <w:rsid w:val="005E42BE"/>
    <w:rsid w:val="005E7281"/>
    <w:rsid w:val="005E7905"/>
    <w:rsid w:val="005F062E"/>
    <w:rsid w:val="005F1047"/>
    <w:rsid w:val="005F1C92"/>
    <w:rsid w:val="005F2FAE"/>
    <w:rsid w:val="005F51AB"/>
    <w:rsid w:val="005F5B78"/>
    <w:rsid w:val="00606E74"/>
    <w:rsid w:val="00610A29"/>
    <w:rsid w:val="00610E08"/>
    <w:rsid w:val="00611781"/>
    <w:rsid w:val="00611BBF"/>
    <w:rsid w:val="00620742"/>
    <w:rsid w:val="0062181D"/>
    <w:rsid w:val="00623754"/>
    <w:rsid w:val="006272F0"/>
    <w:rsid w:val="00627A19"/>
    <w:rsid w:val="0063003F"/>
    <w:rsid w:val="00637CB4"/>
    <w:rsid w:val="006436DA"/>
    <w:rsid w:val="00643751"/>
    <w:rsid w:val="0064534C"/>
    <w:rsid w:val="006500C3"/>
    <w:rsid w:val="00650FF0"/>
    <w:rsid w:val="006520DC"/>
    <w:rsid w:val="00654446"/>
    <w:rsid w:val="00655E1B"/>
    <w:rsid w:val="00657B9A"/>
    <w:rsid w:val="006623D0"/>
    <w:rsid w:val="00667F06"/>
    <w:rsid w:val="00672BEF"/>
    <w:rsid w:val="0067310B"/>
    <w:rsid w:val="006736CD"/>
    <w:rsid w:val="00674D6D"/>
    <w:rsid w:val="00676340"/>
    <w:rsid w:val="00680B60"/>
    <w:rsid w:val="00694441"/>
    <w:rsid w:val="00696170"/>
    <w:rsid w:val="006A1054"/>
    <w:rsid w:val="006A1842"/>
    <w:rsid w:val="006A19C8"/>
    <w:rsid w:val="006A3453"/>
    <w:rsid w:val="006A41F4"/>
    <w:rsid w:val="006A54E0"/>
    <w:rsid w:val="006A5CBB"/>
    <w:rsid w:val="006A5CF8"/>
    <w:rsid w:val="006A6354"/>
    <w:rsid w:val="006B2093"/>
    <w:rsid w:val="006B2CE0"/>
    <w:rsid w:val="006B2D44"/>
    <w:rsid w:val="006C029B"/>
    <w:rsid w:val="006C4A6E"/>
    <w:rsid w:val="006C4CE0"/>
    <w:rsid w:val="006D0A63"/>
    <w:rsid w:val="006D0FC1"/>
    <w:rsid w:val="006D14A5"/>
    <w:rsid w:val="006D246D"/>
    <w:rsid w:val="006D5E86"/>
    <w:rsid w:val="006D6D3F"/>
    <w:rsid w:val="006E00E6"/>
    <w:rsid w:val="006E12D4"/>
    <w:rsid w:val="006E1576"/>
    <w:rsid w:val="006E1CF9"/>
    <w:rsid w:val="006E2772"/>
    <w:rsid w:val="006E2A0E"/>
    <w:rsid w:val="006E3248"/>
    <w:rsid w:val="006E3BEE"/>
    <w:rsid w:val="006E4CBC"/>
    <w:rsid w:val="006E5EB8"/>
    <w:rsid w:val="006E7301"/>
    <w:rsid w:val="006F172C"/>
    <w:rsid w:val="006F1831"/>
    <w:rsid w:val="006F1DCC"/>
    <w:rsid w:val="006F4823"/>
    <w:rsid w:val="0070083F"/>
    <w:rsid w:val="00703966"/>
    <w:rsid w:val="00710573"/>
    <w:rsid w:val="00714940"/>
    <w:rsid w:val="00714A72"/>
    <w:rsid w:val="00716556"/>
    <w:rsid w:val="00716791"/>
    <w:rsid w:val="007202BE"/>
    <w:rsid w:val="00722533"/>
    <w:rsid w:val="0072323E"/>
    <w:rsid w:val="007233E3"/>
    <w:rsid w:val="00723A7E"/>
    <w:rsid w:val="00727AC0"/>
    <w:rsid w:val="00732473"/>
    <w:rsid w:val="00736B83"/>
    <w:rsid w:val="00736E39"/>
    <w:rsid w:val="007412D0"/>
    <w:rsid w:val="00742A82"/>
    <w:rsid w:val="00743321"/>
    <w:rsid w:val="007465D8"/>
    <w:rsid w:val="00747786"/>
    <w:rsid w:val="00747BBA"/>
    <w:rsid w:val="00747D4C"/>
    <w:rsid w:val="007533BC"/>
    <w:rsid w:val="00754193"/>
    <w:rsid w:val="0075743A"/>
    <w:rsid w:val="007601DA"/>
    <w:rsid w:val="00764AE8"/>
    <w:rsid w:val="00764D3D"/>
    <w:rsid w:val="00767F9F"/>
    <w:rsid w:val="00770715"/>
    <w:rsid w:val="00771DFB"/>
    <w:rsid w:val="00771E34"/>
    <w:rsid w:val="0077425B"/>
    <w:rsid w:val="00776134"/>
    <w:rsid w:val="00781C38"/>
    <w:rsid w:val="007834D5"/>
    <w:rsid w:val="00783BB5"/>
    <w:rsid w:val="0078459A"/>
    <w:rsid w:val="00784790"/>
    <w:rsid w:val="00784FD7"/>
    <w:rsid w:val="007877AA"/>
    <w:rsid w:val="00790A45"/>
    <w:rsid w:val="0079336F"/>
    <w:rsid w:val="007965E2"/>
    <w:rsid w:val="007A1AD8"/>
    <w:rsid w:val="007B2114"/>
    <w:rsid w:val="007B338C"/>
    <w:rsid w:val="007B630C"/>
    <w:rsid w:val="007B7643"/>
    <w:rsid w:val="007C6E2D"/>
    <w:rsid w:val="007C7E10"/>
    <w:rsid w:val="007D4669"/>
    <w:rsid w:val="007D5A17"/>
    <w:rsid w:val="007E02F5"/>
    <w:rsid w:val="007E06E5"/>
    <w:rsid w:val="007E0943"/>
    <w:rsid w:val="007E0A7D"/>
    <w:rsid w:val="007E472D"/>
    <w:rsid w:val="007E5324"/>
    <w:rsid w:val="007E5DD4"/>
    <w:rsid w:val="007E6C44"/>
    <w:rsid w:val="007E74E8"/>
    <w:rsid w:val="007E751C"/>
    <w:rsid w:val="007F2144"/>
    <w:rsid w:val="007F35B7"/>
    <w:rsid w:val="007F3645"/>
    <w:rsid w:val="007F48B7"/>
    <w:rsid w:val="007F50C2"/>
    <w:rsid w:val="007F5DA6"/>
    <w:rsid w:val="007F5FC4"/>
    <w:rsid w:val="007F72D5"/>
    <w:rsid w:val="007F74FB"/>
    <w:rsid w:val="00803F4C"/>
    <w:rsid w:val="00805226"/>
    <w:rsid w:val="00806907"/>
    <w:rsid w:val="0081077A"/>
    <w:rsid w:val="00815FA7"/>
    <w:rsid w:val="00816200"/>
    <w:rsid w:val="008202AE"/>
    <w:rsid w:val="0082099A"/>
    <w:rsid w:val="0082612C"/>
    <w:rsid w:val="0082619D"/>
    <w:rsid w:val="00826A0C"/>
    <w:rsid w:val="00826D5A"/>
    <w:rsid w:val="00834E58"/>
    <w:rsid w:val="0083731D"/>
    <w:rsid w:val="0084006B"/>
    <w:rsid w:val="0084417A"/>
    <w:rsid w:val="00845B3E"/>
    <w:rsid w:val="00850A13"/>
    <w:rsid w:val="00852A0E"/>
    <w:rsid w:val="00853CC7"/>
    <w:rsid w:val="00854263"/>
    <w:rsid w:val="00854A04"/>
    <w:rsid w:val="00857FB8"/>
    <w:rsid w:val="00863104"/>
    <w:rsid w:val="0086416D"/>
    <w:rsid w:val="008654E8"/>
    <w:rsid w:val="008679D7"/>
    <w:rsid w:val="00873192"/>
    <w:rsid w:val="00875233"/>
    <w:rsid w:val="008760BA"/>
    <w:rsid w:val="00876147"/>
    <w:rsid w:val="0088037E"/>
    <w:rsid w:val="00881F0A"/>
    <w:rsid w:val="008828F5"/>
    <w:rsid w:val="00884C73"/>
    <w:rsid w:val="00885378"/>
    <w:rsid w:val="00887340"/>
    <w:rsid w:val="00892F13"/>
    <w:rsid w:val="00893967"/>
    <w:rsid w:val="00897118"/>
    <w:rsid w:val="00897C24"/>
    <w:rsid w:val="008A085D"/>
    <w:rsid w:val="008A44BC"/>
    <w:rsid w:val="008A586D"/>
    <w:rsid w:val="008B15CF"/>
    <w:rsid w:val="008C1689"/>
    <w:rsid w:val="008C6E7B"/>
    <w:rsid w:val="008D16D5"/>
    <w:rsid w:val="008D3169"/>
    <w:rsid w:val="008D49B9"/>
    <w:rsid w:val="008D575F"/>
    <w:rsid w:val="008D627A"/>
    <w:rsid w:val="008E4242"/>
    <w:rsid w:val="008E47F6"/>
    <w:rsid w:val="008E56F7"/>
    <w:rsid w:val="008E59D3"/>
    <w:rsid w:val="008E7001"/>
    <w:rsid w:val="008F4380"/>
    <w:rsid w:val="00900492"/>
    <w:rsid w:val="00900DD1"/>
    <w:rsid w:val="009021D0"/>
    <w:rsid w:val="00902208"/>
    <w:rsid w:val="00903F47"/>
    <w:rsid w:val="00904A07"/>
    <w:rsid w:val="00904DFB"/>
    <w:rsid w:val="00907966"/>
    <w:rsid w:val="00910487"/>
    <w:rsid w:val="00915080"/>
    <w:rsid w:val="00915567"/>
    <w:rsid w:val="00916F2F"/>
    <w:rsid w:val="00917493"/>
    <w:rsid w:val="009208AB"/>
    <w:rsid w:val="0093173B"/>
    <w:rsid w:val="00931F18"/>
    <w:rsid w:val="0093388B"/>
    <w:rsid w:val="009346A5"/>
    <w:rsid w:val="009406B3"/>
    <w:rsid w:val="00940862"/>
    <w:rsid w:val="00946CF7"/>
    <w:rsid w:val="0095133E"/>
    <w:rsid w:val="00951790"/>
    <w:rsid w:val="00951D58"/>
    <w:rsid w:val="00954950"/>
    <w:rsid w:val="00955FBD"/>
    <w:rsid w:val="009561FC"/>
    <w:rsid w:val="00965A5A"/>
    <w:rsid w:val="00971A06"/>
    <w:rsid w:val="009761A3"/>
    <w:rsid w:val="0098004E"/>
    <w:rsid w:val="0098144E"/>
    <w:rsid w:val="00982DCF"/>
    <w:rsid w:val="00984B14"/>
    <w:rsid w:val="00985CC3"/>
    <w:rsid w:val="00987BA6"/>
    <w:rsid w:val="009916B3"/>
    <w:rsid w:val="0099215B"/>
    <w:rsid w:val="00992CBC"/>
    <w:rsid w:val="00992FDC"/>
    <w:rsid w:val="00994CAD"/>
    <w:rsid w:val="009B75E7"/>
    <w:rsid w:val="009C1F6D"/>
    <w:rsid w:val="009C25FE"/>
    <w:rsid w:val="009C69E2"/>
    <w:rsid w:val="009C7376"/>
    <w:rsid w:val="009C75A6"/>
    <w:rsid w:val="009D06B9"/>
    <w:rsid w:val="009D130D"/>
    <w:rsid w:val="009D2371"/>
    <w:rsid w:val="009D312A"/>
    <w:rsid w:val="009D321B"/>
    <w:rsid w:val="009D4C3D"/>
    <w:rsid w:val="009D51F8"/>
    <w:rsid w:val="009D5FC3"/>
    <w:rsid w:val="009D612C"/>
    <w:rsid w:val="009D7BDA"/>
    <w:rsid w:val="009E4541"/>
    <w:rsid w:val="009E455A"/>
    <w:rsid w:val="009E4D30"/>
    <w:rsid w:val="009E57BC"/>
    <w:rsid w:val="009F1271"/>
    <w:rsid w:val="009F12E6"/>
    <w:rsid w:val="009F238C"/>
    <w:rsid w:val="009F5276"/>
    <w:rsid w:val="009F766C"/>
    <w:rsid w:val="009F7A18"/>
    <w:rsid w:val="00A00225"/>
    <w:rsid w:val="00A00DB6"/>
    <w:rsid w:val="00A02DA3"/>
    <w:rsid w:val="00A05177"/>
    <w:rsid w:val="00A051D4"/>
    <w:rsid w:val="00A079FB"/>
    <w:rsid w:val="00A119A9"/>
    <w:rsid w:val="00A11C0E"/>
    <w:rsid w:val="00A123FE"/>
    <w:rsid w:val="00A12A2E"/>
    <w:rsid w:val="00A14549"/>
    <w:rsid w:val="00A222CB"/>
    <w:rsid w:val="00A23821"/>
    <w:rsid w:val="00A23E7E"/>
    <w:rsid w:val="00A24D3A"/>
    <w:rsid w:val="00A2718A"/>
    <w:rsid w:val="00A30320"/>
    <w:rsid w:val="00A311A3"/>
    <w:rsid w:val="00A36B6F"/>
    <w:rsid w:val="00A4249D"/>
    <w:rsid w:val="00A43127"/>
    <w:rsid w:val="00A44B27"/>
    <w:rsid w:val="00A44E73"/>
    <w:rsid w:val="00A4504A"/>
    <w:rsid w:val="00A4592D"/>
    <w:rsid w:val="00A45E32"/>
    <w:rsid w:val="00A461DA"/>
    <w:rsid w:val="00A471CC"/>
    <w:rsid w:val="00A51A7F"/>
    <w:rsid w:val="00A53737"/>
    <w:rsid w:val="00A6193B"/>
    <w:rsid w:val="00A654D8"/>
    <w:rsid w:val="00A66974"/>
    <w:rsid w:val="00A7384B"/>
    <w:rsid w:val="00A752D2"/>
    <w:rsid w:val="00A754C1"/>
    <w:rsid w:val="00A77AC6"/>
    <w:rsid w:val="00A8091C"/>
    <w:rsid w:val="00A818F5"/>
    <w:rsid w:val="00A83E97"/>
    <w:rsid w:val="00A83F85"/>
    <w:rsid w:val="00A86E65"/>
    <w:rsid w:val="00A87974"/>
    <w:rsid w:val="00A90D9C"/>
    <w:rsid w:val="00A9430E"/>
    <w:rsid w:val="00A95490"/>
    <w:rsid w:val="00A95BD0"/>
    <w:rsid w:val="00AA1C3A"/>
    <w:rsid w:val="00AA3409"/>
    <w:rsid w:val="00AA4A93"/>
    <w:rsid w:val="00AA57CB"/>
    <w:rsid w:val="00AA7BA4"/>
    <w:rsid w:val="00AB01ED"/>
    <w:rsid w:val="00AB0D0C"/>
    <w:rsid w:val="00AB33D2"/>
    <w:rsid w:val="00AB377B"/>
    <w:rsid w:val="00AB3FB0"/>
    <w:rsid w:val="00AB58EF"/>
    <w:rsid w:val="00AB6C4B"/>
    <w:rsid w:val="00AB74B7"/>
    <w:rsid w:val="00AC0B8E"/>
    <w:rsid w:val="00AC207D"/>
    <w:rsid w:val="00AC341F"/>
    <w:rsid w:val="00AC5CA8"/>
    <w:rsid w:val="00AC5EA2"/>
    <w:rsid w:val="00AC6F3F"/>
    <w:rsid w:val="00AC72B7"/>
    <w:rsid w:val="00AD20D8"/>
    <w:rsid w:val="00AD2238"/>
    <w:rsid w:val="00AD2E87"/>
    <w:rsid w:val="00AD32E1"/>
    <w:rsid w:val="00AD4F68"/>
    <w:rsid w:val="00AD79B6"/>
    <w:rsid w:val="00AE12F7"/>
    <w:rsid w:val="00AE580A"/>
    <w:rsid w:val="00AE6DBA"/>
    <w:rsid w:val="00AF25D3"/>
    <w:rsid w:val="00AF4829"/>
    <w:rsid w:val="00AF52EC"/>
    <w:rsid w:val="00B0362B"/>
    <w:rsid w:val="00B0580D"/>
    <w:rsid w:val="00B06E58"/>
    <w:rsid w:val="00B072AD"/>
    <w:rsid w:val="00B12455"/>
    <w:rsid w:val="00B12704"/>
    <w:rsid w:val="00B17ED2"/>
    <w:rsid w:val="00B20C01"/>
    <w:rsid w:val="00B21B5A"/>
    <w:rsid w:val="00B24146"/>
    <w:rsid w:val="00B33C06"/>
    <w:rsid w:val="00B3585F"/>
    <w:rsid w:val="00B37E70"/>
    <w:rsid w:val="00B4222F"/>
    <w:rsid w:val="00B4233C"/>
    <w:rsid w:val="00B42D38"/>
    <w:rsid w:val="00B43451"/>
    <w:rsid w:val="00B444B6"/>
    <w:rsid w:val="00B455DF"/>
    <w:rsid w:val="00B56E95"/>
    <w:rsid w:val="00B57B43"/>
    <w:rsid w:val="00B6080B"/>
    <w:rsid w:val="00B609CD"/>
    <w:rsid w:val="00B610FD"/>
    <w:rsid w:val="00B659BF"/>
    <w:rsid w:val="00B665AE"/>
    <w:rsid w:val="00B678A0"/>
    <w:rsid w:val="00B72A73"/>
    <w:rsid w:val="00B73424"/>
    <w:rsid w:val="00B74638"/>
    <w:rsid w:val="00B80ED4"/>
    <w:rsid w:val="00B82498"/>
    <w:rsid w:val="00B837E5"/>
    <w:rsid w:val="00B83EC5"/>
    <w:rsid w:val="00B84112"/>
    <w:rsid w:val="00B8667A"/>
    <w:rsid w:val="00B8692B"/>
    <w:rsid w:val="00BA1196"/>
    <w:rsid w:val="00BA2EFB"/>
    <w:rsid w:val="00BA484F"/>
    <w:rsid w:val="00BA4F68"/>
    <w:rsid w:val="00BA59D0"/>
    <w:rsid w:val="00BA6E89"/>
    <w:rsid w:val="00BA7370"/>
    <w:rsid w:val="00BB0F4F"/>
    <w:rsid w:val="00BB452E"/>
    <w:rsid w:val="00BB619F"/>
    <w:rsid w:val="00BB6628"/>
    <w:rsid w:val="00BC3C69"/>
    <w:rsid w:val="00BC5961"/>
    <w:rsid w:val="00BC7770"/>
    <w:rsid w:val="00BC7DEB"/>
    <w:rsid w:val="00BD1270"/>
    <w:rsid w:val="00BD1665"/>
    <w:rsid w:val="00BD26F7"/>
    <w:rsid w:val="00BD7201"/>
    <w:rsid w:val="00BE1171"/>
    <w:rsid w:val="00BE1A4F"/>
    <w:rsid w:val="00BE241C"/>
    <w:rsid w:val="00BE2A32"/>
    <w:rsid w:val="00BE3C27"/>
    <w:rsid w:val="00BE494E"/>
    <w:rsid w:val="00BE5010"/>
    <w:rsid w:val="00BE5478"/>
    <w:rsid w:val="00BE6735"/>
    <w:rsid w:val="00BF06D6"/>
    <w:rsid w:val="00BF107E"/>
    <w:rsid w:val="00BF1F67"/>
    <w:rsid w:val="00BF30E6"/>
    <w:rsid w:val="00BF3AD1"/>
    <w:rsid w:val="00BF4B53"/>
    <w:rsid w:val="00BF4F91"/>
    <w:rsid w:val="00C00015"/>
    <w:rsid w:val="00C01860"/>
    <w:rsid w:val="00C078DB"/>
    <w:rsid w:val="00C10C75"/>
    <w:rsid w:val="00C10F02"/>
    <w:rsid w:val="00C1214D"/>
    <w:rsid w:val="00C16362"/>
    <w:rsid w:val="00C23ED7"/>
    <w:rsid w:val="00C248FA"/>
    <w:rsid w:val="00C26123"/>
    <w:rsid w:val="00C26756"/>
    <w:rsid w:val="00C3006F"/>
    <w:rsid w:val="00C341CA"/>
    <w:rsid w:val="00C35757"/>
    <w:rsid w:val="00C373D3"/>
    <w:rsid w:val="00C40498"/>
    <w:rsid w:val="00C4412D"/>
    <w:rsid w:val="00C47E51"/>
    <w:rsid w:val="00C47FAD"/>
    <w:rsid w:val="00C5012C"/>
    <w:rsid w:val="00C511AE"/>
    <w:rsid w:val="00C53B7A"/>
    <w:rsid w:val="00C54068"/>
    <w:rsid w:val="00C6132F"/>
    <w:rsid w:val="00C65D6B"/>
    <w:rsid w:val="00C70868"/>
    <w:rsid w:val="00C73199"/>
    <w:rsid w:val="00C77C27"/>
    <w:rsid w:val="00C77FC3"/>
    <w:rsid w:val="00C81F75"/>
    <w:rsid w:val="00C83BEF"/>
    <w:rsid w:val="00C84EED"/>
    <w:rsid w:val="00C850E2"/>
    <w:rsid w:val="00C86BA4"/>
    <w:rsid w:val="00C927E0"/>
    <w:rsid w:val="00C93AC1"/>
    <w:rsid w:val="00C9728B"/>
    <w:rsid w:val="00CA0BC7"/>
    <w:rsid w:val="00CA4C73"/>
    <w:rsid w:val="00CB2496"/>
    <w:rsid w:val="00CB25C7"/>
    <w:rsid w:val="00CB4C24"/>
    <w:rsid w:val="00CB6A54"/>
    <w:rsid w:val="00CC19F3"/>
    <w:rsid w:val="00CC4038"/>
    <w:rsid w:val="00CC4BAA"/>
    <w:rsid w:val="00CC7F35"/>
    <w:rsid w:val="00CD2AF9"/>
    <w:rsid w:val="00CE3275"/>
    <w:rsid w:val="00CE50E2"/>
    <w:rsid w:val="00CE5189"/>
    <w:rsid w:val="00CE6AF5"/>
    <w:rsid w:val="00CF1E62"/>
    <w:rsid w:val="00CF25DA"/>
    <w:rsid w:val="00CF349C"/>
    <w:rsid w:val="00D01E01"/>
    <w:rsid w:val="00D0391A"/>
    <w:rsid w:val="00D03C2D"/>
    <w:rsid w:val="00D11DD9"/>
    <w:rsid w:val="00D12052"/>
    <w:rsid w:val="00D20252"/>
    <w:rsid w:val="00D22098"/>
    <w:rsid w:val="00D236FA"/>
    <w:rsid w:val="00D309BD"/>
    <w:rsid w:val="00D30C09"/>
    <w:rsid w:val="00D34DEA"/>
    <w:rsid w:val="00D37979"/>
    <w:rsid w:val="00D41B7F"/>
    <w:rsid w:val="00D41C27"/>
    <w:rsid w:val="00D42B26"/>
    <w:rsid w:val="00D506CF"/>
    <w:rsid w:val="00D52D2C"/>
    <w:rsid w:val="00D5317B"/>
    <w:rsid w:val="00D53C2D"/>
    <w:rsid w:val="00D6464E"/>
    <w:rsid w:val="00D65E38"/>
    <w:rsid w:val="00D720D6"/>
    <w:rsid w:val="00D73577"/>
    <w:rsid w:val="00D75248"/>
    <w:rsid w:val="00D758E3"/>
    <w:rsid w:val="00D75944"/>
    <w:rsid w:val="00D75B16"/>
    <w:rsid w:val="00D7701E"/>
    <w:rsid w:val="00D84243"/>
    <w:rsid w:val="00D852AC"/>
    <w:rsid w:val="00D91A40"/>
    <w:rsid w:val="00D9595E"/>
    <w:rsid w:val="00DA1037"/>
    <w:rsid w:val="00DA1374"/>
    <w:rsid w:val="00DA22AE"/>
    <w:rsid w:val="00DA33F4"/>
    <w:rsid w:val="00DB0336"/>
    <w:rsid w:val="00DB211A"/>
    <w:rsid w:val="00DB4483"/>
    <w:rsid w:val="00DB4D09"/>
    <w:rsid w:val="00DB7132"/>
    <w:rsid w:val="00DC20E1"/>
    <w:rsid w:val="00DC5007"/>
    <w:rsid w:val="00DC57F7"/>
    <w:rsid w:val="00DC755F"/>
    <w:rsid w:val="00DD57C3"/>
    <w:rsid w:val="00DE03A8"/>
    <w:rsid w:val="00DF0F5E"/>
    <w:rsid w:val="00DF11AD"/>
    <w:rsid w:val="00DF1680"/>
    <w:rsid w:val="00DF2BCF"/>
    <w:rsid w:val="00DF2DD1"/>
    <w:rsid w:val="00DF30EE"/>
    <w:rsid w:val="00DF5382"/>
    <w:rsid w:val="00DF58B5"/>
    <w:rsid w:val="00E0103D"/>
    <w:rsid w:val="00E01A83"/>
    <w:rsid w:val="00E04001"/>
    <w:rsid w:val="00E07DD6"/>
    <w:rsid w:val="00E133A1"/>
    <w:rsid w:val="00E133E3"/>
    <w:rsid w:val="00E1506E"/>
    <w:rsid w:val="00E162CA"/>
    <w:rsid w:val="00E17DF1"/>
    <w:rsid w:val="00E244B6"/>
    <w:rsid w:val="00E24A6E"/>
    <w:rsid w:val="00E24FC8"/>
    <w:rsid w:val="00E25B6E"/>
    <w:rsid w:val="00E2661D"/>
    <w:rsid w:val="00E2665B"/>
    <w:rsid w:val="00E27D74"/>
    <w:rsid w:val="00E27E4E"/>
    <w:rsid w:val="00E31159"/>
    <w:rsid w:val="00E31305"/>
    <w:rsid w:val="00E3591E"/>
    <w:rsid w:val="00E36698"/>
    <w:rsid w:val="00E4155B"/>
    <w:rsid w:val="00E446AE"/>
    <w:rsid w:val="00E4484B"/>
    <w:rsid w:val="00E44C1A"/>
    <w:rsid w:val="00E46BA2"/>
    <w:rsid w:val="00E47149"/>
    <w:rsid w:val="00E47D32"/>
    <w:rsid w:val="00E525C4"/>
    <w:rsid w:val="00E52B11"/>
    <w:rsid w:val="00E56688"/>
    <w:rsid w:val="00E568DF"/>
    <w:rsid w:val="00E5742E"/>
    <w:rsid w:val="00E60A09"/>
    <w:rsid w:val="00E60F97"/>
    <w:rsid w:val="00E6192F"/>
    <w:rsid w:val="00E63337"/>
    <w:rsid w:val="00E6440D"/>
    <w:rsid w:val="00E6742A"/>
    <w:rsid w:val="00E67C57"/>
    <w:rsid w:val="00E7117C"/>
    <w:rsid w:val="00E724F7"/>
    <w:rsid w:val="00E727F3"/>
    <w:rsid w:val="00E7350F"/>
    <w:rsid w:val="00E73979"/>
    <w:rsid w:val="00E76D84"/>
    <w:rsid w:val="00E80360"/>
    <w:rsid w:val="00E817AC"/>
    <w:rsid w:val="00E83F9E"/>
    <w:rsid w:val="00E8569B"/>
    <w:rsid w:val="00E861A9"/>
    <w:rsid w:val="00E87DAE"/>
    <w:rsid w:val="00EA1E93"/>
    <w:rsid w:val="00EA2314"/>
    <w:rsid w:val="00EA29BC"/>
    <w:rsid w:val="00EA330F"/>
    <w:rsid w:val="00EA3C80"/>
    <w:rsid w:val="00EB1DBB"/>
    <w:rsid w:val="00EB2416"/>
    <w:rsid w:val="00EB7945"/>
    <w:rsid w:val="00EC1054"/>
    <w:rsid w:val="00EC11E1"/>
    <w:rsid w:val="00EC2ECF"/>
    <w:rsid w:val="00EC5F8F"/>
    <w:rsid w:val="00EC61A6"/>
    <w:rsid w:val="00ED3C03"/>
    <w:rsid w:val="00ED575D"/>
    <w:rsid w:val="00ED6AF2"/>
    <w:rsid w:val="00ED77A8"/>
    <w:rsid w:val="00ED7F2C"/>
    <w:rsid w:val="00EE0FD8"/>
    <w:rsid w:val="00EE2058"/>
    <w:rsid w:val="00EE51C3"/>
    <w:rsid w:val="00EE6065"/>
    <w:rsid w:val="00EE67C9"/>
    <w:rsid w:val="00EE7F2A"/>
    <w:rsid w:val="00EF02FA"/>
    <w:rsid w:val="00EF0421"/>
    <w:rsid w:val="00EF0473"/>
    <w:rsid w:val="00EF1E8A"/>
    <w:rsid w:val="00EF2757"/>
    <w:rsid w:val="00EF48E7"/>
    <w:rsid w:val="00EF5545"/>
    <w:rsid w:val="00EF70CB"/>
    <w:rsid w:val="00F00532"/>
    <w:rsid w:val="00F013A4"/>
    <w:rsid w:val="00F020C8"/>
    <w:rsid w:val="00F02691"/>
    <w:rsid w:val="00F03946"/>
    <w:rsid w:val="00F05933"/>
    <w:rsid w:val="00F05A0C"/>
    <w:rsid w:val="00F05EAB"/>
    <w:rsid w:val="00F06049"/>
    <w:rsid w:val="00F0659B"/>
    <w:rsid w:val="00F104FD"/>
    <w:rsid w:val="00F105DE"/>
    <w:rsid w:val="00F120E4"/>
    <w:rsid w:val="00F147A3"/>
    <w:rsid w:val="00F14AC3"/>
    <w:rsid w:val="00F17363"/>
    <w:rsid w:val="00F17DD3"/>
    <w:rsid w:val="00F20D8E"/>
    <w:rsid w:val="00F212C0"/>
    <w:rsid w:val="00F21EE1"/>
    <w:rsid w:val="00F27BAA"/>
    <w:rsid w:val="00F300EB"/>
    <w:rsid w:val="00F31D40"/>
    <w:rsid w:val="00F31E9B"/>
    <w:rsid w:val="00F35F66"/>
    <w:rsid w:val="00F37928"/>
    <w:rsid w:val="00F40894"/>
    <w:rsid w:val="00F50125"/>
    <w:rsid w:val="00F50E61"/>
    <w:rsid w:val="00F51A95"/>
    <w:rsid w:val="00F5289C"/>
    <w:rsid w:val="00F537E1"/>
    <w:rsid w:val="00F54E5E"/>
    <w:rsid w:val="00F55467"/>
    <w:rsid w:val="00F5735C"/>
    <w:rsid w:val="00F606FC"/>
    <w:rsid w:val="00F6099E"/>
    <w:rsid w:val="00F61396"/>
    <w:rsid w:val="00F62C09"/>
    <w:rsid w:val="00F63E55"/>
    <w:rsid w:val="00F64848"/>
    <w:rsid w:val="00F651C9"/>
    <w:rsid w:val="00F70062"/>
    <w:rsid w:val="00F752EA"/>
    <w:rsid w:val="00F7669A"/>
    <w:rsid w:val="00F847D1"/>
    <w:rsid w:val="00F84F70"/>
    <w:rsid w:val="00F90000"/>
    <w:rsid w:val="00F905F4"/>
    <w:rsid w:val="00F9727B"/>
    <w:rsid w:val="00FA003B"/>
    <w:rsid w:val="00FA2395"/>
    <w:rsid w:val="00FA2B53"/>
    <w:rsid w:val="00FA2FC9"/>
    <w:rsid w:val="00FA32D6"/>
    <w:rsid w:val="00FA36CA"/>
    <w:rsid w:val="00FA61C6"/>
    <w:rsid w:val="00FA77D6"/>
    <w:rsid w:val="00FB0075"/>
    <w:rsid w:val="00FB2526"/>
    <w:rsid w:val="00FB3B08"/>
    <w:rsid w:val="00FB3FE8"/>
    <w:rsid w:val="00FC0565"/>
    <w:rsid w:val="00FC0B9E"/>
    <w:rsid w:val="00FC35D7"/>
    <w:rsid w:val="00FC3735"/>
    <w:rsid w:val="00FC6845"/>
    <w:rsid w:val="00FC6E05"/>
    <w:rsid w:val="00FD231E"/>
    <w:rsid w:val="00FD2EC8"/>
    <w:rsid w:val="00FD3070"/>
    <w:rsid w:val="00FD440D"/>
    <w:rsid w:val="00FE1688"/>
    <w:rsid w:val="00FE5E72"/>
    <w:rsid w:val="00FE633C"/>
    <w:rsid w:val="00FE7118"/>
    <w:rsid w:val="00FF0351"/>
    <w:rsid w:val="00FF2829"/>
    <w:rsid w:val="00FF3669"/>
    <w:rsid w:val="00FF3ED2"/>
    <w:rsid w:val="00FF5807"/>
    <w:rsid w:val="00FF5CF6"/>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283A"/>
  <w15:chartTrackingRefBased/>
  <w15:docId w15:val="{79655709-9C85-4611-ACDF-8C7193EE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1C3"/>
    <w:rPr>
      <w:lang w:val="en-US"/>
    </w:rPr>
  </w:style>
  <w:style w:type="paragraph" w:styleId="Heading2">
    <w:name w:val="heading 2"/>
    <w:basedOn w:val="Normal"/>
    <w:next w:val="Normal"/>
    <w:link w:val="Heading2Char"/>
    <w:unhideWhenUsed/>
    <w:qFormat/>
    <w:rsid w:val="009D321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4">
    <w:name w:val="heading 4"/>
    <w:basedOn w:val="Normal"/>
    <w:next w:val="Normal"/>
    <w:link w:val="Heading4Char"/>
    <w:uiPriority w:val="9"/>
    <w:semiHidden/>
    <w:unhideWhenUsed/>
    <w:qFormat/>
    <w:rsid w:val="005C04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0C"/>
    <w:pPr>
      <w:ind w:left="720"/>
      <w:contextualSpacing/>
    </w:pPr>
  </w:style>
  <w:style w:type="paragraph" w:styleId="Header">
    <w:name w:val="header"/>
    <w:basedOn w:val="Normal"/>
    <w:link w:val="HeaderChar"/>
    <w:uiPriority w:val="99"/>
    <w:unhideWhenUsed/>
    <w:rsid w:val="00AA7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A4"/>
    <w:rPr>
      <w:lang w:val="en-US"/>
    </w:rPr>
  </w:style>
  <w:style w:type="paragraph" w:styleId="Footer">
    <w:name w:val="footer"/>
    <w:basedOn w:val="Normal"/>
    <w:link w:val="FooterChar"/>
    <w:uiPriority w:val="99"/>
    <w:unhideWhenUsed/>
    <w:rsid w:val="00AA7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A4"/>
    <w:rPr>
      <w:lang w:val="en-US"/>
    </w:rPr>
  </w:style>
  <w:style w:type="character" w:styleId="Hyperlink">
    <w:name w:val="Hyperlink"/>
    <w:basedOn w:val="DefaultParagraphFont"/>
    <w:uiPriority w:val="99"/>
    <w:unhideWhenUsed/>
    <w:rsid w:val="00E817AC"/>
    <w:rPr>
      <w:color w:val="0563C1" w:themeColor="hyperlink"/>
      <w:u w:val="single"/>
    </w:rPr>
  </w:style>
  <w:style w:type="paragraph" w:styleId="BalloonText">
    <w:name w:val="Balloon Text"/>
    <w:basedOn w:val="Normal"/>
    <w:link w:val="BalloonTextChar"/>
    <w:uiPriority w:val="99"/>
    <w:semiHidden/>
    <w:unhideWhenUsed/>
    <w:rsid w:val="007B7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43"/>
    <w:rPr>
      <w:rFonts w:ascii="Segoe UI" w:hAnsi="Segoe UI" w:cs="Segoe UI"/>
      <w:sz w:val="18"/>
      <w:szCs w:val="18"/>
      <w:lang w:val="en-US"/>
    </w:rPr>
  </w:style>
  <w:style w:type="table" w:styleId="TableGrid">
    <w:name w:val="Table Grid"/>
    <w:basedOn w:val="TableNormal"/>
    <w:uiPriority w:val="39"/>
    <w:rsid w:val="00B4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EEA"/>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1689"/>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8C1689"/>
    <w:rPr>
      <w:rFonts w:eastAsia="Calibri"/>
      <w:sz w:val="20"/>
      <w:szCs w:val="20"/>
      <w:lang w:val="en-US" w:eastAsia="en-US"/>
    </w:rPr>
  </w:style>
  <w:style w:type="character" w:styleId="FootnoteReference">
    <w:name w:val="footnote reference"/>
    <w:basedOn w:val="DefaultParagraphFont"/>
    <w:uiPriority w:val="99"/>
    <w:semiHidden/>
    <w:unhideWhenUsed/>
    <w:rsid w:val="008C1689"/>
    <w:rPr>
      <w:vertAlign w:val="superscript"/>
    </w:rPr>
  </w:style>
  <w:style w:type="character" w:customStyle="1" w:styleId="Heading2Char">
    <w:name w:val="Heading 2 Char"/>
    <w:basedOn w:val="DefaultParagraphFont"/>
    <w:link w:val="Heading2"/>
    <w:rsid w:val="009D321B"/>
    <w:rPr>
      <w:rFonts w:asciiTheme="majorHAnsi" w:eastAsiaTheme="majorEastAsia" w:hAnsiTheme="majorHAnsi" w:cstheme="majorBidi"/>
      <w:color w:val="2E74B5" w:themeColor="accent1" w:themeShade="BF"/>
      <w:sz w:val="26"/>
      <w:szCs w:val="26"/>
      <w:lang w:val="en-US" w:eastAsia="en-US"/>
    </w:rPr>
  </w:style>
  <w:style w:type="paragraph" w:styleId="BodyText">
    <w:name w:val="Body Text"/>
    <w:basedOn w:val="Normal"/>
    <w:link w:val="BodyTextChar"/>
    <w:uiPriority w:val="99"/>
    <w:unhideWhenUsed/>
    <w:rsid w:val="00C850E2"/>
    <w:pPr>
      <w:spacing w:after="120"/>
    </w:pPr>
  </w:style>
  <w:style w:type="character" w:customStyle="1" w:styleId="BodyTextChar">
    <w:name w:val="Body Text Char"/>
    <w:basedOn w:val="DefaultParagraphFont"/>
    <w:link w:val="BodyText"/>
    <w:uiPriority w:val="99"/>
    <w:rsid w:val="00C850E2"/>
    <w:rPr>
      <w:lang w:val="en-US"/>
    </w:rPr>
  </w:style>
  <w:style w:type="character" w:customStyle="1" w:styleId="Heading4Char">
    <w:name w:val="Heading 4 Char"/>
    <w:basedOn w:val="DefaultParagraphFont"/>
    <w:link w:val="Heading4"/>
    <w:uiPriority w:val="9"/>
    <w:semiHidden/>
    <w:rsid w:val="005C0400"/>
    <w:rPr>
      <w:rFonts w:asciiTheme="majorHAnsi" w:eastAsiaTheme="majorEastAsia" w:hAnsiTheme="majorHAnsi" w:cstheme="majorBidi"/>
      <w:i/>
      <w:iCs/>
      <w:color w:val="2E74B5" w:themeColor="accent1" w:themeShade="BF"/>
      <w:lang w:val="en-US"/>
    </w:rPr>
  </w:style>
  <w:style w:type="character" w:customStyle="1" w:styleId="rvts5">
    <w:name w:val="rvts5"/>
    <w:rsid w:val="004B6C1E"/>
  </w:style>
  <w:style w:type="character" w:customStyle="1" w:styleId="rvts8">
    <w:name w:val="rvts8"/>
    <w:rsid w:val="004B6C1E"/>
  </w:style>
  <w:style w:type="character" w:customStyle="1" w:styleId="rvts11">
    <w:name w:val="rvts11"/>
    <w:rsid w:val="004B6C1E"/>
  </w:style>
  <w:style w:type="paragraph" w:styleId="NormalWeb">
    <w:name w:val="Normal (Web)"/>
    <w:basedOn w:val="Normal"/>
    <w:uiPriority w:val="99"/>
    <w:unhideWhenUsed/>
    <w:rsid w:val="00460E5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rvts12">
    <w:name w:val="rvts12"/>
    <w:basedOn w:val="DefaultParagraphFont"/>
    <w:rsid w:val="00771DFB"/>
  </w:style>
  <w:style w:type="character" w:styleId="Strong">
    <w:name w:val="Strong"/>
    <w:basedOn w:val="DefaultParagraphFont"/>
    <w:uiPriority w:val="22"/>
    <w:qFormat/>
    <w:rsid w:val="00546337"/>
    <w:rPr>
      <w:b/>
      <w:bCs/>
    </w:rPr>
  </w:style>
  <w:style w:type="character" w:customStyle="1" w:styleId="rvts4">
    <w:name w:val="rvts4"/>
    <w:basedOn w:val="DefaultParagraphFont"/>
    <w:rsid w:val="0009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8462">
      <w:bodyDiv w:val="1"/>
      <w:marLeft w:val="0"/>
      <w:marRight w:val="0"/>
      <w:marTop w:val="0"/>
      <w:marBottom w:val="0"/>
      <w:divBdr>
        <w:top w:val="none" w:sz="0" w:space="0" w:color="auto"/>
        <w:left w:val="none" w:sz="0" w:space="0" w:color="auto"/>
        <w:bottom w:val="none" w:sz="0" w:space="0" w:color="auto"/>
        <w:right w:val="none" w:sz="0" w:space="0" w:color="auto"/>
      </w:divBdr>
    </w:div>
    <w:div w:id="242686026">
      <w:bodyDiv w:val="1"/>
      <w:marLeft w:val="0"/>
      <w:marRight w:val="0"/>
      <w:marTop w:val="0"/>
      <w:marBottom w:val="0"/>
      <w:divBdr>
        <w:top w:val="none" w:sz="0" w:space="0" w:color="auto"/>
        <w:left w:val="none" w:sz="0" w:space="0" w:color="auto"/>
        <w:bottom w:val="none" w:sz="0" w:space="0" w:color="auto"/>
        <w:right w:val="none" w:sz="0" w:space="0" w:color="auto"/>
      </w:divBdr>
    </w:div>
    <w:div w:id="464012155">
      <w:bodyDiv w:val="1"/>
      <w:marLeft w:val="0"/>
      <w:marRight w:val="0"/>
      <w:marTop w:val="0"/>
      <w:marBottom w:val="0"/>
      <w:divBdr>
        <w:top w:val="none" w:sz="0" w:space="0" w:color="auto"/>
        <w:left w:val="none" w:sz="0" w:space="0" w:color="auto"/>
        <w:bottom w:val="none" w:sz="0" w:space="0" w:color="auto"/>
        <w:right w:val="none" w:sz="0" w:space="0" w:color="auto"/>
      </w:divBdr>
    </w:div>
    <w:div w:id="813331273">
      <w:bodyDiv w:val="1"/>
      <w:marLeft w:val="0"/>
      <w:marRight w:val="0"/>
      <w:marTop w:val="0"/>
      <w:marBottom w:val="0"/>
      <w:divBdr>
        <w:top w:val="none" w:sz="0" w:space="0" w:color="auto"/>
        <w:left w:val="none" w:sz="0" w:space="0" w:color="auto"/>
        <w:bottom w:val="none" w:sz="0" w:space="0" w:color="auto"/>
        <w:right w:val="none" w:sz="0" w:space="0" w:color="auto"/>
      </w:divBdr>
    </w:div>
    <w:div w:id="834733598">
      <w:bodyDiv w:val="1"/>
      <w:marLeft w:val="0"/>
      <w:marRight w:val="0"/>
      <w:marTop w:val="0"/>
      <w:marBottom w:val="0"/>
      <w:divBdr>
        <w:top w:val="none" w:sz="0" w:space="0" w:color="auto"/>
        <w:left w:val="none" w:sz="0" w:space="0" w:color="auto"/>
        <w:bottom w:val="none" w:sz="0" w:space="0" w:color="auto"/>
        <w:right w:val="none" w:sz="0" w:space="0" w:color="auto"/>
      </w:divBdr>
    </w:div>
    <w:div w:id="869101630">
      <w:bodyDiv w:val="1"/>
      <w:marLeft w:val="0"/>
      <w:marRight w:val="0"/>
      <w:marTop w:val="0"/>
      <w:marBottom w:val="0"/>
      <w:divBdr>
        <w:top w:val="none" w:sz="0" w:space="0" w:color="auto"/>
        <w:left w:val="none" w:sz="0" w:space="0" w:color="auto"/>
        <w:bottom w:val="none" w:sz="0" w:space="0" w:color="auto"/>
        <w:right w:val="none" w:sz="0" w:space="0" w:color="auto"/>
      </w:divBdr>
    </w:div>
    <w:div w:id="887717168">
      <w:bodyDiv w:val="1"/>
      <w:marLeft w:val="0"/>
      <w:marRight w:val="0"/>
      <w:marTop w:val="0"/>
      <w:marBottom w:val="0"/>
      <w:divBdr>
        <w:top w:val="none" w:sz="0" w:space="0" w:color="auto"/>
        <w:left w:val="none" w:sz="0" w:space="0" w:color="auto"/>
        <w:bottom w:val="none" w:sz="0" w:space="0" w:color="auto"/>
        <w:right w:val="none" w:sz="0" w:space="0" w:color="auto"/>
      </w:divBdr>
    </w:div>
    <w:div w:id="960301068">
      <w:bodyDiv w:val="1"/>
      <w:marLeft w:val="0"/>
      <w:marRight w:val="0"/>
      <w:marTop w:val="0"/>
      <w:marBottom w:val="0"/>
      <w:divBdr>
        <w:top w:val="none" w:sz="0" w:space="0" w:color="auto"/>
        <w:left w:val="none" w:sz="0" w:space="0" w:color="auto"/>
        <w:bottom w:val="none" w:sz="0" w:space="0" w:color="auto"/>
        <w:right w:val="none" w:sz="0" w:space="0" w:color="auto"/>
      </w:divBdr>
    </w:div>
    <w:div w:id="985862268">
      <w:bodyDiv w:val="1"/>
      <w:marLeft w:val="0"/>
      <w:marRight w:val="0"/>
      <w:marTop w:val="0"/>
      <w:marBottom w:val="0"/>
      <w:divBdr>
        <w:top w:val="none" w:sz="0" w:space="0" w:color="auto"/>
        <w:left w:val="none" w:sz="0" w:space="0" w:color="auto"/>
        <w:bottom w:val="none" w:sz="0" w:space="0" w:color="auto"/>
        <w:right w:val="none" w:sz="0" w:space="0" w:color="auto"/>
      </w:divBdr>
    </w:div>
    <w:div w:id="1056199279">
      <w:bodyDiv w:val="1"/>
      <w:marLeft w:val="0"/>
      <w:marRight w:val="0"/>
      <w:marTop w:val="0"/>
      <w:marBottom w:val="0"/>
      <w:divBdr>
        <w:top w:val="none" w:sz="0" w:space="0" w:color="auto"/>
        <w:left w:val="none" w:sz="0" w:space="0" w:color="auto"/>
        <w:bottom w:val="none" w:sz="0" w:space="0" w:color="auto"/>
        <w:right w:val="none" w:sz="0" w:space="0" w:color="auto"/>
      </w:divBdr>
    </w:div>
    <w:div w:id="1160147905">
      <w:bodyDiv w:val="1"/>
      <w:marLeft w:val="0"/>
      <w:marRight w:val="0"/>
      <w:marTop w:val="0"/>
      <w:marBottom w:val="0"/>
      <w:divBdr>
        <w:top w:val="none" w:sz="0" w:space="0" w:color="auto"/>
        <w:left w:val="none" w:sz="0" w:space="0" w:color="auto"/>
        <w:bottom w:val="none" w:sz="0" w:space="0" w:color="auto"/>
        <w:right w:val="none" w:sz="0" w:space="0" w:color="auto"/>
      </w:divBdr>
    </w:div>
    <w:div w:id="1266111573">
      <w:bodyDiv w:val="1"/>
      <w:marLeft w:val="0"/>
      <w:marRight w:val="0"/>
      <w:marTop w:val="0"/>
      <w:marBottom w:val="0"/>
      <w:divBdr>
        <w:top w:val="none" w:sz="0" w:space="0" w:color="auto"/>
        <w:left w:val="none" w:sz="0" w:space="0" w:color="auto"/>
        <w:bottom w:val="none" w:sz="0" w:space="0" w:color="auto"/>
        <w:right w:val="none" w:sz="0" w:space="0" w:color="auto"/>
      </w:divBdr>
    </w:div>
    <w:div w:id="1336373503">
      <w:bodyDiv w:val="1"/>
      <w:marLeft w:val="0"/>
      <w:marRight w:val="0"/>
      <w:marTop w:val="0"/>
      <w:marBottom w:val="0"/>
      <w:divBdr>
        <w:top w:val="none" w:sz="0" w:space="0" w:color="auto"/>
        <w:left w:val="none" w:sz="0" w:space="0" w:color="auto"/>
        <w:bottom w:val="none" w:sz="0" w:space="0" w:color="auto"/>
        <w:right w:val="none" w:sz="0" w:space="0" w:color="auto"/>
      </w:divBdr>
    </w:div>
    <w:div w:id="1388139453">
      <w:bodyDiv w:val="1"/>
      <w:marLeft w:val="0"/>
      <w:marRight w:val="0"/>
      <w:marTop w:val="0"/>
      <w:marBottom w:val="0"/>
      <w:divBdr>
        <w:top w:val="none" w:sz="0" w:space="0" w:color="auto"/>
        <w:left w:val="none" w:sz="0" w:space="0" w:color="auto"/>
        <w:bottom w:val="none" w:sz="0" w:space="0" w:color="auto"/>
        <w:right w:val="none" w:sz="0" w:space="0" w:color="auto"/>
      </w:divBdr>
    </w:div>
    <w:div w:id="1409621602">
      <w:bodyDiv w:val="1"/>
      <w:marLeft w:val="0"/>
      <w:marRight w:val="0"/>
      <w:marTop w:val="0"/>
      <w:marBottom w:val="0"/>
      <w:divBdr>
        <w:top w:val="none" w:sz="0" w:space="0" w:color="auto"/>
        <w:left w:val="none" w:sz="0" w:space="0" w:color="auto"/>
        <w:bottom w:val="none" w:sz="0" w:space="0" w:color="auto"/>
        <w:right w:val="none" w:sz="0" w:space="0" w:color="auto"/>
      </w:divBdr>
    </w:div>
    <w:div w:id="1685398756">
      <w:bodyDiv w:val="1"/>
      <w:marLeft w:val="0"/>
      <w:marRight w:val="0"/>
      <w:marTop w:val="0"/>
      <w:marBottom w:val="0"/>
      <w:divBdr>
        <w:top w:val="none" w:sz="0" w:space="0" w:color="auto"/>
        <w:left w:val="none" w:sz="0" w:space="0" w:color="auto"/>
        <w:bottom w:val="none" w:sz="0" w:space="0" w:color="auto"/>
        <w:right w:val="none" w:sz="0" w:space="0" w:color="auto"/>
      </w:divBdr>
    </w:div>
    <w:div w:id="1692757858">
      <w:bodyDiv w:val="1"/>
      <w:marLeft w:val="0"/>
      <w:marRight w:val="0"/>
      <w:marTop w:val="0"/>
      <w:marBottom w:val="0"/>
      <w:divBdr>
        <w:top w:val="none" w:sz="0" w:space="0" w:color="auto"/>
        <w:left w:val="none" w:sz="0" w:space="0" w:color="auto"/>
        <w:bottom w:val="none" w:sz="0" w:space="0" w:color="auto"/>
        <w:right w:val="none" w:sz="0" w:space="0" w:color="auto"/>
      </w:divBdr>
    </w:div>
    <w:div w:id="1697657900">
      <w:bodyDiv w:val="1"/>
      <w:marLeft w:val="0"/>
      <w:marRight w:val="0"/>
      <w:marTop w:val="0"/>
      <w:marBottom w:val="0"/>
      <w:divBdr>
        <w:top w:val="none" w:sz="0" w:space="0" w:color="auto"/>
        <w:left w:val="none" w:sz="0" w:space="0" w:color="auto"/>
        <w:bottom w:val="none" w:sz="0" w:space="0" w:color="auto"/>
        <w:right w:val="none" w:sz="0" w:space="0" w:color="auto"/>
      </w:divBdr>
    </w:div>
    <w:div w:id="1840390561">
      <w:bodyDiv w:val="1"/>
      <w:marLeft w:val="0"/>
      <w:marRight w:val="0"/>
      <w:marTop w:val="0"/>
      <w:marBottom w:val="0"/>
      <w:divBdr>
        <w:top w:val="none" w:sz="0" w:space="0" w:color="auto"/>
        <w:left w:val="none" w:sz="0" w:space="0" w:color="auto"/>
        <w:bottom w:val="none" w:sz="0" w:space="0" w:color="auto"/>
        <w:right w:val="none" w:sz="0" w:space="0" w:color="auto"/>
      </w:divBdr>
    </w:div>
    <w:div w:id="1865897214">
      <w:bodyDiv w:val="1"/>
      <w:marLeft w:val="0"/>
      <w:marRight w:val="0"/>
      <w:marTop w:val="0"/>
      <w:marBottom w:val="0"/>
      <w:divBdr>
        <w:top w:val="none" w:sz="0" w:space="0" w:color="auto"/>
        <w:left w:val="none" w:sz="0" w:space="0" w:color="auto"/>
        <w:bottom w:val="none" w:sz="0" w:space="0" w:color="auto"/>
        <w:right w:val="none" w:sz="0" w:space="0" w:color="auto"/>
      </w:divBdr>
    </w:div>
    <w:div w:id="19977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09880-18EB-46EC-B729-15406D84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Lupu</dc:creator>
  <cp:keywords/>
  <dc:description/>
  <cp:lastModifiedBy>Microsoft account</cp:lastModifiedBy>
  <cp:revision>35</cp:revision>
  <cp:lastPrinted>2025-05-14T14:41:00Z</cp:lastPrinted>
  <dcterms:created xsi:type="dcterms:W3CDTF">2025-05-09T10:02:00Z</dcterms:created>
  <dcterms:modified xsi:type="dcterms:W3CDTF">2025-06-02T13:14:00Z</dcterms:modified>
</cp:coreProperties>
</file>