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A622B7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 xml:space="preserve">vând în vedere prevederile art. 890 din Legea nr. 95/2006 privind reforma în domeniul sănătății, republicată, cu modificările </w:t>
      </w:r>
      <w:proofErr w:type="spellStart"/>
      <w:r w:rsidR="00B35FDF" w:rsidRPr="001C3A8A">
        <w:rPr>
          <w:rFonts w:ascii="Arial" w:hAnsi="Arial" w:cs="Arial"/>
          <w:color w:val="000000" w:themeColor="text1"/>
        </w:rPr>
        <w:t>şi</w:t>
      </w:r>
      <w:proofErr w:type="spellEnd"/>
      <w:r w:rsidR="00B35FDF" w:rsidRPr="001C3A8A">
        <w:rPr>
          <w:rFonts w:ascii="Arial" w:hAnsi="Arial" w:cs="Arial"/>
          <w:color w:val="000000" w:themeColor="text1"/>
        </w:rPr>
        <w:t xml:space="preserve">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pentru aprobarea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preţurilor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maximale ale medicamentelor de uz uman valabile în România care pot fi utilizate/comercializate exclusiv de farmaciile comunitare/oficinele locale de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distribuţie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/farmaciile cu circuit închis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drogheriile care nu se află în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relaţie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contractuală cu casele de asigurări de sănătate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/sau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direcţiile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de sănătate publică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judeţene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a municipiului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Bucureşti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sau/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cu Ministerul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Sănătăţii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1D6D0E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1D6D0E">
        <w:rPr>
          <w:rFonts w:ascii="Arial" w:hAnsi="Arial" w:cs="Arial"/>
          <w:iCs/>
          <w:color w:val="000000" w:themeColor="text1"/>
          <w:lang w:val="en-US"/>
        </w:rPr>
        <w:t xml:space="preserve"> </w:t>
      </w:r>
      <w:bookmarkStart w:id="0" w:name="_GoBack"/>
      <w:bookmarkEnd w:id="0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A5383A" w:rsidRPr="00BE6C7D" w:rsidRDefault="00A5383A" w:rsidP="00A5383A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Arial" w:hAnsi="Arial" w:cs="Arial"/>
          <w:iCs/>
          <w:color w:val="000000" w:themeColor="text1"/>
        </w:rPr>
      </w:pPr>
      <w:r w:rsidRPr="00BE6C7D">
        <w:rPr>
          <w:rFonts w:ascii="Arial" w:hAnsi="Arial" w:cs="Arial"/>
          <w:b/>
          <w:iCs/>
          <w:color w:val="000000" w:themeColor="text1"/>
        </w:rPr>
        <w:t xml:space="preserve">Art. II –  </w:t>
      </w:r>
      <w:r w:rsidRPr="00BE6C7D">
        <w:rPr>
          <w:rFonts w:ascii="Arial" w:hAnsi="Arial" w:cs="Arial"/>
          <w:iCs/>
          <w:color w:val="000000" w:themeColor="text1"/>
        </w:rPr>
        <w:t xml:space="preserve">Prevederile prezentului Ordin intră în vigoare începând cu data de </w:t>
      </w:r>
      <w:r w:rsidRPr="00BE6C7D">
        <w:rPr>
          <w:rFonts w:ascii="Arial" w:hAnsi="Arial" w:cs="Arial"/>
          <w:b/>
          <w:iCs/>
          <w:color w:val="000000" w:themeColor="text1"/>
        </w:rPr>
        <w:t>25 aprilie 2024.</w:t>
      </w:r>
    </w:p>
    <w:p w:rsidR="00A5383A" w:rsidRPr="00BE6C7D" w:rsidRDefault="00A5383A" w:rsidP="00A5383A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Arial" w:hAnsi="Arial" w:cs="Arial"/>
        </w:rPr>
      </w:pPr>
      <w:r w:rsidRPr="00BE6C7D">
        <w:rPr>
          <w:rFonts w:ascii="Arial" w:hAnsi="Arial" w:cs="Arial"/>
          <w:b/>
        </w:rPr>
        <w:t xml:space="preserve">Art. III </w:t>
      </w:r>
      <w:r w:rsidRPr="00BE6C7D">
        <w:rPr>
          <w:rFonts w:ascii="Arial" w:hAnsi="Arial" w:cs="Arial"/>
          <w:b/>
          <w:iCs/>
        </w:rPr>
        <w:t>–</w:t>
      </w:r>
      <w:r w:rsidRPr="00BE6C7D">
        <w:rPr>
          <w:rFonts w:ascii="Arial" w:hAnsi="Arial" w:cs="Arial"/>
          <w:b/>
        </w:rPr>
        <w:t xml:space="preserve"> </w:t>
      </w:r>
      <w:r w:rsidRPr="00BE6C7D">
        <w:rPr>
          <w:rFonts w:ascii="Arial" w:hAnsi="Arial" w:cs="Arial"/>
        </w:rPr>
        <w:t>Prezentul Ordin se publică în Monitorul Oficial al României, Partea I.</w:t>
      </w:r>
    </w:p>
    <w:p w:rsidR="00A5383A" w:rsidRPr="00CD4FEC" w:rsidRDefault="00A5383A" w:rsidP="00A5383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87D2A" w:rsidRPr="00CE01E4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Serviciul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87D2A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87D2A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Serviciul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Alexandru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D6D0E"/>
    <w:rsid w:val="001F5483"/>
    <w:rsid w:val="002138FC"/>
    <w:rsid w:val="0021416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5383A"/>
    <w:rsid w:val="00A622B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E6C7D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BD9E-F401-4CF8-9A1C-179F9FEA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Ionita Cristina</cp:lastModifiedBy>
  <cp:revision>41</cp:revision>
  <cp:lastPrinted>2021-07-28T11:30:00Z</cp:lastPrinted>
  <dcterms:created xsi:type="dcterms:W3CDTF">2023-09-13T08:19:00Z</dcterms:created>
  <dcterms:modified xsi:type="dcterms:W3CDTF">2024-03-25T13:27:00Z</dcterms:modified>
</cp:coreProperties>
</file>