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DF" w:rsidRDefault="004E40D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762330" w:rsidRDefault="00762330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762330" w:rsidRDefault="00762330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762330" w:rsidRDefault="00762330" w:rsidP="003547D1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762330" w:rsidRDefault="00762330" w:rsidP="003547D1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762330" w:rsidRDefault="00762330" w:rsidP="003547D1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3547D1" w:rsidRPr="003547D1" w:rsidRDefault="00A84215" w:rsidP="003547D1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336E8E">
        <w:rPr>
          <w:rFonts w:ascii="Trebuchet MS" w:eastAsia="Times New Roman" w:hAnsi="Trebuchet MS" w:cs="Arial"/>
          <w:b/>
          <w:lang w:eastAsia="ro-RO"/>
        </w:rPr>
        <w:t xml:space="preserve">probei </w:t>
      </w:r>
      <w:r w:rsidR="00762330">
        <w:rPr>
          <w:rFonts w:ascii="Trebuchet MS" w:eastAsia="Times New Roman" w:hAnsi="Trebuchet MS" w:cs="Arial"/>
          <w:b/>
          <w:lang w:eastAsia="ro-RO"/>
        </w:rPr>
        <w:t>interviu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</w:t>
      </w:r>
      <w:r w:rsidR="003547D1" w:rsidRPr="003547D1">
        <w:rPr>
          <w:rFonts w:ascii="Trebuchet MS" w:eastAsia="Times New Roman" w:hAnsi="Trebuchet MS" w:cs="Arial"/>
          <w:b/>
          <w:lang w:eastAsia="ro-RO"/>
        </w:rPr>
        <w:t xml:space="preserve">funcției publice de execuție vacante de consilier clasa I, grad profesional superior, pe durată nedeterminată, Direcția personal și structuri sanitare, Biroul drepturi salariale din cadrul Ministerului Sănătății, </w:t>
      </w:r>
    </w:p>
    <w:p w:rsidR="00253DB2" w:rsidRPr="00253DB2" w:rsidRDefault="003547D1" w:rsidP="003547D1">
      <w:pPr>
        <w:spacing w:after="0" w:line="240" w:lineRule="auto"/>
        <w:jc w:val="center"/>
        <w:rPr>
          <w:rFonts w:ascii="Trebuchet MS" w:eastAsia="Times New Roman" w:hAnsi="Trebuchet MS" w:cs="Arial"/>
          <w:bCs/>
          <w:lang w:eastAsia="ro-RO"/>
        </w:rPr>
      </w:pPr>
      <w:r w:rsidRPr="003547D1">
        <w:rPr>
          <w:rFonts w:ascii="Trebuchet MS" w:eastAsia="Times New Roman" w:hAnsi="Trebuchet MS" w:cs="Arial"/>
          <w:b/>
          <w:lang w:eastAsia="ro-RO"/>
        </w:rPr>
        <w:t>organizat în data de 0</w:t>
      </w:r>
      <w:r w:rsidR="00762330">
        <w:rPr>
          <w:rFonts w:ascii="Trebuchet MS" w:eastAsia="Times New Roman" w:hAnsi="Trebuchet MS" w:cs="Arial"/>
          <w:b/>
          <w:lang w:eastAsia="ro-RO"/>
        </w:rPr>
        <w:t>7</w:t>
      </w:r>
      <w:r w:rsidRPr="003547D1">
        <w:rPr>
          <w:rFonts w:ascii="Trebuchet MS" w:eastAsia="Times New Roman" w:hAnsi="Trebuchet MS" w:cs="Arial"/>
          <w:b/>
          <w:lang w:eastAsia="ro-RO"/>
        </w:rPr>
        <w:t>.06.2024, ora 1</w:t>
      </w:r>
      <w:r w:rsidR="00762330">
        <w:rPr>
          <w:rFonts w:ascii="Trebuchet MS" w:eastAsia="Times New Roman" w:hAnsi="Trebuchet MS" w:cs="Arial"/>
          <w:b/>
          <w:lang w:eastAsia="ro-RO"/>
        </w:rPr>
        <w:t>0</w:t>
      </w:r>
      <w:r>
        <w:rPr>
          <w:rFonts w:ascii="Trebuchet MS" w:eastAsia="Times New Roman" w:hAnsi="Trebuchet MS" w:cs="Arial"/>
          <w:b/>
          <w:lang w:eastAsia="ro-RO"/>
        </w:rPr>
        <w:t>:</w:t>
      </w:r>
      <w:r w:rsidRPr="003547D1">
        <w:rPr>
          <w:rFonts w:ascii="Trebuchet MS" w:eastAsia="Times New Roman" w:hAnsi="Trebuchet MS" w:cs="Arial"/>
          <w:b/>
          <w:lang w:eastAsia="ro-RO"/>
        </w:rPr>
        <w:t xml:space="preserve">00, proba </w:t>
      </w:r>
      <w:r w:rsidR="00762330">
        <w:rPr>
          <w:rFonts w:ascii="Trebuchet MS" w:eastAsia="Times New Roman" w:hAnsi="Trebuchet MS" w:cs="Arial"/>
          <w:b/>
          <w:lang w:eastAsia="ro-RO"/>
        </w:rPr>
        <w:t>interviu</w:t>
      </w: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762330" w:rsidRDefault="00762330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</w:p>
    <w:p w:rsidR="00762330" w:rsidRDefault="00762330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</w:p>
    <w:p w:rsidR="00762330" w:rsidRDefault="00762330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</w:p>
    <w:p w:rsidR="00A84215" w:rsidRPr="003547D1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  <w:r w:rsidRPr="003547D1">
        <w:rPr>
          <w:rFonts w:ascii="Trebuchet MS" w:eastAsia="Times New Roman" w:hAnsi="Trebuchet MS" w:cs="Arial"/>
          <w:b/>
          <w:bCs/>
          <w:lang w:eastAsia="ro-RO"/>
        </w:rPr>
        <w:t xml:space="preserve">Comisia de concurs comunică următoarele rezultate ale </w:t>
      </w:r>
      <w:r w:rsidR="00336E8E" w:rsidRPr="003547D1">
        <w:rPr>
          <w:rFonts w:ascii="Trebuchet MS" w:eastAsia="Times New Roman" w:hAnsi="Trebuchet MS" w:cs="Arial"/>
          <w:b/>
          <w:bCs/>
          <w:lang w:eastAsia="ro-RO"/>
        </w:rPr>
        <w:t xml:space="preserve">probei </w:t>
      </w:r>
      <w:r w:rsidR="00762330">
        <w:rPr>
          <w:rFonts w:ascii="Trebuchet MS" w:eastAsia="Times New Roman" w:hAnsi="Trebuchet MS" w:cs="Arial"/>
          <w:b/>
          <w:bCs/>
          <w:lang w:eastAsia="ro-RO"/>
        </w:rPr>
        <w:t>interviu</w:t>
      </w:r>
      <w:r w:rsidRPr="003547D1">
        <w:rPr>
          <w:rFonts w:ascii="Trebuchet MS" w:eastAsia="Times New Roman" w:hAnsi="Trebuchet MS" w:cs="Arial"/>
          <w:b/>
          <w:bCs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65025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  <w:vAlign w:val="center"/>
          </w:tcPr>
          <w:p w:rsidR="00A84215" w:rsidRPr="00253DB2" w:rsidRDefault="00A84215" w:rsidP="00565025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F64" w:rsidRDefault="00336E8E" w:rsidP="00565025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Punctaj proba </w:t>
            </w:r>
            <w:r w:rsidR="00762330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  <w:p w:rsidR="00394CF2" w:rsidRPr="00253DB2" w:rsidRDefault="00394CF2" w:rsidP="00565025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15" w:rsidRDefault="00336E8E" w:rsidP="00565025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36E8E">
              <w:rPr>
                <w:rFonts w:ascii="Trebuchet MS" w:eastAsia="Times New Roman" w:hAnsi="Trebuchet MS" w:cs="Arial"/>
                <w:b/>
                <w:lang w:eastAsia="ro-RO"/>
              </w:rPr>
              <w:t>Rezultat</w:t>
            </w:r>
          </w:p>
          <w:p w:rsidR="00CB2930" w:rsidRPr="00253DB2" w:rsidRDefault="00CB2930" w:rsidP="00762330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Proba </w:t>
            </w:r>
            <w:r w:rsidR="00762330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3547D1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547D1">
              <w:rPr>
                <w:rFonts w:ascii="Trebuchet MS" w:eastAsia="Times New Roman" w:hAnsi="Trebuchet MS" w:cs="Arial"/>
                <w:b/>
              </w:rPr>
              <w:t xml:space="preserve">consilier clasa I, grad profesional superior 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– </w:t>
            </w:r>
            <w:r>
              <w:rPr>
                <w:rFonts w:ascii="Trebuchet MS" w:eastAsia="Times New Roman" w:hAnsi="Trebuchet MS" w:cs="Arial"/>
                <w:b/>
              </w:rPr>
              <w:t>1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 post</w:t>
            </w:r>
          </w:p>
        </w:tc>
      </w:tr>
      <w:tr w:rsidR="00565025" w:rsidRPr="00253DB2" w:rsidTr="00A06896">
        <w:trPr>
          <w:trHeight w:val="185"/>
        </w:trPr>
        <w:tc>
          <w:tcPr>
            <w:tcW w:w="3637" w:type="dxa"/>
            <w:tcBorders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tabs>
                <w:tab w:val="left" w:pos="2310"/>
              </w:tabs>
              <w:spacing w:line="480" w:lineRule="auto"/>
              <w:ind w:left="57" w:right="57"/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 w:rsidRPr="00565025">
              <w:rPr>
                <w:rFonts w:ascii="Trebuchet MS" w:hAnsi="Trebuchet MS"/>
                <w:b/>
                <w:bdr w:val="none" w:sz="0" w:space="0" w:color="auto" w:frame="1"/>
              </w:rPr>
              <w:t>REG2/13604/26.04.2024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025" w:rsidRPr="00565025" w:rsidRDefault="00762330" w:rsidP="00762330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87</w:t>
            </w:r>
            <w:r w:rsidR="00565025" w:rsidRPr="00565025">
              <w:rPr>
                <w:rFonts w:ascii="Trebuchet MS" w:eastAsia="Times New Roman" w:hAnsi="Trebuchet MS" w:cs="Arial"/>
                <w:b/>
                <w:lang w:eastAsia="ro-RO"/>
              </w:rPr>
              <w:t>,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>33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565025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</w:t>
      </w:r>
      <w:r w:rsidR="004E40DF">
        <w:rPr>
          <w:rFonts w:ascii="Trebuchet MS" w:hAnsi="Trebuchet MS" w:cs="Arial"/>
          <w:bCs/>
        </w:rPr>
        <w:t xml:space="preserve"> termen de 24 de ore de la data afișării rezultatului probei scrise</w:t>
      </w:r>
      <w:r w:rsidRPr="00253DB2">
        <w:rPr>
          <w:rFonts w:ascii="Trebuchet MS" w:hAnsi="Trebuchet MS" w:cs="Arial"/>
          <w:bCs/>
        </w:rPr>
        <w:t>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Pr="00322B1F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bookmarkStart w:id="0" w:name="_GoBack"/>
      <w:bookmarkEnd w:id="0"/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4E40DF">
        <w:rPr>
          <w:rFonts w:ascii="Trebuchet MS" w:hAnsi="Trebuchet MS" w:cs="Arial"/>
          <w:b/>
          <w:bCs/>
        </w:rPr>
        <w:t>0</w:t>
      </w:r>
      <w:r w:rsidR="00762330">
        <w:rPr>
          <w:rFonts w:ascii="Trebuchet MS" w:hAnsi="Trebuchet MS" w:cs="Arial"/>
          <w:b/>
          <w:bCs/>
        </w:rPr>
        <w:t>7</w:t>
      </w:r>
      <w:r w:rsidR="004E40DF">
        <w:rPr>
          <w:rFonts w:ascii="Trebuchet MS" w:hAnsi="Trebuchet MS" w:cs="Arial"/>
          <w:b/>
          <w:bCs/>
        </w:rPr>
        <w:t>.06.2024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322B1F">
        <w:rPr>
          <w:rFonts w:ascii="Trebuchet MS" w:hAnsi="Trebuchet MS" w:cs="Arial"/>
          <w:b/>
          <w:bCs/>
        </w:rPr>
        <w:t>1</w:t>
      </w:r>
      <w:r w:rsidR="00762330">
        <w:rPr>
          <w:rFonts w:ascii="Trebuchet MS" w:hAnsi="Trebuchet MS" w:cs="Arial"/>
          <w:b/>
          <w:bCs/>
        </w:rPr>
        <w:t>2</w:t>
      </w:r>
      <w:r w:rsidR="00322B1F">
        <w:rPr>
          <w:rFonts w:ascii="Trebuchet MS" w:hAnsi="Trebuchet MS" w:cs="Arial"/>
          <w:b/>
          <w:bCs/>
          <w:vertAlign w:val="superscript"/>
        </w:rPr>
        <w:t>00</w:t>
      </w:r>
    </w:p>
    <w:sectPr w:rsidR="00BE7DC7" w:rsidRPr="00322B1F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22B1F"/>
    <w:rsid w:val="00336E8E"/>
    <w:rsid w:val="003547D1"/>
    <w:rsid w:val="003725A0"/>
    <w:rsid w:val="00386E2A"/>
    <w:rsid w:val="00394CF2"/>
    <w:rsid w:val="004701B9"/>
    <w:rsid w:val="004E40DF"/>
    <w:rsid w:val="00532BDF"/>
    <w:rsid w:val="00542D3A"/>
    <w:rsid w:val="00547689"/>
    <w:rsid w:val="00564360"/>
    <w:rsid w:val="00565025"/>
    <w:rsid w:val="00567E92"/>
    <w:rsid w:val="005C41A9"/>
    <w:rsid w:val="005E1B4D"/>
    <w:rsid w:val="00645914"/>
    <w:rsid w:val="00647069"/>
    <w:rsid w:val="00732A8E"/>
    <w:rsid w:val="00762330"/>
    <w:rsid w:val="007A356F"/>
    <w:rsid w:val="00800402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B2930"/>
    <w:rsid w:val="00CF21CC"/>
    <w:rsid w:val="00D14ABD"/>
    <w:rsid w:val="00D65CE3"/>
    <w:rsid w:val="00EB393D"/>
    <w:rsid w:val="00EC46A3"/>
    <w:rsid w:val="00F374DB"/>
    <w:rsid w:val="00F437D1"/>
    <w:rsid w:val="00F802E0"/>
    <w:rsid w:val="00F95AF7"/>
    <w:rsid w:val="00FB2A8E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2024-06-07T07:29:00Z</dcterms:created>
  <dcterms:modified xsi:type="dcterms:W3CDTF">2024-06-07T07:37:00Z</dcterms:modified>
</cp:coreProperties>
</file>