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FF57" w14:textId="77777777" w:rsidR="006F390B" w:rsidRPr="00A66FAF" w:rsidRDefault="006F390B" w:rsidP="00AD1335">
      <w:pPr>
        <w:spacing w:after="200" w:line="276" w:lineRule="auto"/>
        <w:jc w:val="right"/>
        <w:rPr>
          <w:rFonts w:ascii="Times New Roman" w:eastAsia="Trebuchet MS" w:hAnsi="Times New Roman" w:cs="Times New Roman"/>
          <w:b/>
          <w:i/>
        </w:rPr>
      </w:pPr>
    </w:p>
    <w:p w14:paraId="65708146" w14:textId="77777777" w:rsidR="006F390B" w:rsidRPr="00A66FAF" w:rsidRDefault="006F390B" w:rsidP="00AD1335">
      <w:pPr>
        <w:spacing w:after="200" w:line="276" w:lineRule="auto"/>
        <w:jc w:val="right"/>
        <w:rPr>
          <w:rFonts w:ascii="Times New Roman" w:eastAsia="Trebuchet MS" w:hAnsi="Times New Roman" w:cs="Times New Roman"/>
          <w:b/>
          <w:i/>
        </w:rPr>
      </w:pPr>
    </w:p>
    <w:p w14:paraId="281C3E03" w14:textId="77777777" w:rsidR="006F390B" w:rsidRPr="00A66FAF" w:rsidRDefault="006F390B" w:rsidP="006F390B">
      <w:pPr>
        <w:rPr>
          <w:rFonts w:ascii="Times New Roman" w:hAnsi="Times New Roman" w:cs="Times New Roman"/>
        </w:rPr>
      </w:pPr>
      <w:r w:rsidRPr="00A66FAF">
        <w:rPr>
          <w:rFonts w:ascii="Times New Roman" w:hAnsi="Times New Roman" w:cs="Times New Roman"/>
        </w:rPr>
        <w:t xml:space="preserve">                                                                                   </w:t>
      </w:r>
    </w:p>
    <w:p w14:paraId="5E83BBED" w14:textId="77777777" w:rsidR="006F390B" w:rsidRPr="00A66FAF" w:rsidRDefault="006F390B" w:rsidP="006F390B">
      <w:pPr>
        <w:jc w:val="center"/>
        <w:rPr>
          <w:rFonts w:ascii="Times New Roman" w:hAnsi="Times New Roman" w:cs="Times New Roman"/>
          <w:b/>
          <w:i/>
          <w:sz w:val="24"/>
          <w:szCs w:val="24"/>
        </w:rPr>
      </w:pPr>
      <w:r w:rsidRPr="00A66FAF">
        <w:rPr>
          <w:rFonts w:ascii="Times New Roman" w:hAnsi="Times New Roman" w:cs="Times New Roman"/>
          <w:b/>
          <w:i/>
          <w:sz w:val="24"/>
          <w:szCs w:val="24"/>
        </w:rPr>
        <w:t xml:space="preserve">                   PNRR: Fonduri pentru România modernă și reformată!</w:t>
      </w:r>
    </w:p>
    <w:p w14:paraId="7ECD4DD5" w14:textId="77777777" w:rsidR="006F390B" w:rsidRPr="00A66FAF" w:rsidRDefault="006F390B" w:rsidP="00AD1335">
      <w:pPr>
        <w:spacing w:after="200" w:line="276" w:lineRule="auto"/>
        <w:jc w:val="right"/>
        <w:rPr>
          <w:rFonts w:ascii="Times New Roman" w:eastAsia="Trebuchet MS" w:hAnsi="Times New Roman" w:cs="Times New Roman"/>
          <w:b/>
          <w:i/>
        </w:rPr>
      </w:pPr>
    </w:p>
    <w:p w14:paraId="252FE34F" w14:textId="77777777" w:rsidR="00AD1335" w:rsidRPr="00A66FAF" w:rsidRDefault="00AD1335" w:rsidP="00AD1335">
      <w:pPr>
        <w:spacing w:after="200" w:line="276" w:lineRule="auto"/>
        <w:jc w:val="right"/>
        <w:rPr>
          <w:rFonts w:ascii="Times New Roman" w:eastAsia="Trebuchet MS" w:hAnsi="Times New Roman" w:cs="Times New Roman"/>
          <w:b/>
          <w:i/>
        </w:rPr>
      </w:pPr>
      <w:bookmarkStart w:id="1" w:name="_Hlk138322988"/>
      <w:r w:rsidRPr="00A66FAF">
        <w:rPr>
          <w:rFonts w:ascii="Times New Roman" w:eastAsia="Trebuchet MS" w:hAnsi="Times New Roman" w:cs="Times New Roman"/>
          <w:b/>
          <w:i/>
        </w:rPr>
        <w:t>Anexa</w:t>
      </w:r>
      <w:r w:rsidR="00B323F5">
        <w:rPr>
          <w:rFonts w:ascii="Times New Roman" w:eastAsia="Trebuchet MS" w:hAnsi="Times New Roman" w:cs="Times New Roman"/>
          <w:b/>
          <w:i/>
        </w:rPr>
        <w:t xml:space="preserve"> nr.</w:t>
      </w:r>
      <w:r w:rsidR="00064687">
        <w:rPr>
          <w:rFonts w:ascii="Times New Roman" w:eastAsia="Trebuchet MS" w:hAnsi="Times New Roman" w:cs="Times New Roman"/>
          <w:b/>
          <w:i/>
        </w:rPr>
        <w:t>1</w:t>
      </w:r>
      <w:r w:rsidRPr="00A66FAF">
        <w:rPr>
          <w:rFonts w:ascii="Times New Roman" w:eastAsia="Trebuchet MS" w:hAnsi="Times New Roman" w:cs="Times New Roman"/>
          <w:b/>
          <w:i/>
        </w:rPr>
        <w:t xml:space="preserve"> la </w:t>
      </w:r>
      <w:r w:rsidR="00064687">
        <w:rPr>
          <w:rFonts w:ascii="Times New Roman" w:eastAsia="Trebuchet MS" w:hAnsi="Times New Roman" w:cs="Times New Roman"/>
          <w:b/>
          <w:i/>
        </w:rPr>
        <w:t>Manual</w:t>
      </w:r>
      <w:r w:rsidR="00EB597C" w:rsidRPr="00A66FAF">
        <w:rPr>
          <w:rFonts w:ascii="Times New Roman" w:eastAsia="Trebuchet MS" w:hAnsi="Times New Roman" w:cs="Times New Roman"/>
          <w:b/>
          <w:i/>
        </w:rPr>
        <w:t xml:space="preserve">, </w:t>
      </w:r>
      <w:r w:rsidRPr="00A66FAF">
        <w:rPr>
          <w:rFonts w:ascii="Times New Roman" w:eastAsia="Trebuchet MS" w:hAnsi="Times New Roman" w:cs="Times New Roman"/>
          <w:b/>
          <w:i/>
        </w:rPr>
        <w:t xml:space="preserve"> din</w:t>
      </w:r>
      <w:r w:rsidR="006F390B" w:rsidRPr="00A66FAF">
        <w:rPr>
          <w:rFonts w:ascii="Times New Roman" w:eastAsia="Trebuchet MS" w:hAnsi="Times New Roman" w:cs="Times New Roman"/>
          <w:b/>
          <w:i/>
        </w:rPr>
        <w:t xml:space="preserve"> ................</w:t>
      </w:r>
    </w:p>
    <w:bookmarkEnd w:id="1"/>
    <w:p w14:paraId="39301C26" w14:textId="77777777" w:rsidR="00EB43A7" w:rsidRPr="00A66FAF" w:rsidRDefault="00AC7D7F" w:rsidP="00AC7D7F">
      <w:pPr>
        <w:spacing w:after="200" w:line="276" w:lineRule="auto"/>
        <w:rPr>
          <w:rFonts w:ascii="Times New Roman" w:eastAsia="Trebuchet MS" w:hAnsi="Times New Roman" w:cs="Times New Roman"/>
          <w:b/>
        </w:rPr>
      </w:pPr>
      <w:r w:rsidRPr="00A66FAF">
        <w:rPr>
          <w:rFonts w:ascii="Times New Roman" w:eastAsia="Trebuchet MS" w:hAnsi="Times New Roman" w:cs="Times New Roman"/>
          <w:b/>
        </w:rPr>
        <w:t xml:space="preserve">                                                                                                                               </w:t>
      </w:r>
      <w:r w:rsidR="001A6B87" w:rsidRPr="00A66FAF">
        <w:rPr>
          <w:rFonts w:ascii="Times New Roman" w:eastAsia="Trebuchet MS" w:hAnsi="Times New Roman" w:cs="Times New Roman"/>
          <w:b/>
        </w:rPr>
        <w:t xml:space="preserve"> </w:t>
      </w:r>
    </w:p>
    <w:p w14:paraId="05B4BE77" w14:textId="77777777" w:rsidR="00EB43A7" w:rsidRPr="00A66FAF" w:rsidRDefault="00EB43A7">
      <w:pPr>
        <w:spacing w:after="200" w:line="276" w:lineRule="auto"/>
        <w:jc w:val="center"/>
        <w:rPr>
          <w:rFonts w:ascii="Times New Roman" w:eastAsia="Trebuchet MS" w:hAnsi="Times New Roman" w:cs="Times New Roman"/>
          <w:b/>
        </w:rPr>
      </w:pPr>
    </w:p>
    <w:p w14:paraId="01FB9AD9" w14:textId="77777777" w:rsidR="00EB43A7" w:rsidRPr="00A66FAF" w:rsidRDefault="001A6B87">
      <w:pPr>
        <w:spacing w:after="200" w:line="276" w:lineRule="auto"/>
        <w:jc w:val="center"/>
        <w:rPr>
          <w:rFonts w:ascii="Times New Roman" w:eastAsia="Trebuchet MS" w:hAnsi="Times New Roman" w:cs="Times New Roman"/>
          <w:b/>
        </w:rPr>
      </w:pPr>
      <w:r w:rsidRPr="00A66FAF">
        <w:rPr>
          <w:rFonts w:ascii="Times New Roman" w:eastAsia="Trebuchet MS" w:hAnsi="Times New Roman" w:cs="Times New Roman"/>
          <w:b/>
        </w:rPr>
        <w:t xml:space="preserve">RAPORT DE VERIFICARE EX-POST </w:t>
      </w:r>
    </w:p>
    <w:p w14:paraId="2C70327A" w14:textId="77777777" w:rsidR="00EB43A7" w:rsidRPr="00A66FAF" w:rsidRDefault="001A6B87">
      <w:pPr>
        <w:spacing w:after="200" w:line="276" w:lineRule="auto"/>
        <w:jc w:val="center"/>
        <w:rPr>
          <w:rFonts w:ascii="Times New Roman" w:eastAsia="Trebuchet MS" w:hAnsi="Times New Roman" w:cs="Times New Roman"/>
          <w:b/>
        </w:rPr>
      </w:pPr>
      <w:r w:rsidRPr="00A66FAF">
        <w:rPr>
          <w:rFonts w:ascii="Times New Roman" w:eastAsia="Trebuchet MS" w:hAnsi="Times New Roman" w:cs="Times New Roman"/>
          <w:b/>
        </w:rPr>
        <w:t>PLANUL NAȚIONAL DE REDRESARE</w:t>
      </w:r>
      <w:r w:rsidRPr="00A66FAF">
        <w:rPr>
          <w:rFonts w:ascii="Times New Roman" w:hAnsi="Times New Roman" w:cs="Times New Roman"/>
        </w:rPr>
        <w:t xml:space="preserve"> </w:t>
      </w:r>
      <w:r w:rsidRPr="00A66FAF">
        <w:rPr>
          <w:rFonts w:ascii="Times New Roman" w:eastAsia="Trebuchet MS" w:hAnsi="Times New Roman" w:cs="Times New Roman"/>
          <w:b/>
        </w:rPr>
        <w:t>ȘI REZILIENȚĂ</w:t>
      </w:r>
    </w:p>
    <w:p w14:paraId="674D3C46" w14:textId="77777777" w:rsidR="00EB43A7" w:rsidRPr="00A66FAF" w:rsidRDefault="001A6B87">
      <w:pPr>
        <w:spacing w:after="200" w:line="276" w:lineRule="auto"/>
        <w:rPr>
          <w:rFonts w:ascii="Times New Roman" w:eastAsia="Trebuchet MS" w:hAnsi="Times New Roman" w:cs="Times New Roman"/>
          <w:bCs/>
        </w:rPr>
      </w:pPr>
      <w:r w:rsidRPr="00A66FAF">
        <w:rPr>
          <w:rFonts w:ascii="Times New Roman" w:eastAsia="Trebuchet MS" w:hAnsi="Times New Roman" w:cs="Times New Roman"/>
          <w:bCs/>
        </w:rPr>
        <w:t xml:space="preserve">COMPONENTA:                                                                                                       </w:t>
      </w:r>
    </w:p>
    <w:p w14:paraId="190E44FD"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t>REFORMA/INVESTIȚIA</w:t>
      </w:r>
    </w:p>
    <w:p w14:paraId="5379658A"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t>AUTORITATEA CONTRACTANTĂ/CONTRACTANT:</w:t>
      </w:r>
    </w:p>
    <w:p w14:paraId="733951D8"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t>BENEFICIAR/CONTRACTOR:</w:t>
      </w:r>
    </w:p>
    <w:p w14:paraId="7905CF31"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t>NR. ANUNȚ SEAP/NR. ANUNȚ JOUE:</w:t>
      </w:r>
    </w:p>
    <w:p w14:paraId="6EEA713A"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lastRenderedPageBreak/>
        <w:t>NR./DATĂ CONTRACT:</w:t>
      </w:r>
    </w:p>
    <w:p w14:paraId="3306A399"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t xml:space="preserve">VALOARE ESTIMATĂ: </w:t>
      </w:r>
    </w:p>
    <w:p w14:paraId="20BF0338" w14:textId="77777777" w:rsidR="00EB43A7" w:rsidRPr="00A66FAF" w:rsidRDefault="001A6B87">
      <w:pPr>
        <w:spacing w:after="200" w:line="276" w:lineRule="auto"/>
        <w:jc w:val="both"/>
        <w:rPr>
          <w:rFonts w:ascii="Times New Roman" w:eastAsia="Trebuchet MS" w:hAnsi="Times New Roman" w:cs="Times New Roman"/>
          <w:bCs/>
        </w:rPr>
      </w:pPr>
      <w:r w:rsidRPr="00A66FAF">
        <w:rPr>
          <w:rFonts w:ascii="Times New Roman" w:eastAsia="Trebuchet MS" w:hAnsi="Times New Roman" w:cs="Times New Roman"/>
          <w:bCs/>
        </w:rPr>
        <w:t>VALOARE CONTRACTATĂ (fără TVA):</w:t>
      </w:r>
    </w:p>
    <w:p w14:paraId="5AEB3EA1" w14:textId="77777777" w:rsidR="00C66321" w:rsidRPr="00A66FAF" w:rsidRDefault="00C66321">
      <w:pPr>
        <w:spacing w:after="200" w:line="276" w:lineRule="auto"/>
        <w:jc w:val="both"/>
        <w:rPr>
          <w:rFonts w:ascii="Times New Roman" w:eastAsia="Trebuchet MS" w:hAnsi="Times New Roman" w:cs="Times New Roman"/>
          <w:bCs/>
        </w:rPr>
      </w:pPr>
    </w:p>
    <w:tbl>
      <w:tblPr>
        <w:tblStyle w:val="TableGrid"/>
        <w:tblW w:w="0" w:type="auto"/>
        <w:tblLook w:val="04A0" w:firstRow="1" w:lastRow="0" w:firstColumn="1" w:lastColumn="0" w:noHBand="0" w:noVBand="1"/>
      </w:tblPr>
      <w:tblGrid>
        <w:gridCol w:w="446"/>
        <w:gridCol w:w="3235"/>
        <w:gridCol w:w="709"/>
        <w:gridCol w:w="708"/>
        <w:gridCol w:w="4678"/>
        <w:gridCol w:w="5655"/>
      </w:tblGrid>
      <w:tr w:rsidR="00683A43" w:rsidRPr="00A66FAF" w14:paraId="4DC14093" w14:textId="77777777" w:rsidTr="00747129">
        <w:trPr>
          <w:trHeight w:val="625"/>
        </w:trPr>
        <w:tc>
          <w:tcPr>
            <w:tcW w:w="446" w:type="dxa"/>
          </w:tcPr>
          <w:p w14:paraId="0DCE84AD" w14:textId="77777777" w:rsidR="00EB43A7" w:rsidRPr="00A66FAF" w:rsidRDefault="001A6B87">
            <w:pPr>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Nr. Crt.</w:t>
            </w:r>
          </w:p>
        </w:tc>
        <w:tc>
          <w:tcPr>
            <w:tcW w:w="3235" w:type="dxa"/>
          </w:tcPr>
          <w:p w14:paraId="46C4A0B0" w14:textId="77777777" w:rsidR="00EB43A7" w:rsidRPr="00A66FAF" w:rsidRDefault="001A6B87">
            <w:pPr>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Obiectul verificării</w:t>
            </w:r>
          </w:p>
        </w:tc>
        <w:tc>
          <w:tcPr>
            <w:tcW w:w="709" w:type="dxa"/>
          </w:tcPr>
          <w:p w14:paraId="0055507D" w14:textId="77777777" w:rsidR="00EB43A7" w:rsidRPr="00A66FAF" w:rsidRDefault="001A6B87">
            <w:pPr>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DA</w:t>
            </w:r>
          </w:p>
        </w:tc>
        <w:tc>
          <w:tcPr>
            <w:tcW w:w="708" w:type="dxa"/>
          </w:tcPr>
          <w:p w14:paraId="63FD8900" w14:textId="77777777" w:rsidR="00EB43A7" w:rsidRPr="00A66FAF" w:rsidRDefault="001A6B87">
            <w:pPr>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NU</w:t>
            </w:r>
          </w:p>
        </w:tc>
        <w:tc>
          <w:tcPr>
            <w:tcW w:w="4678" w:type="dxa"/>
          </w:tcPr>
          <w:p w14:paraId="107DAAAF" w14:textId="77777777" w:rsidR="00EB43A7" w:rsidRPr="00A66FAF" w:rsidRDefault="001A6B87">
            <w:pPr>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Documente verificate</w:t>
            </w:r>
          </w:p>
        </w:tc>
        <w:tc>
          <w:tcPr>
            <w:tcW w:w="5655" w:type="dxa"/>
          </w:tcPr>
          <w:p w14:paraId="4009A9BB" w14:textId="77777777" w:rsidR="00EB43A7" w:rsidRPr="00A66FAF" w:rsidRDefault="00F2736D">
            <w:pPr>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OBSERVAȚII</w:t>
            </w:r>
          </w:p>
        </w:tc>
      </w:tr>
      <w:tr w:rsidR="00683A43" w:rsidRPr="00A66FAF" w14:paraId="1212F8A6" w14:textId="77777777" w:rsidTr="00747129">
        <w:trPr>
          <w:trHeight w:val="422"/>
        </w:trPr>
        <w:tc>
          <w:tcPr>
            <w:tcW w:w="446" w:type="dxa"/>
          </w:tcPr>
          <w:p w14:paraId="09D738D9" w14:textId="77777777" w:rsidR="00EB43A7" w:rsidRPr="00A66FAF" w:rsidRDefault="001A6B87">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1</w:t>
            </w:r>
          </w:p>
        </w:tc>
        <w:tc>
          <w:tcPr>
            <w:tcW w:w="3235" w:type="dxa"/>
          </w:tcPr>
          <w:p w14:paraId="20AC9076" w14:textId="77777777" w:rsidR="00EB43A7" w:rsidRPr="00A66FAF" w:rsidRDefault="001A6B87">
            <w:pPr>
              <w:jc w:val="both"/>
              <w:rPr>
                <w:rFonts w:ascii="Times New Roman" w:eastAsia="Times New Roman" w:hAnsi="Times New Roman" w:cs="Times New Roman"/>
                <w:sz w:val="20"/>
                <w:szCs w:val="20"/>
              </w:rPr>
            </w:pPr>
            <w:r w:rsidRPr="00A66FAF">
              <w:rPr>
                <w:rFonts w:ascii="Times New Roman" w:eastAsia="Times New Roman" w:hAnsi="Times New Roman" w:cs="Times New Roman"/>
                <w:sz w:val="20"/>
                <w:szCs w:val="20"/>
              </w:rPr>
              <w:t xml:space="preserve">Procedura a fost verificata ex-ante ANAP? </w:t>
            </w:r>
          </w:p>
          <w:p w14:paraId="172EB81D" w14:textId="77777777" w:rsidR="00EB43A7" w:rsidRPr="00A66FAF" w:rsidRDefault="00EB43A7">
            <w:pPr>
              <w:jc w:val="both"/>
              <w:rPr>
                <w:rFonts w:ascii="Times New Roman" w:eastAsia="Trebuchet MS" w:hAnsi="Times New Roman" w:cs="Times New Roman"/>
                <w:b/>
                <w:sz w:val="20"/>
                <w:szCs w:val="20"/>
              </w:rPr>
            </w:pPr>
          </w:p>
        </w:tc>
        <w:tc>
          <w:tcPr>
            <w:tcW w:w="709" w:type="dxa"/>
          </w:tcPr>
          <w:p w14:paraId="765A01AE" w14:textId="77777777" w:rsidR="00EB43A7" w:rsidRPr="00A66FAF" w:rsidRDefault="00EB43A7">
            <w:pPr>
              <w:spacing w:after="200" w:line="276" w:lineRule="auto"/>
              <w:jc w:val="center"/>
              <w:rPr>
                <w:rFonts w:ascii="Times New Roman" w:eastAsia="Trebuchet MS" w:hAnsi="Times New Roman" w:cs="Times New Roman"/>
                <w:b/>
                <w:sz w:val="20"/>
                <w:szCs w:val="20"/>
              </w:rPr>
            </w:pPr>
          </w:p>
        </w:tc>
        <w:tc>
          <w:tcPr>
            <w:tcW w:w="708" w:type="dxa"/>
          </w:tcPr>
          <w:p w14:paraId="75FF658C" w14:textId="77777777" w:rsidR="00EB43A7" w:rsidRPr="00A66FAF" w:rsidRDefault="00EB43A7">
            <w:pPr>
              <w:spacing w:after="200" w:line="276" w:lineRule="auto"/>
              <w:jc w:val="center"/>
              <w:rPr>
                <w:rFonts w:ascii="Times New Roman" w:eastAsia="Trebuchet MS" w:hAnsi="Times New Roman" w:cs="Times New Roman"/>
                <w:b/>
                <w:sz w:val="20"/>
                <w:szCs w:val="20"/>
              </w:rPr>
            </w:pPr>
          </w:p>
        </w:tc>
        <w:tc>
          <w:tcPr>
            <w:tcW w:w="4678" w:type="dxa"/>
          </w:tcPr>
          <w:p w14:paraId="61E79714" w14:textId="77777777" w:rsidR="00EB43A7" w:rsidRPr="00A66FAF" w:rsidRDefault="001A6B87">
            <w:pPr>
              <w:jc w:val="both"/>
              <w:rPr>
                <w:rFonts w:ascii="Times New Roman" w:eastAsia="Trebuchet MS" w:hAnsi="Times New Roman" w:cs="Times New Roman"/>
                <w:bCs/>
                <w:sz w:val="20"/>
                <w:szCs w:val="20"/>
              </w:rPr>
            </w:pPr>
            <w:r w:rsidRPr="00A66FAF">
              <w:rPr>
                <w:rFonts w:ascii="Times New Roman" w:eastAsia="Trebuchet MS" w:hAnsi="Times New Roman" w:cs="Times New Roman"/>
                <w:bCs/>
                <w:sz w:val="20"/>
                <w:szCs w:val="20"/>
              </w:rPr>
              <w:t>Se verific</w:t>
            </w:r>
            <w:r w:rsidR="006F390B" w:rsidRPr="00A66FAF">
              <w:rPr>
                <w:rFonts w:ascii="Times New Roman" w:eastAsia="Trebuchet MS" w:hAnsi="Times New Roman" w:cs="Times New Roman"/>
                <w:bCs/>
                <w:sz w:val="20"/>
                <w:szCs w:val="20"/>
              </w:rPr>
              <w:t>ă</w:t>
            </w:r>
            <w:r w:rsidR="00297241" w:rsidRPr="00A66FAF">
              <w:rPr>
                <w:rFonts w:ascii="Times New Roman" w:eastAsia="Trebuchet MS" w:hAnsi="Times New Roman" w:cs="Times New Roman"/>
                <w:bCs/>
                <w:sz w:val="20"/>
                <w:szCs w:val="20"/>
              </w:rPr>
              <w:t xml:space="preserve"> </w:t>
            </w:r>
            <w:r w:rsidRPr="00A66FAF">
              <w:rPr>
                <w:rFonts w:ascii="Times New Roman" w:eastAsia="Trebuchet MS" w:hAnsi="Times New Roman" w:cs="Times New Roman"/>
                <w:bCs/>
                <w:sz w:val="20"/>
                <w:szCs w:val="20"/>
              </w:rPr>
              <w:t>avizul emis de ANAP in procesul de verificare ex-ante.</w:t>
            </w:r>
          </w:p>
        </w:tc>
        <w:tc>
          <w:tcPr>
            <w:tcW w:w="5655" w:type="dxa"/>
          </w:tcPr>
          <w:p w14:paraId="0C9BD7C6" w14:textId="77777777" w:rsidR="00C66321" w:rsidRPr="00A66FAF" w:rsidRDefault="00C66321" w:rsidP="00C66321">
            <w:pPr>
              <w:contextualSpacing/>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Raportul procedurii nr...., Secțíunea 2.2 -Procedura de atribuire, nu se specifică faptul că procedura de atribuire a fost selectată de către ANAP în vederea controlului ex-ante.</w:t>
            </w:r>
          </w:p>
          <w:p w14:paraId="51B183EC" w14:textId="77777777" w:rsidR="00C66321" w:rsidRPr="00A66FAF" w:rsidRDefault="00C66321" w:rsidP="00C66321">
            <w:pPr>
              <w:contextualSpacing/>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În cadrul Anunțului de atribuire nr....., la secțiunea VI.4.7 Procedura verificată ANAP, se menționează faptul că procedura de atribuire NU a fost selectată de către ANAP în vederea controlului ex-ante.</w:t>
            </w:r>
          </w:p>
          <w:p w14:paraId="221EC908" w14:textId="77777777" w:rsidR="00EB43A7" w:rsidRPr="00A66FAF" w:rsidRDefault="00C66321" w:rsidP="00C66321">
            <w:pPr>
              <w:tabs>
                <w:tab w:val="left" w:pos="180"/>
              </w:tabs>
              <w:contextualSpacing/>
              <w:rPr>
                <w:rFonts w:ascii="Times New Roman" w:hAnsi="Times New Roman" w:cs="Times New Roman"/>
                <w:b/>
                <w:bCs/>
                <w:sz w:val="24"/>
                <w:szCs w:val="24"/>
                <w:lang w:val="en-US"/>
              </w:rPr>
            </w:pPr>
            <w:r w:rsidRPr="00A66FAF">
              <w:rPr>
                <w:rFonts w:ascii="Times New Roman" w:eastAsia="Trebuchet MS" w:hAnsi="Times New Roman" w:cs="Times New Roman"/>
                <w:i/>
                <w:sz w:val="20"/>
                <w:szCs w:val="20"/>
              </w:rPr>
              <w:t>Procedura NU a fost verificată ex-ante de ANAP și nu este cazul să se încarce avizul emis de ANAP în SEAP.</w:t>
            </w:r>
          </w:p>
        </w:tc>
      </w:tr>
      <w:tr w:rsidR="00683A43" w:rsidRPr="00A66FAF" w14:paraId="189A85DD" w14:textId="77777777" w:rsidTr="00747129">
        <w:tc>
          <w:tcPr>
            <w:tcW w:w="446" w:type="dxa"/>
            <w:vAlign w:val="center"/>
          </w:tcPr>
          <w:p w14:paraId="7CD9A961" w14:textId="77777777" w:rsidR="00EB43A7" w:rsidRPr="00A66FAF" w:rsidRDefault="001A6B87">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2</w:t>
            </w:r>
          </w:p>
        </w:tc>
        <w:tc>
          <w:tcPr>
            <w:tcW w:w="3235" w:type="dxa"/>
            <w:shd w:val="clear" w:color="auto" w:fill="auto"/>
          </w:tcPr>
          <w:p w14:paraId="4543ED77" w14:textId="77777777" w:rsidR="00EB43A7" w:rsidRPr="00A66FAF" w:rsidRDefault="001A6B87">
            <w:pPr>
              <w:jc w:val="both"/>
              <w:rPr>
                <w:rFonts w:ascii="Times New Roman" w:hAnsi="Times New Roman" w:cs="Times New Roman"/>
                <w:sz w:val="20"/>
                <w:szCs w:val="20"/>
              </w:rPr>
            </w:pPr>
            <w:r w:rsidRPr="00A66FAF">
              <w:rPr>
                <w:rFonts w:ascii="Times New Roman" w:eastAsia="Times New Roman" w:hAnsi="Times New Roman" w:cs="Times New Roman"/>
                <w:sz w:val="20"/>
                <w:szCs w:val="20"/>
              </w:rPr>
              <w:t>Documentația de atribuire conține toate elementele prevăzute de legislația în materia achizițiilor publice/sectoriale</w:t>
            </w:r>
            <w:r w:rsidRPr="00A66FAF">
              <w:rPr>
                <w:rFonts w:ascii="Times New Roman" w:hAnsi="Times New Roman" w:cs="Times New Roman"/>
                <w:sz w:val="20"/>
                <w:szCs w:val="20"/>
                <w:highlight w:val="yellow"/>
              </w:rPr>
              <w:t xml:space="preserve"> </w:t>
            </w:r>
          </w:p>
          <w:p w14:paraId="59F9D88D" w14:textId="77777777" w:rsidR="006325AA" w:rsidRPr="00A66FAF" w:rsidRDefault="006325AA">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20 din anexa la Hotărârea Guvernului nr. 395/2016</w:t>
            </w:r>
          </w:p>
          <w:p w14:paraId="60F58FC2" w14:textId="77777777" w:rsidR="006325AA" w:rsidRPr="00A66FAF" w:rsidRDefault="006325AA">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22 din anexa la Hotărârea Guvernului nr. 394/2016</w:t>
            </w:r>
          </w:p>
        </w:tc>
        <w:tc>
          <w:tcPr>
            <w:tcW w:w="709" w:type="dxa"/>
          </w:tcPr>
          <w:p w14:paraId="4798ECF4"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50C7208F"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0238F894"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a) documentul unic de achiziții european şi instrucțiunile către ofertanți/candidați</w:t>
            </w:r>
            <w:r w:rsidR="00B12AF2" w:rsidRPr="00A66FAF">
              <w:rPr>
                <w:rFonts w:ascii="Times New Roman" w:hAnsi="Times New Roman" w:cs="Times New Roman"/>
                <w:sz w:val="20"/>
                <w:szCs w:val="20"/>
              </w:rPr>
              <w:t xml:space="preserve">  (dacă există)</w:t>
            </w:r>
            <w:r w:rsidRPr="00A66FAF">
              <w:rPr>
                <w:rFonts w:ascii="Times New Roman" w:hAnsi="Times New Roman" w:cs="Times New Roman"/>
                <w:sz w:val="20"/>
                <w:szCs w:val="20"/>
              </w:rPr>
              <w:t xml:space="preserve">. </w:t>
            </w:r>
          </w:p>
          <w:p w14:paraId="5EA4E516"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b) caietul de sarcini sau documentul descriptiv, acesta din urmă fiind aplicabil în cazul procedurilor de dialog competitiv, de negociere sau de parteneriat pentru inovare;</w:t>
            </w:r>
          </w:p>
          <w:p w14:paraId="76F553FC"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 c) proiectul de contract conținând clauzele contractuale obligatorii; </w:t>
            </w:r>
          </w:p>
          <w:p w14:paraId="3CA3D6F8"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d) formulare și modele de documente. </w:t>
            </w:r>
          </w:p>
          <w:p w14:paraId="747ABBA3"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la acest punct se va verifica existența acestor documente, fără a se verifica și conținutul lor </w:t>
            </w:r>
          </w:p>
        </w:tc>
        <w:tc>
          <w:tcPr>
            <w:tcW w:w="5655" w:type="dxa"/>
          </w:tcPr>
          <w:p w14:paraId="237D4A5D" w14:textId="77777777" w:rsidR="00EB43A7" w:rsidRPr="00A66FAF" w:rsidRDefault="00F21B12" w:rsidP="00747129">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xml:space="preserve">Ex. se menționează documentele/formularele, cu nr./dată, dacă este cazul; </w:t>
            </w:r>
            <w:r w:rsidR="00747129" w:rsidRPr="00A66FAF">
              <w:rPr>
                <w:rFonts w:ascii="Times New Roman" w:eastAsia="Trebuchet MS" w:hAnsi="Times New Roman" w:cs="Times New Roman"/>
                <w:i/>
                <w:sz w:val="20"/>
                <w:szCs w:val="20"/>
              </w:rPr>
              <w:t>Respectă prevederile art. 20 din anexa la HG nr. 395/2016</w:t>
            </w:r>
          </w:p>
        </w:tc>
      </w:tr>
      <w:tr w:rsidR="00683A43" w:rsidRPr="00A66FAF" w14:paraId="29F5014A" w14:textId="77777777" w:rsidTr="00747129">
        <w:tc>
          <w:tcPr>
            <w:tcW w:w="446" w:type="dxa"/>
            <w:vAlign w:val="center"/>
          </w:tcPr>
          <w:p w14:paraId="7B0E2BF9" w14:textId="77777777" w:rsidR="00B47B01"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lastRenderedPageBreak/>
              <w:t>3</w:t>
            </w:r>
          </w:p>
        </w:tc>
        <w:tc>
          <w:tcPr>
            <w:tcW w:w="3235" w:type="dxa"/>
            <w:shd w:val="clear" w:color="auto" w:fill="auto"/>
          </w:tcPr>
          <w:p w14:paraId="69B9F49A" w14:textId="77777777" w:rsidR="00B47B01" w:rsidRPr="00A66FAF" w:rsidRDefault="00B47B01">
            <w:pPr>
              <w:jc w:val="both"/>
              <w:rPr>
                <w:rFonts w:ascii="Times New Roman" w:eastAsia="Times New Roman" w:hAnsi="Times New Roman" w:cs="Times New Roman"/>
                <w:sz w:val="20"/>
                <w:szCs w:val="20"/>
              </w:rPr>
            </w:pPr>
            <w:r w:rsidRPr="00A66FAF">
              <w:rPr>
                <w:rFonts w:ascii="Times New Roman" w:eastAsia="Times New Roman" w:hAnsi="Times New Roman" w:cs="Times New Roman"/>
                <w:sz w:val="20"/>
                <w:szCs w:val="20"/>
              </w:rPr>
              <w:t>Neducerea la îndeplinire a deciziei Consiliului Național de Soluționare a Contestațiilor, după data la care aceasta rămâne definitivă</w:t>
            </w:r>
          </w:p>
          <w:p w14:paraId="1DE9AF9C" w14:textId="77777777" w:rsidR="00B47B01" w:rsidRPr="00A66FAF" w:rsidRDefault="00B47B01">
            <w:pPr>
              <w:jc w:val="both"/>
              <w:rPr>
                <w:rFonts w:ascii="Times New Roman" w:eastAsia="Times New Roman" w:hAnsi="Times New Roman" w:cs="Times New Roman"/>
                <w:i/>
                <w:sz w:val="20"/>
                <w:szCs w:val="20"/>
              </w:rPr>
            </w:pPr>
            <w:r w:rsidRPr="00A66FAF">
              <w:rPr>
                <w:rFonts w:ascii="Times New Roman" w:eastAsia="Times New Roman" w:hAnsi="Times New Roman" w:cs="Times New Roman"/>
                <w:i/>
                <w:sz w:val="20"/>
                <w:szCs w:val="20"/>
              </w:rPr>
              <w:t>Art.224 alin. (1) lit. c) din Legea nr. 98/2016</w:t>
            </w:r>
          </w:p>
          <w:p w14:paraId="2902AA39" w14:textId="77777777" w:rsidR="00B47B01" w:rsidRPr="00A66FAF" w:rsidRDefault="00B47B01">
            <w:pPr>
              <w:jc w:val="both"/>
              <w:rPr>
                <w:rFonts w:ascii="Times New Roman" w:eastAsia="Times New Roman" w:hAnsi="Times New Roman" w:cs="Times New Roman"/>
                <w:i/>
                <w:sz w:val="20"/>
                <w:szCs w:val="20"/>
              </w:rPr>
            </w:pPr>
            <w:r w:rsidRPr="00A66FAF">
              <w:rPr>
                <w:rFonts w:ascii="Times New Roman" w:eastAsia="Times New Roman" w:hAnsi="Times New Roman" w:cs="Times New Roman"/>
                <w:i/>
                <w:sz w:val="20"/>
                <w:szCs w:val="20"/>
              </w:rPr>
              <w:t>Art.225</w:t>
            </w:r>
            <w:r w:rsidR="0082259B" w:rsidRPr="00A66FAF">
              <w:rPr>
                <w:rFonts w:ascii="Times New Roman" w:eastAsia="Times New Roman" w:hAnsi="Times New Roman" w:cs="Times New Roman"/>
                <w:i/>
                <w:sz w:val="20"/>
                <w:szCs w:val="20"/>
              </w:rPr>
              <w:t xml:space="preserve"> alin. (2</w:t>
            </w:r>
            <w:r w:rsidRPr="00A66FAF">
              <w:rPr>
                <w:rFonts w:ascii="Times New Roman" w:eastAsia="Times New Roman" w:hAnsi="Times New Roman" w:cs="Times New Roman"/>
                <w:i/>
                <w:sz w:val="20"/>
                <w:szCs w:val="20"/>
              </w:rPr>
              <w:t>) lit. k) din Legea nr. 99/2016</w:t>
            </w:r>
          </w:p>
        </w:tc>
        <w:tc>
          <w:tcPr>
            <w:tcW w:w="709" w:type="dxa"/>
          </w:tcPr>
          <w:p w14:paraId="6649092C" w14:textId="77777777" w:rsidR="00B47B01" w:rsidRPr="00A66FAF" w:rsidRDefault="00B47B01">
            <w:pPr>
              <w:jc w:val="both"/>
              <w:rPr>
                <w:rFonts w:ascii="Times New Roman" w:eastAsia="Trebuchet MS" w:hAnsi="Times New Roman" w:cs="Times New Roman"/>
                <w:b/>
                <w:sz w:val="20"/>
                <w:szCs w:val="20"/>
              </w:rPr>
            </w:pPr>
          </w:p>
        </w:tc>
        <w:tc>
          <w:tcPr>
            <w:tcW w:w="708" w:type="dxa"/>
          </w:tcPr>
          <w:p w14:paraId="1AF1CD3B" w14:textId="77777777" w:rsidR="00B47B01" w:rsidRPr="00A66FAF" w:rsidRDefault="00B47B01">
            <w:pPr>
              <w:jc w:val="both"/>
              <w:rPr>
                <w:rFonts w:ascii="Times New Roman" w:eastAsia="Trebuchet MS" w:hAnsi="Times New Roman" w:cs="Times New Roman"/>
                <w:b/>
                <w:sz w:val="20"/>
                <w:szCs w:val="20"/>
              </w:rPr>
            </w:pPr>
          </w:p>
        </w:tc>
        <w:tc>
          <w:tcPr>
            <w:tcW w:w="4678" w:type="dxa"/>
          </w:tcPr>
          <w:p w14:paraId="495B07A8" w14:textId="77777777" w:rsidR="00B47B01" w:rsidRPr="00A66FAF" w:rsidRDefault="00B47B01">
            <w:pPr>
              <w:ind w:right="-105"/>
              <w:jc w:val="both"/>
              <w:rPr>
                <w:rFonts w:ascii="Times New Roman" w:hAnsi="Times New Roman" w:cs="Times New Roman"/>
                <w:sz w:val="20"/>
                <w:szCs w:val="20"/>
              </w:rPr>
            </w:pPr>
            <w:r w:rsidRPr="00A66FAF">
              <w:rPr>
                <w:rFonts w:ascii="Times New Roman" w:hAnsi="Times New Roman" w:cs="Times New Roman"/>
                <w:sz w:val="20"/>
                <w:szCs w:val="20"/>
              </w:rPr>
              <w:t>Se verifică dacă procedura a fost contestată, decizia CNSC și dacă aceasta a fost dusă la îndeplinire.</w:t>
            </w:r>
          </w:p>
        </w:tc>
        <w:tc>
          <w:tcPr>
            <w:tcW w:w="5655" w:type="dxa"/>
          </w:tcPr>
          <w:p w14:paraId="44418CDA" w14:textId="77777777" w:rsidR="00B47B01" w:rsidRPr="00A66FAF" w:rsidRDefault="00F21B12">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Se menționează decizia CNSC (cu nr./dată), obiectul și modalitatea de îndeplinire; se confirmă dacă se/nu se respectă prevederile legale.</w:t>
            </w:r>
          </w:p>
          <w:p w14:paraId="21C5525A" w14:textId="77777777" w:rsidR="00F21B12" w:rsidRPr="00A66FAF" w:rsidRDefault="00F21B12">
            <w:pPr>
              <w:jc w:val="both"/>
              <w:rPr>
                <w:rFonts w:ascii="Times New Roman" w:eastAsia="Trebuchet MS" w:hAnsi="Times New Roman" w:cs="Times New Roman"/>
                <w:i/>
                <w:sz w:val="20"/>
                <w:szCs w:val="20"/>
              </w:rPr>
            </w:pPr>
          </w:p>
        </w:tc>
      </w:tr>
      <w:tr w:rsidR="00683A43" w:rsidRPr="00A66FAF" w14:paraId="7536B711" w14:textId="77777777" w:rsidTr="00747129">
        <w:trPr>
          <w:trHeight w:val="1320"/>
        </w:trPr>
        <w:tc>
          <w:tcPr>
            <w:tcW w:w="446" w:type="dxa"/>
            <w:vAlign w:val="center"/>
          </w:tcPr>
          <w:p w14:paraId="373F4F5F"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4</w:t>
            </w:r>
          </w:p>
        </w:tc>
        <w:tc>
          <w:tcPr>
            <w:tcW w:w="3235" w:type="dxa"/>
            <w:shd w:val="clear" w:color="auto" w:fill="auto"/>
          </w:tcPr>
          <w:p w14:paraId="12D4C109"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Atribuirea unui contract de achiziție publică/sectorială/ acord-cadru sau organizarea unui concurs de soluții fără publicarea prealabilă a unui anunț de participare/anunț de participare simplificat, în cazurile în care publicarea acesteia este obligatorie potrivit legii</w:t>
            </w:r>
          </w:p>
          <w:p w14:paraId="06FE41BA"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111, art. 113, art. 144 și</w:t>
            </w:r>
            <w:r w:rsidR="00B47B01" w:rsidRPr="00A66FAF">
              <w:rPr>
                <w:rFonts w:ascii="Times New Roman" w:eastAsia="Trebuchet MS" w:hAnsi="Times New Roman" w:cs="Times New Roman"/>
                <w:i/>
                <w:sz w:val="20"/>
                <w:szCs w:val="20"/>
              </w:rPr>
              <w:t xml:space="preserve"> </w:t>
            </w:r>
            <w:r w:rsidRPr="00A66FAF">
              <w:rPr>
                <w:rFonts w:ascii="Times New Roman" w:eastAsia="Trebuchet MS" w:hAnsi="Times New Roman" w:cs="Times New Roman"/>
                <w:i/>
                <w:sz w:val="20"/>
                <w:szCs w:val="20"/>
              </w:rPr>
              <w:t>art.224 alin. (1) lit. c) din Legea nr. 98/2016</w:t>
            </w:r>
          </w:p>
          <w:p w14:paraId="632C2CAC"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124, art. 126 alin. (2), art. 154 și</w:t>
            </w:r>
            <w:r w:rsidR="0082259B" w:rsidRPr="00A66FAF">
              <w:rPr>
                <w:rFonts w:ascii="Times New Roman" w:eastAsia="Trebuchet MS" w:hAnsi="Times New Roman" w:cs="Times New Roman"/>
                <w:i/>
                <w:sz w:val="20"/>
                <w:szCs w:val="20"/>
              </w:rPr>
              <w:t xml:space="preserve"> </w:t>
            </w:r>
            <w:r w:rsidRPr="00A66FAF">
              <w:rPr>
                <w:rFonts w:ascii="Times New Roman" w:eastAsia="Trebuchet MS" w:hAnsi="Times New Roman" w:cs="Times New Roman"/>
                <w:i/>
                <w:sz w:val="20"/>
                <w:szCs w:val="20"/>
              </w:rPr>
              <w:t>art. 245 alin. (2) lit. a) din Legea nr.99/2016</w:t>
            </w:r>
          </w:p>
        </w:tc>
        <w:tc>
          <w:tcPr>
            <w:tcW w:w="709" w:type="dxa"/>
          </w:tcPr>
          <w:p w14:paraId="30BAB3DA"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05928538"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610D72B5"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Se va verifica dacă a fost publicat un anunț de participare/ simplificat/anunț de intenție valabil în mod continuu, după caz, în conformitate cu prevederile menționate</w:t>
            </w:r>
          </w:p>
          <w:p w14:paraId="5BF680E3"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verificarea se realizează în SEAP</w:t>
            </w:r>
          </w:p>
          <w:p w14:paraId="1ABB7D54" w14:textId="77777777" w:rsidR="00EB43A7" w:rsidRPr="00A66FAF" w:rsidRDefault="00EB43A7">
            <w:pPr>
              <w:ind w:right="-105"/>
              <w:jc w:val="both"/>
              <w:rPr>
                <w:rFonts w:ascii="Times New Roman" w:hAnsi="Times New Roman" w:cs="Times New Roman"/>
                <w:sz w:val="20"/>
                <w:szCs w:val="20"/>
              </w:rPr>
            </w:pPr>
          </w:p>
        </w:tc>
        <w:tc>
          <w:tcPr>
            <w:tcW w:w="5655" w:type="dxa"/>
          </w:tcPr>
          <w:p w14:paraId="25C3B278" w14:textId="77777777" w:rsidR="00747129" w:rsidRPr="00A66FAF" w:rsidRDefault="00F21B12" w:rsidP="00747129">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xml:space="preserve">Ex. </w:t>
            </w:r>
            <w:r w:rsidR="00747129" w:rsidRPr="00A66FAF">
              <w:rPr>
                <w:rFonts w:ascii="Times New Roman" w:eastAsia="Trebuchet MS" w:hAnsi="Times New Roman" w:cs="Times New Roman"/>
                <w:i/>
                <w:sz w:val="20"/>
                <w:szCs w:val="20"/>
              </w:rPr>
              <w:t>A fost publicat în SEAP anunțul de participare nr. CN .....</w:t>
            </w:r>
          </w:p>
          <w:p w14:paraId="5FA26CD9" w14:textId="77777777" w:rsidR="00EB43A7" w:rsidRPr="00A66FAF" w:rsidRDefault="00EB43A7" w:rsidP="00747129">
            <w:pPr>
              <w:jc w:val="both"/>
              <w:rPr>
                <w:rFonts w:ascii="Times New Roman" w:eastAsia="Trebuchet MS" w:hAnsi="Times New Roman" w:cs="Times New Roman"/>
                <w:i/>
                <w:sz w:val="20"/>
                <w:szCs w:val="20"/>
              </w:rPr>
            </w:pPr>
          </w:p>
        </w:tc>
      </w:tr>
      <w:tr w:rsidR="00683A43" w:rsidRPr="00A66FAF" w14:paraId="33A7FAB6" w14:textId="77777777" w:rsidTr="00747129">
        <w:trPr>
          <w:trHeight w:val="1320"/>
        </w:trPr>
        <w:tc>
          <w:tcPr>
            <w:tcW w:w="446" w:type="dxa"/>
            <w:vAlign w:val="center"/>
          </w:tcPr>
          <w:p w14:paraId="4F19F924" w14:textId="77777777" w:rsidR="0082259B" w:rsidRPr="00A66FAF" w:rsidRDefault="0082259B">
            <w:pPr>
              <w:spacing w:after="200" w:line="276" w:lineRule="auto"/>
              <w:ind w:left="-120" w:right="-108"/>
              <w:jc w:val="center"/>
              <w:rPr>
                <w:rFonts w:ascii="Times New Roman" w:eastAsia="Trebuchet MS" w:hAnsi="Times New Roman" w:cs="Times New Roman"/>
                <w:b/>
                <w:sz w:val="20"/>
                <w:szCs w:val="20"/>
              </w:rPr>
            </w:pPr>
          </w:p>
        </w:tc>
        <w:tc>
          <w:tcPr>
            <w:tcW w:w="3235" w:type="dxa"/>
            <w:shd w:val="clear" w:color="auto" w:fill="auto"/>
          </w:tcPr>
          <w:p w14:paraId="3277BE8F" w14:textId="77777777" w:rsidR="0082259B" w:rsidRPr="00A66FAF" w:rsidRDefault="0082259B" w:rsidP="0082259B">
            <w:pPr>
              <w:jc w:val="both"/>
              <w:rPr>
                <w:rFonts w:ascii="Times New Roman" w:hAnsi="Times New Roman" w:cs="Times New Roman"/>
                <w:sz w:val="20"/>
                <w:szCs w:val="20"/>
              </w:rPr>
            </w:pPr>
            <w:r w:rsidRPr="00A66FAF">
              <w:rPr>
                <w:rFonts w:ascii="Times New Roman" w:hAnsi="Times New Roman" w:cs="Times New Roman"/>
                <w:sz w:val="20"/>
                <w:szCs w:val="20"/>
              </w:rPr>
              <w:t xml:space="preserve">Încălcarea regulilor de elaborare a specificațiilor tehnice </w:t>
            </w:r>
          </w:p>
          <w:p w14:paraId="36D63DAE" w14:textId="77777777" w:rsidR="0082259B" w:rsidRPr="00A66FAF" w:rsidRDefault="0082259B" w:rsidP="0082259B">
            <w:pPr>
              <w:jc w:val="both"/>
              <w:rPr>
                <w:rFonts w:ascii="Times New Roman" w:hAnsi="Times New Roman" w:cs="Times New Roman"/>
                <w:i/>
                <w:sz w:val="20"/>
                <w:szCs w:val="20"/>
              </w:rPr>
            </w:pPr>
            <w:r w:rsidRPr="00A66FAF">
              <w:rPr>
                <w:rFonts w:ascii="Times New Roman" w:hAnsi="Times New Roman" w:cs="Times New Roman"/>
                <w:i/>
                <w:sz w:val="20"/>
                <w:szCs w:val="20"/>
              </w:rPr>
              <w:t>Art. 155, alin. (6) și art. 224 alin. (1) lit. e) din Legea nr.98/2016</w:t>
            </w:r>
          </w:p>
          <w:p w14:paraId="54090BDC" w14:textId="77777777" w:rsidR="0082259B" w:rsidRPr="00A66FAF" w:rsidRDefault="0082259B" w:rsidP="0082259B">
            <w:pPr>
              <w:jc w:val="both"/>
              <w:rPr>
                <w:rFonts w:ascii="Times New Roman" w:hAnsi="Times New Roman" w:cs="Times New Roman"/>
                <w:i/>
                <w:sz w:val="20"/>
                <w:szCs w:val="20"/>
              </w:rPr>
            </w:pPr>
            <w:r w:rsidRPr="00A66FAF">
              <w:rPr>
                <w:rFonts w:ascii="Times New Roman" w:hAnsi="Times New Roman" w:cs="Times New Roman"/>
                <w:i/>
                <w:sz w:val="20"/>
                <w:szCs w:val="20"/>
              </w:rPr>
              <w:t>Art. 165, alin. (6) și art. 245 alin. (2) lit. c) din Legea nr. 99/2016</w:t>
            </w:r>
          </w:p>
        </w:tc>
        <w:tc>
          <w:tcPr>
            <w:tcW w:w="709" w:type="dxa"/>
          </w:tcPr>
          <w:p w14:paraId="7A18D3FB" w14:textId="77777777" w:rsidR="0082259B" w:rsidRPr="00A66FAF" w:rsidRDefault="0082259B">
            <w:pPr>
              <w:jc w:val="both"/>
              <w:rPr>
                <w:rFonts w:ascii="Times New Roman" w:eastAsia="Trebuchet MS" w:hAnsi="Times New Roman" w:cs="Times New Roman"/>
                <w:b/>
                <w:sz w:val="20"/>
                <w:szCs w:val="20"/>
              </w:rPr>
            </w:pPr>
          </w:p>
        </w:tc>
        <w:tc>
          <w:tcPr>
            <w:tcW w:w="708" w:type="dxa"/>
          </w:tcPr>
          <w:p w14:paraId="258934F4" w14:textId="77777777" w:rsidR="0082259B" w:rsidRPr="00A66FAF" w:rsidRDefault="0082259B">
            <w:pPr>
              <w:jc w:val="both"/>
              <w:rPr>
                <w:rFonts w:ascii="Times New Roman" w:eastAsia="Trebuchet MS" w:hAnsi="Times New Roman" w:cs="Times New Roman"/>
                <w:b/>
                <w:sz w:val="20"/>
                <w:szCs w:val="20"/>
              </w:rPr>
            </w:pPr>
          </w:p>
        </w:tc>
        <w:tc>
          <w:tcPr>
            <w:tcW w:w="4678" w:type="dxa"/>
          </w:tcPr>
          <w:p w14:paraId="1BC1365B" w14:textId="77777777" w:rsidR="0082259B" w:rsidRPr="00A66FAF" w:rsidRDefault="0082259B" w:rsidP="00B161FF">
            <w:pPr>
              <w:ind w:right="-105"/>
              <w:jc w:val="both"/>
              <w:rPr>
                <w:rFonts w:ascii="Times New Roman" w:hAnsi="Times New Roman" w:cs="Times New Roman"/>
                <w:sz w:val="20"/>
                <w:szCs w:val="20"/>
              </w:rPr>
            </w:pPr>
            <w:r w:rsidRPr="00A66FAF">
              <w:rPr>
                <w:rFonts w:ascii="Times New Roman" w:hAnsi="Times New Roman" w:cs="Times New Roman"/>
                <w:sz w:val="20"/>
                <w:szCs w:val="20"/>
              </w:rPr>
              <w:t>Se verifică dacă specificațiile tehnice permit tuturor operatorilor economici accesul egal la procedura de atribuire și nu au ca efect introducerea unor obstacole nejustificate față de asigurarea unei concurențe efective între operatorii economici.</w:t>
            </w:r>
          </w:p>
        </w:tc>
        <w:tc>
          <w:tcPr>
            <w:tcW w:w="5655" w:type="dxa"/>
          </w:tcPr>
          <w:p w14:paraId="5E4EFFFF" w14:textId="77777777" w:rsidR="0082259B" w:rsidRPr="00A66FAF" w:rsidRDefault="00F84176" w:rsidP="00C6632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xml:space="preserve">Ex. </w:t>
            </w:r>
            <w:r w:rsidR="00C66321" w:rsidRPr="00A66FAF">
              <w:rPr>
                <w:rFonts w:ascii="Times New Roman" w:eastAsia="Trebuchet MS" w:hAnsi="Times New Roman" w:cs="Times New Roman"/>
                <w:i/>
                <w:sz w:val="20"/>
                <w:szCs w:val="20"/>
              </w:rPr>
              <w:t>Se verifică dacă, c</w:t>
            </w:r>
            <w:r w:rsidR="009667C9" w:rsidRPr="00A66FAF">
              <w:rPr>
                <w:rFonts w:ascii="Times New Roman" w:eastAsia="Trebuchet MS" w:hAnsi="Times New Roman" w:cs="Times New Roman"/>
                <w:i/>
                <w:sz w:val="20"/>
                <w:szCs w:val="20"/>
              </w:rPr>
              <w:t xml:space="preserve">u excepția cazului în care acest lucru este justificat de obiectul contractului, specificațiile tehnice nu precizează un anumit producător, o anumită origine sau un anumit procedeu care caracterizează produsele sau serviciile furnizate de un anumit operator economic și nici nu se referă la mărci, brevete, tipuri, la o origine sau la o producție specifică, care ar avea ca efect favorizarea sau eliminarea anumitor operatori economici sau produse. În cazul în care nu este posibilă o descriere suficient de precisă și de inteligibilă a obiectului contractului îîn aceste situații, </w:t>
            </w:r>
            <w:r w:rsidR="00C66321" w:rsidRPr="00A66FAF">
              <w:rPr>
                <w:rFonts w:ascii="Times New Roman" w:eastAsia="Trebuchet MS" w:hAnsi="Times New Roman" w:cs="Times New Roman"/>
                <w:i/>
                <w:sz w:val="20"/>
                <w:szCs w:val="20"/>
              </w:rPr>
              <w:t>se va adăuga mențiunea</w:t>
            </w:r>
            <w:r w:rsidR="009667C9" w:rsidRPr="00A66FAF">
              <w:rPr>
                <w:rFonts w:ascii="Times New Roman" w:eastAsia="Trebuchet MS" w:hAnsi="Times New Roman" w:cs="Times New Roman"/>
                <w:i/>
                <w:sz w:val="20"/>
                <w:szCs w:val="20"/>
              </w:rPr>
              <w:t xml:space="preserve"> "sau echivalent".</w:t>
            </w:r>
          </w:p>
          <w:p w14:paraId="17BFC9A8" w14:textId="77777777" w:rsidR="00C66321" w:rsidRPr="00A66FAF" w:rsidRDefault="00C66321" w:rsidP="00C6632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art.156 -159  din Legea 98/2016.</w:t>
            </w:r>
          </w:p>
        </w:tc>
      </w:tr>
      <w:tr w:rsidR="00683A43" w:rsidRPr="00A66FAF" w14:paraId="0EA00F09" w14:textId="77777777" w:rsidTr="00747129">
        <w:tc>
          <w:tcPr>
            <w:tcW w:w="446" w:type="dxa"/>
            <w:vAlign w:val="center"/>
          </w:tcPr>
          <w:p w14:paraId="4E49F94C"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lastRenderedPageBreak/>
              <w:t>5</w:t>
            </w:r>
          </w:p>
        </w:tc>
        <w:tc>
          <w:tcPr>
            <w:tcW w:w="3235" w:type="dxa"/>
            <w:shd w:val="clear" w:color="auto" w:fill="auto"/>
          </w:tcPr>
          <w:p w14:paraId="06EDC901"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Încălcarea regulilor de publicitate și transparență prevăzute de lege</w:t>
            </w:r>
          </w:p>
          <w:p w14:paraId="6B44F085"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111, art. 142—150 și art. 224 alin. (1) lit. f) din Legea nr.98/2016</w:t>
            </w:r>
          </w:p>
          <w:p w14:paraId="4ECC1141"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124, art. 151—160 și art. 245 alin. (2) lit. d) din Legea nr. 99/2016</w:t>
            </w:r>
          </w:p>
        </w:tc>
        <w:tc>
          <w:tcPr>
            <w:tcW w:w="709" w:type="dxa"/>
          </w:tcPr>
          <w:p w14:paraId="05BEDD08"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06323D66"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506A1C17"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Anunțuri de intenție, anunțurile de participare/simplificat, anunțurile de atribuire</w:t>
            </w:r>
          </w:p>
          <w:p w14:paraId="11C47460"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Se va verifica respectarea termenelor stabilite de lege la articolele în cauză referitoare la regulile de publicitate și transparență</w:t>
            </w:r>
          </w:p>
        </w:tc>
        <w:tc>
          <w:tcPr>
            <w:tcW w:w="5655" w:type="dxa"/>
          </w:tcPr>
          <w:p w14:paraId="38B14E6F"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Pentru această procedură a fost/nu a fost publicat anunț de intenție.</w:t>
            </w:r>
          </w:p>
          <w:p w14:paraId="051ABDB6"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Anunt de participare: CN......</w:t>
            </w:r>
          </w:p>
          <w:p w14:paraId="6DECAA3C"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publicării: ........</w:t>
            </w:r>
          </w:p>
          <w:p w14:paraId="2B4BA5B3"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deschiderii ofertelor, SEAP:.............</w:t>
            </w:r>
          </w:p>
          <w:p w14:paraId="10209F12"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art.74 alin.(1) din Legea 98/2016.</w:t>
            </w:r>
          </w:p>
          <w:p w14:paraId="4E831D40"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Anunțul de atribuire a fost transmis către JOUE: DA/NU</w:t>
            </w:r>
          </w:p>
          <w:p w14:paraId="1706046F" w14:textId="77777777" w:rsidR="00E7557E" w:rsidRPr="00A66FAF" w:rsidRDefault="00E7557E" w:rsidP="00E7557E">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xml:space="preserve">Anunțul de participare a fost publicat la JOUE:2022/S </w:t>
            </w:r>
            <w:r w:rsidR="003411B1" w:rsidRPr="00A66FAF">
              <w:rPr>
                <w:rFonts w:ascii="Times New Roman" w:eastAsia="Trebuchet MS" w:hAnsi="Times New Roman" w:cs="Times New Roman"/>
                <w:i/>
                <w:sz w:val="20"/>
                <w:szCs w:val="20"/>
              </w:rPr>
              <w:t>....</w:t>
            </w:r>
          </w:p>
          <w:p w14:paraId="5CE4C42E"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Acordu-cadru/contract având ca obiect.......nr....</w:t>
            </w:r>
          </w:p>
          <w:p w14:paraId="4F46F8D8"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semnării: ............</w:t>
            </w:r>
          </w:p>
          <w:p w14:paraId="70C55207"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Anunț de atribuire CAN..........</w:t>
            </w:r>
          </w:p>
          <w:p w14:paraId="5CE8D565"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publicării:............</w:t>
            </w:r>
          </w:p>
          <w:p w14:paraId="6B4F7176"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Anunțul de atribuire a fost transmis către JOUE: DA/NU</w:t>
            </w:r>
          </w:p>
          <w:p w14:paraId="61C099AD"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Anunțul de atribuire a fost publicat la JOUE cu nr. 2023/S .............</w:t>
            </w:r>
          </w:p>
          <w:p w14:paraId="34D46B93"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Termen transmitere anunț: ......... zile</w:t>
            </w:r>
          </w:p>
          <w:p w14:paraId="542FA531"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art.145 din Legea 98/2016.</w:t>
            </w:r>
          </w:p>
          <w:p w14:paraId="42E12AE2"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Contract subsecvent nr.... de de furnizare „...” aferent lotului ...... Stație mobilă tip laptop înregistrat cu nr.......</w:t>
            </w:r>
          </w:p>
          <w:p w14:paraId="5336F106"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semnării: ........</w:t>
            </w:r>
          </w:p>
          <w:p w14:paraId="7DC9539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Anunț de atribuire CAN..... pentru Contractul subsecvent nr.1</w:t>
            </w:r>
          </w:p>
          <w:p w14:paraId="2F997F1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publicării: .....</w:t>
            </w:r>
          </w:p>
          <w:p w14:paraId="2EAE1D54"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Termen transmitere anunț: .....zile</w:t>
            </w:r>
          </w:p>
          <w:p w14:paraId="68A7F648"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art.145 din Legea 98/2016.</w:t>
            </w:r>
          </w:p>
        </w:tc>
      </w:tr>
      <w:tr w:rsidR="00683A43" w:rsidRPr="00A66FAF" w14:paraId="0A09CA8F" w14:textId="77777777" w:rsidTr="00747129">
        <w:trPr>
          <w:trHeight w:val="686"/>
        </w:trPr>
        <w:tc>
          <w:tcPr>
            <w:tcW w:w="446" w:type="dxa"/>
            <w:vAlign w:val="center"/>
          </w:tcPr>
          <w:p w14:paraId="2D6D8ECF"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6</w:t>
            </w:r>
          </w:p>
        </w:tc>
        <w:tc>
          <w:tcPr>
            <w:tcW w:w="3235" w:type="dxa"/>
            <w:shd w:val="clear" w:color="auto" w:fill="auto"/>
          </w:tcPr>
          <w:p w14:paraId="5F0C5A10"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Utilizarea altor criterii de calificare și selecție și a altor criterii de atribuire decât cele prevăzute de lege</w:t>
            </w:r>
          </w:p>
          <w:p w14:paraId="77E800DC"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163, art. 187 alin. (3) și art.224 alin. (1) lit. g) din Legea nr. 98/2016</w:t>
            </w:r>
          </w:p>
          <w:p w14:paraId="1A75EB17"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176, art. 209 alin. (3) și art. 245 alin. (2) lit. e) din Legea nr. 99/2016</w:t>
            </w:r>
          </w:p>
        </w:tc>
        <w:tc>
          <w:tcPr>
            <w:tcW w:w="709" w:type="dxa"/>
          </w:tcPr>
          <w:p w14:paraId="38C88BE0"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00AAE4E6"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371BFAD6"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Anunțul de participare/simplificat, instrucțiuni pentru ofertanți (Fișă de date) </w:t>
            </w:r>
          </w:p>
          <w:p w14:paraId="4772AED2"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se va urmări ca autoritatea/ entitatea contractantă să nu utilizeze alte criterii de calificare și selecție și alte criterii de atribuire decât cele stabilite de legislație la articolele menționate.</w:t>
            </w:r>
          </w:p>
        </w:tc>
        <w:tc>
          <w:tcPr>
            <w:tcW w:w="5655" w:type="dxa"/>
          </w:tcPr>
          <w:p w14:paraId="15A993BF"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Conform Fișei de date:</w:t>
            </w:r>
          </w:p>
          <w:p w14:paraId="2595B79E"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Criteriul de atribuire: Cel mai bun raport calitate-preț.</w:t>
            </w:r>
          </w:p>
          <w:p w14:paraId="7BB1E8D5"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Componenta financiară: pretul ofertei ....%</w:t>
            </w:r>
          </w:p>
          <w:p w14:paraId="733E3BA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Componenta tehnică: extensie perioadă de garanție ....%</w:t>
            </w:r>
          </w:p>
          <w:p w14:paraId="35841EE9"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art.187, alin (3) din Legea 98/2016.</w:t>
            </w:r>
          </w:p>
          <w:p w14:paraId="28A29A00"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Conform Fișei de date au fost stabilite următoarele criterii de selecție:</w:t>
            </w:r>
          </w:p>
          <w:p w14:paraId="00FAC52D"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A.Capacitatea de a corespunde cerințelor- înscrierea în Registrul Comerțului.</w:t>
            </w:r>
          </w:p>
          <w:p w14:paraId="2F6AF44A"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lastRenderedPageBreak/>
              <w:t>B.Capacitatea economică și financiară - Cifra de afaceri medie anuală.</w:t>
            </w:r>
          </w:p>
          <w:p w14:paraId="352A836A"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C.Capacitatea tehnică și profesională -nu este cazul</w:t>
            </w:r>
          </w:p>
          <w:p w14:paraId="3B005841"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D.Sisteme de asigurare a calității și standarde de management.-nu este cazul</w:t>
            </w:r>
          </w:p>
          <w:p w14:paraId="17469689" w14:textId="77777777" w:rsidR="00EB43A7"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art.163 din Legea 98/2016.</w:t>
            </w:r>
          </w:p>
        </w:tc>
      </w:tr>
      <w:tr w:rsidR="00683A43" w:rsidRPr="00A66FAF" w14:paraId="41C1BF67" w14:textId="77777777" w:rsidTr="00747129">
        <w:tc>
          <w:tcPr>
            <w:tcW w:w="446" w:type="dxa"/>
            <w:vAlign w:val="center"/>
          </w:tcPr>
          <w:p w14:paraId="34AC79AF"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lastRenderedPageBreak/>
              <w:t>7</w:t>
            </w:r>
          </w:p>
        </w:tc>
        <w:tc>
          <w:tcPr>
            <w:tcW w:w="3235" w:type="dxa"/>
            <w:shd w:val="clear" w:color="auto" w:fill="auto"/>
          </w:tcPr>
          <w:p w14:paraId="57C50F15" w14:textId="77777777" w:rsidR="00EB43A7" w:rsidRPr="00A66FAF" w:rsidRDefault="001A6B87">
            <w:pPr>
              <w:jc w:val="both"/>
              <w:rPr>
                <w:rFonts w:ascii="Times New Roman" w:eastAsia="Times New Roman" w:hAnsi="Times New Roman" w:cs="Times New Roman"/>
                <w:sz w:val="20"/>
                <w:szCs w:val="20"/>
              </w:rPr>
            </w:pPr>
            <w:r w:rsidRPr="00A66FAF">
              <w:rPr>
                <w:rFonts w:ascii="Times New Roman" w:eastAsia="Times New Roman" w:hAnsi="Times New Roman" w:cs="Times New Roman"/>
                <w:sz w:val="20"/>
                <w:szCs w:val="20"/>
              </w:rPr>
              <w:t>Oferta câștigătoare depășește valoarea estimată, peste procentul  prevăzut de legislația în materia achizițiilor publice.</w:t>
            </w:r>
          </w:p>
          <w:p w14:paraId="3DE070AC"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137 alin. (2) lit. f) din anexa laHotărârea Guvernului nr.395/2016</w:t>
            </w:r>
          </w:p>
          <w:p w14:paraId="664F3A5E"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143 alin. (2) lit. f) din anexa la Hotărârea Guvernului nr. 394/2016</w:t>
            </w:r>
          </w:p>
        </w:tc>
        <w:tc>
          <w:tcPr>
            <w:tcW w:w="709" w:type="dxa"/>
          </w:tcPr>
          <w:p w14:paraId="087F17B8"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0EBDB315"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1E8BD9D0"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Raportul procedurii de atribuire, propunerea financiară a ofertei câștigătoare</w:t>
            </w:r>
          </w:p>
          <w:p w14:paraId="762FC857"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conform art. 137 alin. (2) lit. f) din H.G nr.395/2016, oferta trebuie respinsă ca inacceptabilă dacă prețul, fără TVA, inclus în propunerea financiară depășește valoarea estimată comunicată prin anunțul de participare şi, deși există posibilitatea disponibilizării de fonduri suplimentare pentru îndeplinirea contractului de achiziție publică respectiv, se constată că acceptarea unei astfel de oferte ar conduce la modificarea substanțială în sensul depășirii procentelor de la art. 221 alin. (1) lit. f) pct. ii) din Lege și  art. corespondente din Legea nr. 99/2016</w:t>
            </w:r>
          </w:p>
        </w:tc>
        <w:tc>
          <w:tcPr>
            <w:tcW w:w="5655" w:type="dxa"/>
          </w:tcPr>
          <w:p w14:paraId="2225B242"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Raportul procedurii nr...../dată</w:t>
            </w:r>
          </w:p>
          <w:p w14:paraId="1B34632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Procedura de atribuire: Licitație deschisă</w:t>
            </w:r>
          </w:p>
          <w:p w14:paraId="43CD569E"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Criteriul de atribuire: cel mai bun raport calitate-preț</w:t>
            </w:r>
          </w:p>
          <w:p w14:paraId="3780B7C0" w14:textId="77777777" w:rsidR="00EB43A7"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Valoare estimată a achiziției (fără TVA): ..... LEI</w:t>
            </w:r>
          </w:p>
          <w:p w14:paraId="60161E1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Valoare contractată (fără TVA): ........ LEI</w:t>
            </w:r>
          </w:p>
          <w:p w14:paraId="4B8DFE73"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Nu intră sub incidența prevederilor Art. 137 alin. (2) lit. f) din anexa la HG nr.395/2016</w:t>
            </w:r>
          </w:p>
          <w:p w14:paraId="2167594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Oferta câștigătoare se încadrează în valoarea estimată a achiziției, reprezentând ..... % din această valoare.</w:t>
            </w:r>
          </w:p>
          <w:p w14:paraId="14D97215"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Ofertantul ..... SRL a transmis răspuns la clarificările privind fundamentarea economică a prețului, justificând astfel situația. Evaluarea a fost consemnată în Procesul verbal nr.... privind evaluarea propunerilor financiare, inclusiv verificarea conformității acestora cu propunerile tehnice (pag.6-8), care este anexă la Raportul procedurii nr......</w:t>
            </w:r>
          </w:p>
          <w:p w14:paraId="74FA4F51" w14:textId="77777777" w:rsidR="003411B1" w:rsidRPr="00A66FAF" w:rsidRDefault="003411B1" w:rsidP="003411B1">
            <w:pPr>
              <w:jc w:val="both"/>
              <w:rPr>
                <w:rFonts w:ascii="Times New Roman" w:eastAsia="Trebuchet MS" w:hAnsi="Times New Roman" w:cs="Times New Roman"/>
                <w:i/>
                <w:sz w:val="20"/>
                <w:szCs w:val="20"/>
              </w:rPr>
            </w:pPr>
          </w:p>
        </w:tc>
      </w:tr>
      <w:tr w:rsidR="00683A43" w:rsidRPr="00A66FAF" w14:paraId="3A973F03" w14:textId="77777777" w:rsidTr="00747129">
        <w:tc>
          <w:tcPr>
            <w:tcW w:w="446" w:type="dxa"/>
            <w:vAlign w:val="center"/>
          </w:tcPr>
          <w:p w14:paraId="40D89854"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8</w:t>
            </w:r>
          </w:p>
        </w:tc>
        <w:tc>
          <w:tcPr>
            <w:tcW w:w="3235" w:type="dxa"/>
            <w:shd w:val="clear" w:color="auto" w:fill="auto"/>
          </w:tcPr>
          <w:p w14:paraId="5058940C"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Încălcarea dispozițiilor prevăzute la art. 187 alin. (4</w:t>
            </w:r>
            <w:r w:rsidRPr="00A66FAF">
              <w:rPr>
                <w:rFonts w:ascii="Times New Roman" w:hAnsi="Times New Roman" w:cs="Times New Roman"/>
                <w:sz w:val="20"/>
                <w:szCs w:val="20"/>
                <w:vertAlign w:val="superscript"/>
              </w:rPr>
              <w:t>1</w:t>
            </w:r>
            <w:r w:rsidRPr="00A66FAF">
              <w:rPr>
                <w:rFonts w:ascii="Times New Roman" w:hAnsi="Times New Roman" w:cs="Times New Roman"/>
                <w:sz w:val="20"/>
                <w:szCs w:val="20"/>
              </w:rPr>
              <w:t>) şi (8) din Legea nr. 98/2016 și la art. 209 alin. (4</w:t>
            </w:r>
            <w:r w:rsidRPr="00A66FAF">
              <w:rPr>
                <w:rFonts w:ascii="Times New Roman" w:hAnsi="Times New Roman" w:cs="Times New Roman"/>
                <w:sz w:val="20"/>
                <w:szCs w:val="20"/>
                <w:vertAlign w:val="superscript"/>
              </w:rPr>
              <w:t>1</w:t>
            </w:r>
            <w:r w:rsidRPr="00A66FAF">
              <w:rPr>
                <w:rFonts w:ascii="Times New Roman" w:hAnsi="Times New Roman" w:cs="Times New Roman"/>
                <w:sz w:val="20"/>
                <w:szCs w:val="20"/>
              </w:rPr>
              <w:t>) şi (8) din Legea nr. 99/2016</w:t>
            </w:r>
          </w:p>
          <w:p w14:paraId="71347FC6"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187 alin. (41) și (8) și art. 224 alin. (1) lit. g1) din Legea nr. 98/2016</w:t>
            </w:r>
          </w:p>
          <w:p w14:paraId="0616D2F5"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209 alin. (41) și (8) și art. 245 alin. (2) lit. e1) din Legea nr. 99/2016</w:t>
            </w:r>
          </w:p>
        </w:tc>
        <w:tc>
          <w:tcPr>
            <w:tcW w:w="709" w:type="dxa"/>
          </w:tcPr>
          <w:p w14:paraId="34A7B694"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211420BD"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1C38A564"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Documentația de atribuire</w:t>
            </w:r>
          </w:p>
          <w:p w14:paraId="442D9FAE"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 xml:space="preserve">Observații: </w:t>
            </w:r>
            <w:r w:rsidRPr="00A66FAF">
              <w:rPr>
                <w:rFonts w:ascii="Times New Roman" w:hAnsi="Times New Roman" w:cs="Times New Roman"/>
                <w:sz w:val="20"/>
                <w:szCs w:val="20"/>
              </w:rPr>
              <w:t>Pentru atribuirea contractelor de achiziție publică verzi, așa cum sunt definite la art. 2 lit. b) din Legea nr. 69/2016 privind achizițiile publice verzi, autoritatea contractantă va include în cadrul criteriului de atribuire prevăzut la alin. (3) lit. c) şi d) factori de evaluare privind protecția mediului.</w:t>
            </w:r>
          </w:p>
          <w:p w14:paraId="2553B273"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Autoritatea contractantă nu are dreptul de a utiliza costul cel mai scăzut/prețul cel mai scăzut drept criteriu de atribuire în cazul: a) anumitor categorii de contracte de </w:t>
            </w:r>
            <w:r w:rsidRPr="00A66FAF">
              <w:rPr>
                <w:rFonts w:ascii="Times New Roman" w:hAnsi="Times New Roman" w:cs="Times New Roman"/>
                <w:sz w:val="20"/>
                <w:szCs w:val="20"/>
              </w:rPr>
              <w:lastRenderedPageBreak/>
              <w:t xml:space="preserve">achiziție publică/acorduri-cadru de lucrări sau de servicii care au ca obiect servicii intelectuale şi care presupun activități cu nivel de complexitate ridicat; </w:t>
            </w:r>
          </w:p>
          <w:p w14:paraId="16F1B042"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b) contractelor de achiziție publică/acorduri-cadru de proiectare şi execuție sau de servicii care sunt aferente proiectelor de infrastructură de transport transeuropene, așa cum sunt definite în prezenta lege, şi drumuri județene</w:t>
            </w:r>
          </w:p>
          <w:p w14:paraId="51039C95"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c) anumitor categorii de contracte de achiziție publică/ acorduri-cadru de produse care au impact asupra mediului, pe durata întregului ciclu de viață. </w:t>
            </w:r>
          </w:p>
        </w:tc>
        <w:tc>
          <w:tcPr>
            <w:tcW w:w="5655" w:type="dxa"/>
          </w:tcPr>
          <w:p w14:paraId="129ADA58"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lastRenderedPageBreak/>
              <w:t>Ex.</w:t>
            </w:r>
          </w:p>
          <w:p w14:paraId="59B7301E"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N/A</w:t>
            </w:r>
          </w:p>
          <w:p w14:paraId="63BDDA0B"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Procedura NU intră sub incidența prevederilor art. 2 lit. b) din Legea nr. 69/2016 privind achizițiile publice verzi</w:t>
            </w:r>
          </w:p>
          <w:p w14:paraId="0562CE76" w14:textId="77777777" w:rsidR="00EB43A7"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Procedura NU intră sub incidența prevederilor art. 187 alin. (41) şi (8) din Legea nr. 98/2016</w:t>
            </w:r>
          </w:p>
        </w:tc>
      </w:tr>
      <w:tr w:rsidR="00683A43" w:rsidRPr="00A66FAF" w14:paraId="48A41CC1" w14:textId="77777777" w:rsidTr="00747129">
        <w:tc>
          <w:tcPr>
            <w:tcW w:w="446" w:type="dxa"/>
            <w:vAlign w:val="center"/>
          </w:tcPr>
          <w:p w14:paraId="57592E21"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9</w:t>
            </w:r>
          </w:p>
        </w:tc>
        <w:tc>
          <w:tcPr>
            <w:tcW w:w="3235" w:type="dxa"/>
            <w:shd w:val="clear" w:color="auto" w:fill="auto"/>
          </w:tcPr>
          <w:p w14:paraId="134B923D"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Încălcarea prevederilor art. 207 alin. (1) din Legea nr. 98/2016 și ale art. 219 alin. (1) din Legea nr. 99/2016</w:t>
            </w:r>
          </w:p>
          <w:p w14:paraId="5535F75D"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207 alin. (1) și art. 224 alin.(1) lit. j) din Legea nr.98/2016</w:t>
            </w:r>
          </w:p>
          <w:p w14:paraId="125F9663"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219 alin. (1) și art. 245 alin. (2) lit.h) din Legea nr. 99/2016</w:t>
            </w:r>
          </w:p>
        </w:tc>
        <w:tc>
          <w:tcPr>
            <w:tcW w:w="709" w:type="dxa"/>
          </w:tcPr>
          <w:p w14:paraId="78190125"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724DD695"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2F2E12EF"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Raportul procedurii, procesele verbale de evaluare</w:t>
            </w:r>
            <w:r w:rsidR="00297241" w:rsidRPr="00A66FAF">
              <w:rPr>
                <w:rFonts w:ascii="Times New Roman" w:hAnsi="Times New Roman" w:cs="Times New Roman"/>
                <w:sz w:val="20"/>
                <w:szCs w:val="20"/>
              </w:rPr>
              <w:t xml:space="preserve"> conform Ordinului Președintelui ANAP Nr.1170/2021</w:t>
            </w:r>
            <w:r w:rsidRPr="00A66FAF">
              <w:rPr>
                <w:rFonts w:ascii="Times New Roman" w:hAnsi="Times New Roman" w:cs="Times New Roman"/>
                <w:sz w:val="20"/>
                <w:szCs w:val="20"/>
              </w:rPr>
              <w:t xml:space="preserve"> și oferta câștigătoare </w:t>
            </w:r>
          </w:p>
          <w:p w14:paraId="15991798"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Autoritatea contractantă stabilește oferta câștigătoare pe baza criteriului de atribuire şi a factorilor de evaluare precizați în invitația de participare/anunțul de participare şi în documentele achiziției, dacă sunt îndeplinite în mod cumulativ următoarele condiții: </w:t>
            </w:r>
          </w:p>
          <w:p w14:paraId="2D2AE19C"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a) oferta respectivă îndeplinește toate cerințele, condițiile şi criteriile stabilite prin anunțul de participare şi documentele achiziției, având în vedere, dacă este cazul, dispozițiile art. 162;</w:t>
            </w:r>
          </w:p>
          <w:p w14:paraId="611DEAC5"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 b) oferta respectivă a fost depusă de un ofertant care îndeplinește criteriile privind capacitatea şi, dacă este cazul, criteriile de selecție şi nu se află sub incidența motivelor de excludere.</w:t>
            </w:r>
          </w:p>
          <w:p w14:paraId="53C4843F" w14:textId="77777777" w:rsidR="00EB43A7" w:rsidRPr="00A66FAF" w:rsidRDefault="001A6B87">
            <w:pPr>
              <w:ind w:right="-105"/>
              <w:jc w:val="both"/>
              <w:rPr>
                <w:rFonts w:ascii="Times New Roman" w:hAnsi="Times New Roman" w:cs="Times New Roman"/>
                <w:b/>
                <w:bCs/>
                <w:sz w:val="20"/>
                <w:szCs w:val="20"/>
              </w:rPr>
            </w:pPr>
            <w:r w:rsidRPr="00A66FAF">
              <w:rPr>
                <w:rFonts w:ascii="Times New Roman" w:hAnsi="Times New Roman" w:cs="Times New Roman"/>
                <w:b/>
                <w:bCs/>
                <w:sz w:val="20"/>
                <w:szCs w:val="20"/>
              </w:rPr>
              <w:t xml:space="preserve">Observații: </w:t>
            </w:r>
          </w:p>
          <w:p w14:paraId="35124851"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Dintre ofertele depuse, se va verifica doar oferta câștigătoare.</w:t>
            </w:r>
          </w:p>
        </w:tc>
        <w:tc>
          <w:tcPr>
            <w:tcW w:w="5655" w:type="dxa"/>
          </w:tcPr>
          <w:p w14:paraId="196D26B1"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Pentru Lot ....au fost admise 3 oferte: SC ...</w:t>
            </w:r>
          </w:p>
          <w:p w14:paraId="0B7210EC"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Ofertele au fost evaluate din punct de vedere al consemnării garanției de participare, a informațiilor din DUAE și a documentelor care îl însoțesc, al îndeplinirii cerințelor de calificare, al cerințelor tehnice (propunerile tehnice) și aspectelor financiare (propunerile financiare).</w:t>
            </w:r>
          </w:p>
          <w:p w14:paraId="31FFDF30"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Evaluarea ofertelor este consemnată în: :</w:t>
            </w:r>
          </w:p>
          <w:p w14:paraId="402209C8"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Proces verbal nr.... al ședinței de deschidere;</w:t>
            </w:r>
          </w:p>
          <w:p w14:paraId="74DE1339"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Proces verbal intermediar</w:t>
            </w:r>
            <w:r w:rsidR="00297241" w:rsidRPr="00A66FAF">
              <w:rPr>
                <w:rFonts w:ascii="Times New Roman" w:eastAsia="Trebuchet MS" w:hAnsi="Times New Roman" w:cs="Times New Roman"/>
                <w:i/>
                <w:sz w:val="20"/>
                <w:szCs w:val="20"/>
              </w:rPr>
              <w:t xml:space="preserve"> Anexa 1 la Ordinul Nr.1170/2021</w:t>
            </w:r>
            <w:r w:rsidRPr="00A66FAF">
              <w:rPr>
                <w:rFonts w:ascii="Times New Roman" w:eastAsia="Trebuchet MS" w:hAnsi="Times New Roman" w:cs="Times New Roman"/>
                <w:i/>
                <w:sz w:val="20"/>
                <w:szCs w:val="20"/>
              </w:rPr>
              <w:t xml:space="preserve"> privind evaluarea garanției de participare, a informațiilor din DUAE și a documentelor care îl însoțesc precum și îndeplinirea cerințelor de calificare, înregistrat sub nr.....;</w:t>
            </w:r>
          </w:p>
          <w:p w14:paraId="06945C2F"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Proces verbal Intermediar</w:t>
            </w:r>
            <w:r w:rsidR="00297241" w:rsidRPr="00A66FAF">
              <w:rPr>
                <w:rFonts w:ascii="Times New Roman" w:eastAsia="Trebuchet MS" w:hAnsi="Times New Roman" w:cs="Times New Roman"/>
                <w:i/>
                <w:sz w:val="20"/>
                <w:szCs w:val="20"/>
              </w:rPr>
              <w:t xml:space="preserve"> Anexa 2 la Ordinul Nr.1170/2021 </w:t>
            </w:r>
            <w:r w:rsidRPr="00A66FAF">
              <w:rPr>
                <w:rFonts w:ascii="Times New Roman" w:eastAsia="Trebuchet MS" w:hAnsi="Times New Roman" w:cs="Times New Roman"/>
                <w:i/>
                <w:sz w:val="20"/>
                <w:szCs w:val="20"/>
              </w:rPr>
              <w:t xml:space="preserve"> privind </w:t>
            </w:r>
            <w:r w:rsidR="00297241" w:rsidRPr="00A66FAF">
              <w:rPr>
                <w:rFonts w:ascii="Times New Roman" w:eastAsia="Trebuchet MS" w:hAnsi="Times New Roman" w:cs="Times New Roman"/>
                <w:i/>
                <w:sz w:val="20"/>
                <w:szCs w:val="20"/>
              </w:rPr>
              <w:t>selecția candidațiilor</w:t>
            </w:r>
            <w:r w:rsidRPr="00A66FAF">
              <w:rPr>
                <w:rFonts w:ascii="Times New Roman" w:eastAsia="Trebuchet MS" w:hAnsi="Times New Roman" w:cs="Times New Roman"/>
                <w:i/>
                <w:sz w:val="20"/>
                <w:szCs w:val="20"/>
              </w:rPr>
              <w:t>, înregistrat sub nr.....;</w:t>
            </w:r>
          </w:p>
          <w:p w14:paraId="04A12EE6" w14:textId="77777777" w:rsidR="00EB43A7"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Proces verbal Intermediar</w:t>
            </w:r>
            <w:r w:rsidR="00297241" w:rsidRPr="00A66FAF">
              <w:rPr>
                <w:rFonts w:ascii="Times New Roman" w:eastAsia="Trebuchet MS" w:hAnsi="Times New Roman" w:cs="Times New Roman"/>
                <w:i/>
                <w:sz w:val="20"/>
                <w:szCs w:val="20"/>
              </w:rPr>
              <w:t xml:space="preserve"> Anexa 3 la Ordinul Nr.1170/2021  </w:t>
            </w:r>
            <w:r w:rsidRPr="00A66FAF">
              <w:rPr>
                <w:rFonts w:ascii="Times New Roman" w:eastAsia="Trebuchet MS" w:hAnsi="Times New Roman" w:cs="Times New Roman"/>
                <w:i/>
                <w:sz w:val="20"/>
                <w:szCs w:val="20"/>
              </w:rPr>
              <w:t xml:space="preserve"> privind evaluarea propunerilor </w:t>
            </w:r>
            <w:r w:rsidR="00297241" w:rsidRPr="00A66FAF">
              <w:rPr>
                <w:rFonts w:ascii="Times New Roman" w:eastAsia="Trebuchet MS" w:hAnsi="Times New Roman" w:cs="Times New Roman"/>
                <w:i/>
                <w:sz w:val="20"/>
                <w:szCs w:val="20"/>
              </w:rPr>
              <w:t>tehnice</w:t>
            </w:r>
            <w:r w:rsidRPr="00A66FAF">
              <w:rPr>
                <w:rFonts w:ascii="Times New Roman" w:eastAsia="Trebuchet MS" w:hAnsi="Times New Roman" w:cs="Times New Roman"/>
                <w:i/>
                <w:sz w:val="20"/>
                <w:szCs w:val="20"/>
              </w:rPr>
              <w:t>, inclusiv verificarea conformității acestora cu propunerile tehnice, înregistrat sub nr.....</w:t>
            </w:r>
          </w:p>
          <w:p w14:paraId="3690ED65" w14:textId="77777777" w:rsidR="00297241" w:rsidRPr="00A66FAF" w:rsidRDefault="0029724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 Proces verbal Intermediar Anexa 4 la Ordinul Nr.1170/2021   privind evaluarea propunerilor financiare, inclusiv verificarea conformității acestora cu propunerile tehnice, înregistrat sub nr.....</w:t>
            </w:r>
          </w:p>
          <w:p w14:paraId="70F00C3D"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lastRenderedPageBreak/>
              <w:t xml:space="preserve">-Proces verbal </w:t>
            </w:r>
            <w:r w:rsidR="00297241" w:rsidRPr="00A66FAF">
              <w:rPr>
                <w:rFonts w:ascii="Times New Roman" w:eastAsia="Trebuchet MS" w:hAnsi="Times New Roman" w:cs="Times New Roman"/>
                <w:i/>
                <w:sz w:val="20"/>
                <w:szCs w:val="20"/>
              </w:rPr>
              <w:t xml:space="preserve">Anexa </w:t>
            </w:r>
            <w:r w:rsidR="00A66FAF" w:rsidRPr="00A66FAF">
              <w:rPr>
                <w:rFonts w:ascii="Times New Roman" w:eastAsia="Trebuchet MS" w:hAnsi="Times New Roman" w:cs="Times New Roman"/>
                <w:i/>
                <w:sz w:val="20"/>
                <w:szCs w:val="20"/>
              </w:rPr>
              <w:t>6</w:t>
            </w:r>
            <w:r w:rsidR="00297241" w:rsidRPr="00A66FAF">
              <w:rPr>
                <w:rFonts w:ascii="Times New Roman" w:eastAsia="Trebuchet MS" w:hAnsi="Times New Roman" w:cs="Times New Roman"/>
                <w:i/>
                <w:sz w:val="20"/>
                <w:szCs w:val="20"/>
              </w:rPr>
              <w:t xml:space="preserve"> la Ordinul Nr.1170/2021   </w:t>
            </w:r>
            <w:r w:rsidRPr="00A66FAF">
              <w:rPr>
                <w:rFonts w:ascii="Times New Roman" w:eastAsia="Trebuchet MS" w:hAnsi="Times New Roman" w:cs="Times New Roman"/>
                <w:i/>
                <w:sz w:val="20"/>
                <w:szCs w:val="20"/>
              </w:rPr>
              <w:t xml:space="preserve"> privind evaluarea documentelor suport depuse de ofertanți pentru demonstrarea informațiilor din DUAE înregistrat sub nr....</w:t>
            </w:r>
          </w:p>
          <w:p w14:paraId="4412641D" w14:textId="77777777" w:rsidR="00297241" w:rsidRPr="00A66FAF" w:rsidRDefault="0029724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w:t>
            </w:r>
            <w:r w:rsidR="00A66FAF" w:rsidRPr="00A66FAF">
              <w:rPr>
                <w:rFonts w:ascii="Times New Roman" w:eastAsia="Trebuchet MS" w:hAnsi="Times New Roman" w:cs="Times New Roman"/>
                <w:i/>
                <w:sz w:val="20"/>
                <w:szCs w:val="20"/>
              </w:rPr>
              <w:t xml:space="preserve"> Proces verbal Anexa 5 la Ordinul Nr.1170/2021    privind raportul procedurii</w:t>
            </w:r>
          </w:p>
          <w:p w14:paraId="1097925E"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Conform Raportului procedurii nr..... ofertantul declarat câștigător este ... SRL, care după aplicarea criteriului „cel mai bun raport calitate-preț” a obținut un punctaj total de 100 de puncte, clasându-se pe primul loc cu o propunere financiară de ... lei fără TVA.</w:t>
            </w:r>
          </w:p>
          <w:p w14:paraId="21D6CDDB" w14:textId="77777777" w:rsidR="003411B1" w:rsidRPr="00A66FAF" w:rsidRDefault="003411B1" w:rsidP="003411B1">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Oferta declarată câștigătoare îndeplinește toate criteriile de calificare și selecție conform</w:t>
            </w:r>
            <w:r w:rsidR="00D3253C" w:rsidRPr="00A66FAF">
              <w:rPr>
                <w:rFonts w:ascii="Times New Roman" w:hAnsi="Times New Roman" w:cs="Times New Roman"/>
              </w:rPr>
              <w:t xml:space="preserve"> </w:t>
            </w:r>
            <w:r w:rsidR="00D3253C" w:rsidRPr="00A66FAF">
              <w:rPr>
                <w:rFonts w:ascii="Times New Roman" w:eastAsia="Trebuchet MS" w:hAnsi="Times New Roman" w:cs="Times New Roman"/>
                <w:i/>
                <w:sz w:val="20"/>
                <w:szCs w:val="20"/>
              </w:rPr>
              <w:t>art. 207 alin. (1) din Legea nr. 98/2016.</w:t>
            </w:r>
          </w:p>
        </w:tc>
      </w:tr>
      <w:tr w:rsidR="00683A43" w:rsidRPr="00A66FAF" w14:paraId="601C1D7F" w14:textId="77777777" w:rsidTr="00747129">
        <w:tc>
          <w:tcPr>
            <w:tcW w:w="446" w:type="dxa"/>
            <w:vAlign w:val="center"/>
          </w:tcPr>
          <w:p w14:paraId="5AEFFBEB" w14:textId="77777777" w:rsidR="0082259B"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lastRenderedPageBreak/>
              <w:t>10</w:t>
            </w:r>
          </w:p>
        </w:tc>
        <w:tc>
          <w:tcPr>
            <w:tcW w:w="3235" w:type="dxa"/>
            <w:shd w:val="clear" w:color="auto" w:fill="auto"/>
          </w:tcPr>
          <w:p w14:paraId="43A03E1D" w14:textId="77777777" w:rsidR="0082259B" w:rsidRPr="00A66FAF" w:rsidRDefault="000814B5">
            <w:pPr>
              <w:jc w:val="both"/>
              <w:rPr>
                <w:rFonts w:ascii="Times New Roman" w:hAnsi="Times New Roman" w:cs="Times New Roman"/>
                <w:sz w:val="20"/>
                <w:szCs w:val="20"/>
              </w:rPr>
            </w:pPr>
            <w:r w:rsidRPr="00A66FAF">
              <w:rPr>
                <w:rFonts w:ascii="Times New Roman" w:hAnsi="Times New Roman" w:cs="Times New Roman"/>
                <w:sz w:val="20"/>
                <w:szCs w:val="20"/>
              </w:rPr>
              <w:t>Anularea unei proceduri de atribuire în alte cazuri decât cele prevăzute la art. 212 și 213</w:t>
            </w:r>
            <w:r w:rsidRPr="00A66FAF">
              <w:rPr>
                <w:rFonts w:ascii="Times New Roman" w:eastAsia="Trebuchet MS" w:hAnsi="Times New Roman" w:cs="Times New Roman"/>
                <w:sz w:val="20"/>
                <w:szCs w:val="20"/>
              </w:rPr>
              <w:t xml:space="preserve"> din Legea nr.98/2016 și la art. 225-226 din Legea nr. 99/2016</w:t>
            </w:r>
            <w:r w:rsidRPr="00A66FAF">
              <w:rPr>
                <w:rFonts w:ascii="Times New Roman" w:eastAsia="Trebuchet MS" w:hAnsi="Times New Roman" w:cs="Times New Roman"/>
                <w:i/>
                <w:sz w:val="20"/>
                <w:szCs w:val="20"/>
              </w:rPr>
              <w:t xml:space="preserve"> </w:t>
            </w:r>
            <w:r w:rsidRPr="00A66FAF">
              <w:rPr>
                <w:rFonts w:ascii="Times New Roman" w:hAnsi="Times New Roman" w:cs="Times New Roman"/>
                <w:sz w:val="20"/>
                <w:szCs w:val="20"/>
              </w:rPr>
              <w:t>sau crearea unor circumstanțe artificiale de anulare a procedurii de atribuire</w:t>
            </w:r>
          </w:p>
          <w:p w14:paraId="757BACE8" w14:textId="77777777" w:rsidR="000814B5" w:rsidRPr="00A66FAF" w:rsidRDefault="000814B5" w:rsidP="000814B5">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224 alin.(1) lit. k) din Legea nr.98/2016</w:t>
            </w:r>
          </w:p>
          <w:p w14:paraId="24A54056" w14:textId="77777777" w:rsidR="000814B5" w:rsidRPr="00A66FAF" w:rsidRDefault="000814B5" w:rsidP="000814B5">
            <w:pPr>
              <w:jc w:val="both"/>
              <w:rPr>
                <w:rFonts w:ascii="Times New Roman" w:hAnsi="Times New Roman" w:cs="Times New Roman"/>
                <w:sz w:val="20"/>
                <w:szCs w:val="20"/>
              </w:rPr>
            </w:pPr>
            <w:r w:rsidRPr="00A66FAF">
              <w:rPr>
                <w:rFonts w:ascii="Times New Roman" w:eastAsia="Trebuchet MS" w:hAnsi="Times New Roman" w:cs="Times New Roman"/>
                <w:i/>
                <w:sz w:val="20"/>
                <w:szCs w:val="20"/>
              </w:rPr>
              <w:t>Art. 245 alin. (2) lit.i) din Legea nr. 99/2016</w:t>
            </w:r>
          </w:p>
        </w:tc>
        <w:tc>
          <w:tcPr>
            <w:tcW w:w="709" w:type="dxa"/>
          </w:tcPr>
          <w:p w14:paraId="72A1E70D" w14:textId="77777777" w:rsidR="0082259B" w:rsidRPr="00A66FAF" w:rsidRDefault="0082259B">
            <w:pPr>
              <w:jc w:val="both"/>
              <w:rPr>
                <w:rFonts w:ascii="Times New Roman" w:eastAsia="Trebuchet MS" w:hAnsi="Times New Roman" w:cs="Times New Roman"/>
                <w:b/>
                <w:sz w:val="20"/>
                <w:szCs w:val="20"/>
              </w:rPr>
            </w:pPr>
          </w:p>
        </w:tc>
        <w:tc>
          <w:tcPr>
            <w:tcW w:w="708" w:type="dxa"/>
          </w:tcPr>
          <w:p w14:paraId="4829C653" w14:textId="77777777" w:rsidR="0082259B" w:rsidRPr="00A66FAF" w:rsidRDefault="0082259B">
            <w:pPr>
              <w:jc w:val="both"/>
              <w:rPr>
                <w:rFonts w:ascii="Times New Roman" w:eastAsia="Trebuchet MS" w:hAnsi="Times New Roman" w:cs="Times New Roman"/>
                <w:b/>
                <w:sz w:val="20"/>
                <w:szCs w:val="20"/>
              </w:rPr>
            </w:pPr>
          </w:p>
        </w:tc>
        <w:tc>
          <w:tcPr>
            <w:tcW w:w="4678" w:type="dxa"/>
          </w:tcPr>
          <w:p w14:paraId="05AA2783" w14:textId="77777777" w:rsidR="0082259B" w:rsidRPr="00A66FAF" w:rsidRDefault="00B161FF">
            <w:pPr>
              <w:ind w:right="-105"/>
              <w:jc w:val="both"/>
              <w:rPr>
                <w:rFonts w:ascii="Times New Roman" w:hAnsi="Times New Roman" w:cs="Times New Roman"/>
                <w:sz w:val="20"/>
                <w:szCs w:val="20"/>
              </w:rPr>
            </w:pPr>
            <w:r w:rsidRPr="00A66FAF">
              <w:rPr>
                <w:rFonts w:ascii="Times New Roman" w:hAnsi="Times New Roman" w:cs="Times New Roman"/>
                <w:sz w:val="20"/>
                <w:szCs w:val="20"/>
              </w:rPr>
              <w:t>Raportul procedurii, motivul/motivele anulării procedurii.</w:t>
            </w:r>
          </w:p>
        </w:tc>
        <w:tc>
          <w:tcPr>
            <w:tcW w:w="5655" w:type="dxa"/>
          </w:tcPr>
          <w:p w14:paraId="6BBA7965" w14:textId="77777777" w:rsidR="00F84176" w:rsidRPr="00A66FAF" w:rsidRDefault="00F84176" w:rsidP="00F84176">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Raportul procedurii nr....</w:t>
            </w:r>
          </w:p>
          <w:p w14:paraId="6BD0095B" w14:textId="77777777" w:rsidR="0082259B" w:rsidRPr="00A66FAF" w:rsidRDefault="00F84176" w:rsidP="00F84176">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întocmirii: ...</w:t>
            </w:r>
          </w:p>
          <w:p w14:paraId="2703D707" w14:textId="77777777" w:rsidR="00F84176" w:rsidRPr="00A66FAF" w:rsidRDefault="00F84176" w:rsidP="00F84176">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Motivul anulării:.....</w:t>
            </w:r>
          </w:p>
          <w:p w14:paraId="595D01D5" w14:textId="77777777" w:rsidR="00F84176" w:rsidRPr="00A66FAF" w:rsidRDefault="00F84176" w:rsidP="00F84176">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art.212 și 213 din Legea nr.98/2016</w:t>
            </w:r>
          </w:p>
        </w:tc>
      </w:tr>
      <w:tr w:rsidR="00683A43" w:rsidRPr="00A66FAF" w14:paraId="49A9239C" w14:textId="77777777" w:rsidTr="00747129">
        <w:tc>
          <w:tcPr>
            <w:tcW w:w="446" w:type="dxa"/>
            <w:vAlign w:val="center"/>
          </w:tcPr>
          <w:p w14:paraId="31A4782A"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11</w:t>
            </w:r>
          </w:p>
        </w:tc>
        <w:tc>
          <w:tcPr>
            <w:tcW w:w="3235" w:type="dxa"/>
            <w:shd w:val="clear" w:color="auto" w:fill="auto"/>
          </w:tcPr>
          <w:p w14:paraId="0DA2B3BC"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Încălcarea prevederilor art. 214 şi ale art. 215 alin. (1) şi (2) din Legea nr. 98/2016, respectiv ale art. 227 şi ale art. 228 alin. (1) şi (2)  din Legea nr. 99/2016</w:t>
            </w:r>
          </w:p>
          <w:p w14:paraId="35D5E9EC"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214, art. 215 alin. (1) și (2) șiart. 224 alin. (1) lit. l) din Legea nr. 98/2016</w:t>
            </w:r>
          </w:p>
          <w:p w14:paraId="6A7BC62B"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lastRenderedPageBreak/>
              <w:t>Art. 227, art. 228 alin. (1) și (2) șiart.245 alin. (2) lit. j) din Legea nr.99/2016</w:t>
            </w:r>
          </w:p>
        </w:tc>
        <w:tc>
          <w:tcPr>
            <w:tcW w:w="709" w:type="dxa"/>
          </w:tcPr>
          <w:p w14:paraId="296E4BBF"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075C95FD"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05F2B5D9"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Raportul procedurii, comunicările către ofertanți</w:t>
            </w:r>
          </w:p>
          <w:p w14:paraId="4B36FC61"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se vor verifica termenele stabilite de lege și conținutul comunicărilor privind rezultatul procedurii.</w:t>
            </w:r>
          </w:p>
        </w:tc>
        <w:tc>
          <w:tcPr>
            <w:tcW w:w="5655" w:type="dxa"/>
          </w:tcPr>
          <w:p w14:paraId="177CF812"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Data de deschidere a ofertelor:...</w:t>
            </w:r>
          </w:p>
          <w:p w14:paraId="3045946B"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Raportul procedurii nr....</w:t>
            </w:r>
          </w:p>
          <w:p w14:paraId="785BAA74"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întocmirii: ...</w:t>
            </w:r>
          </w:p>
          <w:p w14:paraId="6FA71F52"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Termen întocmire: ... zile lucrătoare</w:t>
            </w:r>
          </w:p>
          <w:p w14:paraId="79697E4D"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 214, alin. alin.(3) coroborat cu alin. (5) prevăzute de Legea 98/2016</w:t>
            </w:r>
          </w:p>
          <w:p w14:paraId="5F1F575E"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Comunicările privind rezultatul procedurii de atribuire a acordului-cadru de furnizare ..... respectă cadrul legal după cum urmează:</w:t>
            </w:r>
          </w:p>
          <w:p w14:paraId="506793AE"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1.Comunicare către ... SRL nr.....</w:t>
            </w:r>
          </w:p>
          <w:p w14:paraId="30994E95"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comunicării: ....</w:t>
            </w:r>
          </w:p>
          <w:p w14:paraId="046871D7"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lastRenderedPageBreak/>
              <w:t>Conținutul comunicării: acceptarea ofertei ca fiind câștigătoare și manifestarea acordului de a încheia acordul-cadru</w:t>
            </w:r>
          </w:p>
          <w:p w14:paraId="35E3F210"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art.214 alin.(1) din Legea nr.98/2016.</w:t>
            </w:r>
          </w:p>
          <w:p w14:paraId="04CA290E"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2.Comunicare către ... SRL înregistrată cu nr....</w:t>
            </w:r>
          </w:p>
          <w:p w14:paraId="5A95BE60"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3.Comunicare către .. SRL înregistrată cu nr. .</w:t>
            </w:r>
          </w:p>
          <w:p w14:paraId="3DB53CDF"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Data comunicărilor: ..</w:t>
            </w:r>
          </w:p>
          <w:p w14:paraId="6CED023D"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Conținutul comunicărilor:</w:t>
            </w:r>
          </w:p>
          <w:p w14:paraId="5B7BC616"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-ofertele au fost declarate admisibile dar nu sunt câştigătoare,</w:t>
            </w:r>
          </w:p>
          <w:p w14:paraId="366B116F"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-caracteristicile şi avantajele relative ale ofertei desemnate câştigătoare în raport cu ofertele depuse, respectiv punctajele obținute, numele ofertantului căruia urmează să i se atribuie acordul-cadru, cât și precizarea cu privire la posibilitatea de contestare a procedurii,</w:t>
            </w:r>
          </w:p>
          <w:p w14:paraId="4488A830"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art.215 alin.(2) lit.c) din Legea nr.98/2016</w:t>
            </w:r>
          </w:p>
        </w:tc>
      </w:tr>
      <w:tr w:rsidR="00683A43" w:rsidRPr="00A66FAF" w14:paraId="108F3BF3" w14:textId="77777777" w:rsidTr="00747129">
        <w:tc>
          <w:tcPr>
            <w:tcW w:w="446" w:type="dxa"/>
            <w:vAlign w:val="center"/>
          </w:tcPr>
          <w:p w14:paraId="78C80045"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lastRenderedPageBreak/>
              <w:t>12</w:t>
            </w:r>
          </w:p>
        </w:tc>
        <w:tc>
          <w:tcPr>
            <w:tcW w:w="3235" w:type="dxa"/>
            <w:shd w:val="clear" w:color="auto" w:fill="auto"/>
          </w:tcPr>
          <w:p w14:paraId="2BBF46C9"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Modificările aduse contractului sunt substanțiale și/sau nu mai sunt în consonanță cu scopul inițial al investiției și/sau schimbă caracterul general al contractului</w:t>
            </w:r>
          </w:p>
          <w:p w14:paraId="640B6043"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221 și art. 222 din Legea nr.98/2016</w:t>
            </w:r>
          </w:p>
          <w:p w14:paraId="2378E2FA"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235—243 din Legea nr. 99/2016</w:t>
            </w:r>
          </w:p>
        </w:tc>
        <w:tc>
          <w:tcPr>
            <w:tcW w:w="709" w:type="dxa"/>
          </w:tcPr>
          <w:p w14:paraId="6FA8553A"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27DA8C0E"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063BC3D7"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Acte adiționale, facturi, procese-verbale de recepție, note de renunțare/suplimentare </w:t>
            </w:r>
          </w:p>
          <w:p w14:paraId="3DD4BEE9"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se vor verifica toate modificările contractului, respectiv dacă acestea se încadrează în prevederile art. 221 din Legea 98/2016 respectiv art. corespondente din Legea 99/2016 și se va stabili dacă modificările sunt substanțiale în sensul prevăzut de art. 221 alin.  (7) din Legea nr. 98/2016/ art. corespondente din Legea 99/2016  și/sau dacă aceste modificări nu sunt de natură de a schimba caracterul general al contractului.</w:t>
            </w:r>
          </w:p>
          <w:p w14:paraId="25ACC624"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Notă </w:t>
            </w:r>
          </w:p>
          <w:p w14:paraId="703A1038"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Se va verifica dacă în cazul modificărilor contractuale a fost exercitat controlul ex ante de către ANAP, în conformitate cu prevederile art. 21 din OUG nr.98/2017 privind funcția de control ex ante al procesului de atribuire a contractelor/acordurilor-cadru de achiziție publică, a contractelor/acordurilor-cadru sectoriale și a </w:t>
            </w:r>
            <w:r w:rsidRPr="00A66FAF">
              <w:rPr>
                <w:rFonts w:ascii="Times New Roman" w:hAnsi="Times New Roman" w:cs="Times New Roman"/>
                <w:sz w:val="20"/>
                <w:szCs w:val="20"/>
              </w:rPr>
              <w:lastRenderedPageBreak/>
              <w:t>contractelor de concesiune de lucrări și concesiune de servicii cu modificările și completările ulterioare.</w:t>
            </w:r>
          </w:p>
          <w:p w14:paraId="7E8D1692"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În acest sens, se va solicita autorităților contractante punerea la dispoziția a recomandărilor formulate de ANAP pentru modificările contractuale ce au făcut obiectul controlului ex-ante al ANAP.</w:t>
            </w:r>
          </w:p>
          <w:p w14:paraId="05A7E457"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În situația exercitării controlului ex ante de către ANAP  se va verifica exclusiv punerea în aplicare a recomandărilor formulate de către ANAP. </w:t>
            </w:r>
          </w:p>
        </w:tc>
        <w:tc>
          <w:tcPr>
            <w:tcW w:w="5655" w:type="dxa"/>
          </w:tcPr>
          <w:p w14:paraId="14EF967B"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lastRenderedPageBreak/>
              <w:t>1.Acord cadru de furnizare „..” aferente lotului ... nr....;</w:t>
            </w:r>
          </w:p>
          <w:p w14:paraId="466C9AFD" w14:textId="77777777" w:rsidR="005E1DDC"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2.Contract subsecvent nr.1 de furnizare „...” aferente lotului .... nr.......;</w:t>
            </w:r>
          </w:p>
          <w:p w14:paraId="4F82BF7D"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4. Ordinul nr.. cu nominalizarea comisiei de evaluare;</w:t>
            </w:r>
          </w:p>
          <w:p w14:paraId="65F9079C"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5.Proces verbal nr... de analizare a specificațiilor tehnice;</w:t>
            </w:r>
          </w:p>
          <w:p w14:paraId="1DA5C66A"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6.Act adițional nr.1, nr. .. la Acordul -Cadru nr... de furnizare „..</w:t>
            </w:r>
          </w:p>
          <w:p w14:paraId="7BB982B5"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7. Act adițional nr.1, nr...la Contractul subsecvent nr.1, nr... de furnizare „.. aferente lotului ..</w:t>
            </w:r>
          </w:p>
          <w:p w14:paraId="16D84E6C"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 221 din Legea nr.98/2016</w:t>
            </w:r>
          </w:p>
          <w:p w14:paraId="034531AC"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Nu intră sub incidența prevederilor art. 222 din Legea nr.98/2016</w:t>
            </w:r>
          </w:p>
        </w:tc>
      </w:tr>
      <w:tr w:rsidR="00683A43" w:rsidRPr="00A66FAF" w14:paraId="1D4B83DF" w14:textId="77777777" w:rsidTr="00747129">
        <w:tc>
          <w:tcPr>
            <w:tcW w:w="446" w:type="dxa"/>
            <w:vAlign w:val="center"/>
          </w:tcPr>
          <w:p w14:paraId="61FB900D"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13</w:t>
            </w:r>
          </w:p>
        </w:tc>
        <w:tc>
          <w:tcPr>
            <w:tcW w:w="3235" w:type="dxa"/>
            <w:shd w:val="clear" w:color="auto" w:fill="auto"/>
          </w:tcPr>
          <w:p w14:paraId="0AD22B1A"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 xml:space="preserve">Contractul subsecvent nu a fost încheiat în conformitate cu prevederile din acordul-cadru </w:t>
            </w:r>
          </w:p>
          <w:p w14:paraId="3BCC38E5"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115—119 din Legea nr.98/2016; art. 107—111 din anexa laHotărârea Guvernului nr.395/2016</w:t>
            </w:r>
          </w:p>
          <w:p w14:paraId="24AF88BA"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127 și 128 din Legea nr. 99/2016; art. 113—117 din anexa la Hotărârea Guvernului nr. 394/2016</w:t>
            </w:r>
          </w:p>
          <w:p w14:paraId="7D1D11BF" w14:textId="77777777" w:rsidR="00A46B0B" w:rsidRPr="00A66FAF" w:rsidRDefault="00A46B0B">
            <w:pPr>
              <w:jc w:val="both"/>
              <w:rPr>
                <w:rFonts w:ascii="Times New Roman" w:eastAsia="Trebuchet MS" w:hAnsi="Times New Roman" w:cs="Times New Roman"/>
                <w:sz w:val="20"/>
                <w:szCs w:val="20"/>
              </w:rPr>
            </w:pPr>
          </w:p>
        </w:tc>
        <w:tc>
          <w:tcPr>
            <w:tcW w:w="709" w:type="dxa"/>
          </w:tcPr>
          <w:p w14:paraId="5F3EC5D8"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0638DA3F"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4E195025"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Contractul subsecvent și acordul cadru</w:t>
            </w:r>
          </w:p>
          <w:p w14:paraId="3C246A31"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Contractele care se atribuie în executarea unui acord-cadru nu pot fi încheiate decât între autoritatea contractantă/autoritățile contractante menționate în anunțul de participare prin care a fost inițiată procedura de atribuire a acordului-cadru și operatorul economic/operatorii economici care sunt parte a acordului respectiv.  Clauzele unui contract atribuit în executarea unui acord-cadru nu pot în niciun caz să aducă modificări substanțiale termenilor și condițiilor stabilite inițial prin acordul-cadru respectiv.</w:t>
            </w:r>
          </w:p>
        </w:tc>
        <w:tc>
          <w:tcPr>
            <w:tcW w:w="5655" w:type="dxa"/>
          </w:tcPr>
          <w:p w14:paraId="5C0AAFF8"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Ex. Clauzele contractuale atât pentru Acordul Cadru, cât și pentru Contractul subsecvent, respectă informațiile din proiectul publicat prin Anunțul de participare, pe SEAP, și nu aduce modificări substanțiale termenilor și condițiilor stabilite inițial.</w:t>
            </w:r>
          </w:p>
          <w:p w14:paraId="210D9297"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În cazul în care există modificări se menționează care sunt, dacă sunt sau nu substanțiale..</w:t>
            </w:r>
          </w:p>
          <w:p w14:paraId="20BD6800" w14:textId="77777777" w:rsidR="00EB43A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Respectă prevederile art. 115—119 din Legea nr.98/2016 și ale art. 107—111 din anexa la HG nr.395/2016</w:t>
            </w:r>
          </w:p>
        </w:tc>
      </w:tr>
      <w:tr w:rsidR="00683A43" w:rsidRPr="00A66FAF" w14:paraId="0D00B7D5" w14:textId="77777777" w:rsidTr="00747129">
        <w:tc>
          <w:tcPr>
            <w:tcW w:w="446" w:type="dxa"/>
            <w:vAlign w:val="center"/>
          </w:tcPr>
          <w:p w14:paraId="750EBA81" w14:textId="77777777" w:rsidR="00EB43A7" w:rsidRPr="00A66FAF" w:rsidRDefault="00C66321">
            <w:pPr>
              <w:spacing w:after="200" w:line="276" w:lineRule="auto"/>
              <w:ind w:left="-120" w:right="-108"/>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14</w:t>
            </w:r>
          </w:p>
        </w:tc>
        <w:tc>
          <w:tcPr>
            <w:tcW w:w="3235" w:type="dxa"/>
            <w:shd w:val="clear" w:color="auto" w:fill="auto"/>
          </w:tcPr>
          <w:p w14:paraId="5115E56B" w14:textId="77777777" w:rsidR="00EB43A7" w:rsidRPr="00A66FAF" w:rsidRDefault="001A6B87">
            <w:pPr>
              <w:jc w:val="both"/>
              <w:rPr>
                <w:rFonts w:ascii="Times New Roman" w:hAnsi="Times New Roman" w:cs="Times New Roman"/>
                <w:sz w:val="20"/>
                <w:szCs w:val="20"/>
              </w:rPr>
            </w:pPr>
            <w:r w:rsidRPr="00A66FAF">
              <w:rPr>
                <w:rFonts w:ascii="Times New Roman" w:hAnsi="Times New Roman" w:cs="Times New Roman"/>
                <w:sz w:val="20"/>
                <w:szCs w:val="20"/>
              </w:rPr>
              <w:t>Introducerea unui nou subcontractant pe parcursul derulării contractului cu încălcarea prevederilor legislației privind achizițiile publice/sectoriale</w:t>
            </w:r>
          </w:p>
          <w:p w14:paraId="500F0BC4" w14:textId="77777777" w:rsidR="00A46B0B" w:rsidRPr="00A66FAF" w:rsidRDefault="00A46B0B">
            <w:pPr>
              <w:jc w:val="both"/>
              <w:rPr>
                <w:rFonts w:ascii="Times New Roman" w:hAnsi="Times New Roman" w:cs="Times New Roman"/>
                <w:sz w:val="20"/>
                <w:szCs w:val="20"/>
              </w:rPr>
            </w:pPr>
          </w:p>
          <w:p w14:paraId="6C434C7F" w14:textId="77777777" w:rsidR="00A46B0B" w:rsidRPr="00A66FAF" w:rsidRDefault="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219 alin. (3)—(5) din Legea nr. 98/2016; art. 151—160 din anexa la Hotărârea Guvernului nr. 395/2016</w:t>
            </w:r>
          </w:p>
          <w:p w14:paraId="6CDA8C5C" w14:textId="77777777" w:rsidR="00A46B0B" w:rsidRPr="00A66FAF" w:rsidRDefault="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 233 alin. (3)—(5) din Legea nr.99/2016; art. 156—157 din anexa la Hotărârea Guvernului nr. 394/2016</w:t>
            </w:r>
          </w:p>
        </w:tc>
        <w:tc>
          <w:tcPr>
            <w:tcW w:w="709" w:type="dxa"/>
          </w:tcPr>
          <w:p w14:paraId="174798BD"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30BB531E"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1D70722E"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Informațiile și documentele transmise de contractant autorității contractante când solicită introducerea unui nou subcontractant.</w:t>
            </w:r>
          </w:p>
          <w:p w14:paraId="7DD8FEBD"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b/>
                <w:bCs/>
                <w:sz w:val="20"/>
                <w:szCs w:val="20"/>
              </w:rPr>
              <w:t>Observații:</w:t>
            </w:r>
            <w:r w:rsidRPr="00A66FAF">
              <w:rPr>
                <w:rFonts w:ascii="Times New Roman" w:hAnsi="Times New Roman" w:cs="Times New Roman"/>
                <w:sz w:val="20"/>
                <w:szCs w:val="20"/>
              </w:rPr>
              <w:t xml:space="preserve"> Contractantul are dreptul de a implica noi subcontractanți, pe durata executării contractului de achiziție publică, cu condiția ca nominalizarea acestora să nu reprezinte o modificare substanțială a contractului de achiziție publică.</w:t>
            </w:r>
          </w:p>
          <w:p w14:paraId="08B18310"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t xml:space="preserve">În această situație, contractantul va obține acordul autorității contractante privind eventualii noi subcontractanți implicați ulterior în executarea contractului. </w:t>
            </w:r>
          </w:p>
          <w:p w14:paraId="1CFDAD98" w14:textId="77777777" w:rsidR="00EB43A7" w:rsidRPr="00A66FAF" w:rsidRDefault="001A6B87">
            <w:pPr>
              <w:ind w:right="-105"/>
              <w:jc w:val="both"/>
              <w:rPr>
                <w:rFonts w:ascii="Times New Roman" w:hAnsi="Times New Roman" w:cs="Times New Roman"/>
                <w:sz w:val="20"/>
                <w:szCs w:val="20"/>
              </w:rPr>
            </w:pPr>
            <w:r w:rsidRPr="00A66FAF">
              <w:rPr>
                <w:rFonts w:ascii="Times New Roman" w:hAnsi="Times New Roman" w:cs="Times New Roman"/>
                <w:sz w:val="20"/>
                <w:szCs w:val="20"/>
              </w:rPr>
              <w:lastRenderedPageBreak/>
              <w:t>Atunci când înlocuirea sau introducerea unor noi subcontractanți are loc după atribuirea contractului, aceștia transmit certificatele şi alte documente necesare pentru verificarea inexistenței unor situații de excludere şi, respectiv, a existenței resurselor / capacităților corespunzătoare pârții lor de implicare în contractul care urmează să fie îndeplinit.</w:t>
            </w:r>
          </w:p>
        </w:tc>
        <w:tc>
          <w:tcPr>
            <w:tcW w:w="5655" w:type="dxa"/>
          </w:tcPr>
          <w:p w14:paraId="4AF95D36" w14:textId="77777777" w:rsidR="00971FC7" w:rsidRPr="00A66FAF" w:rsidRDefault="00971FC7" w:rsidP="00971FC7">
            <w:pPr>
              <w:jc w:val="both"/>
              <w:rPr>
                <w:rFonts w:ascii="Times New Roman" w:eastAsia="Trebuchet MS" w:hAnsi="Times New Roman" w:cs="Times New Roman"/>
                <w:sz w:val="20"/>
                <w:szCs w:val="20"/>
              </w:rPr>
            </w:pPr>
            <w:r w:rsidRPr="00A66FAF">
              <w:rPr>
                <w:rFonts w:ascii="Times New Roman" w:eastAsia="Trebuchet MS" w:hAnsi="Times New Roman" w:cs="Times New Roman"/>
                <w:sz w:val="20"/>
                <w:szCs w:val="20"/>
              </w:rPr>
              <w:lastRenderedPageBreak/>
              <w:t>Ex. N/A</w:t>
            </w:r>
          </w:p>
          <w:p w14:paraId="5B79B4E9"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Nu au fost introduși subcontractanți.</w:t>
            </w:r>
          </w:p>
          <w:p w14:paraId="671E35BE" w14:textId="77777777" w:rsidR="00EB43A7" w:rsidRPr="00A66FAF" w:rsidRDefault="00971FC7" w:rsidP="00971FC7">
            <w:pPr>
              <w:jc w:val="both"/>
              <w:rPr>
                <w:rFonts w:ascii="Times New Roman" w:eastAsia="Trebuchet MS" w:hAnsi="Times New Roman" w:cs="Times New Roman"/>
                <w:b/>
                <w:sz w:val="20"/>
                <w:szCs w:val="20"/>
              </w:rPr>
            </w:pPr>
            <w:r w:rsidRPr="00A66FAF">
              <w:rPr>
                <w:rFonts w:ascii="Times New Roman" w:eastAsia="Trebuchet MS" w:hAnsi="Times New Roman" w:cs="Times New Roman"/>
                <w:i/>
                <w:sz w:val="20"/>
                <w:szCs w:val="20"/>
              </w:rPr>
              <w:t>Nu intră sub incidența prevederilor art. 219 alin. (3)—(5) din Legea nr. 98/2016 și ale art. 151—160 din anexa la HG nr. 395/2016</w:t>
            </w:r>
          </w:p>
        </w:tc>
      </w:tr>
      <w:tr w:rsidR="00683A43" w:rsidRPr="00A66FAF" w14:paraId="77C32760" w14:textId="77777777" w:rsidTr="00747129">
        <w:tc>
          <w:tcPr>
            <w:tcW w:w="446" w:type="dxa"/>
            <w:vAlign w:val="center"/>
          </w:tcPr>
          <w:p w14:paraId="6F9918E1" w14:textId="77777777" w:rsidR="00EB43A7" w:rsidRPr="00A66FAF" w:rsidRDefault="00C66321">
            <w:pPr>
              <w:spacing w:after="200" w:line="276" w:lineRule="auto"/>
              <w:jc w:val="center"/>
              <w:rPr>
                <w:rFonts w:ascii="Times New Roman" w:eastAsia="Trebuchet MS" w:hAnsi="Times New Roman" w:cs="Times New Roman"/>
                <w:b/>
                <w:sz w:val="20"/>
                <w:szCs w:val="20"/>
              </w:rPr>
            </w:pPr>
            <w:r w:rsidRPr="00A66FAF">
              <w:rPr>
                <w:rFonts w:ascii="Times New Roman" w:eastAsia="Trebuchet MS" w:hAnsi="Times New Roman" w:cs="Times New Roman"/>
                <w:b/>
                <w:sz w:val="20"/>
                <w:szCs w:val="20"/>
              </w:rPr>
              <w:t>15</w:t>
            </w:r>
          </w:p>
        </w:tc>
        <w:tc>
          <w:tcPr>
            <w:tcW w:w="3235" w:type="dxa"/>
          </w:tcPr>
          <w:p w14:paraId="5F5C59E9" w14:textId="77777777" w:rsidR="00EB43A7" w:rsidRPr="00A66FAF" w:rsidRDefault="001A6B87">
            <w:pPr>
              <w:jc w:val="both"/>
              <w:rPr>
                <w:rFonts w:ascii="Times New Roman" w:eastAsia="Trebuchet MS" w:hAnsi="Times New Roman" w:cs="Times New Roman"/>
                <w:sz w:val="20"/>
                <w:szCs w:val="20"/>
              </w:rPr>
            </w:pPr>
            <w:r w:rsidRPr="00A66FAF">
              <w:rPr>
                <w:rFonts w:ascii="Times New Roman" w:eastAsia="Trebuchet MS" w:hAnsi="Times New Roman" w:cs="Times New Roman"/>
                <w:sz w:val="20"/>
                <w:szCs w:val="20"/>
              </w:rPr>
              <w:t>Verificarea datelor privind Beneficiarului real.</w:t>
            </w:r>
          </w:p>
          <w:p w14:paraId="74F22851" w14:textId="77777777" w:rsidR="00A46B0B" w:rsidRPr="00A66FAF" w:rsidRDefault="00A46B0B" w:rsidP="00A46B0B">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Art. 22, alin. (2), lit. d), pct.iii din Regulamentul UE 241/2021</w:t>
            </w:r>
          </w:p>
          <w:p w14:paraId="0901A21E" w14:textId="77777777" w:rsidR="00A46B0B" w:rsidRPr="00A66FAF" w:rsidRDefault="00A46B0B" w:rsidP="00A46B0B">
            <w:pPr>
              <w:jc w:val="both"/>
              <w:rPr>
                <w:rFonts w:ascii="Times New Roman" w:eastAsia="Trebuchet MS" w:hAnsi="Times New Roman" w:cs="Times New Roman"/>
                <w:sz w:val="20"/>
                <w:szCs w:val="20"/>
              </w:rPr>
            </w:pPr>
            <w:r w:rsidRPr="00A66FAF">
              <w:rPr>
                <w:rFonts w:ascii="Times New Roman" w:eastAsia="Trebuchet MS" w:hAnsi="Times New Roman" w:cs="Times New Roman"/>
                <w:i/>
                <w:sz w:val="20"/>
                <w:szCs w:val="20"/>
              </w:rPr>
              <w:t>Art.4 alin.(2) lit a). pct.1 din Legea 129/2019</w:t>
            </w:r>
          </w:p>
        </w:tc>
        <w:tc>
          <w:tcPr>
            <w:tcW w:w="709" w:type="dxa"/>
          </w:tcPr>
          <w:p w14:paraId="1EB50196" w14:textId="77777777" w:rsidR="00EB43A7" w:rsidRPr="00A66FAF" w:rsidRDefault="00EB43A7">
            <w:pPr>
              <w:jc w:val="both"/>
              <w:rPr>
                <w:rFonts w:ascii="Times New Roman" w:eastAsia="Trebuchet MS" w:hAnsi="Times New Roman" w:cs="Times New Roman"/>
                <w:b/>
                <w:sz w:val="20"/>
                <w:szCs w:val="20"/>
              </w:rPr>
            </w:pPr>
          </w:p>
        </w:tc>
        <w:tc>
          <w:tcPr>
            <w:tcW w:w="708" w:type="dxa"/>
          </w:tcPr>
          <w:p w14:paraId="210AA32C" w14:textId="77777777" w:rsidR="00EB43A7" w:rsidRPr="00A66FAF" w:rsidRDefault="00EB43A7">
            <w:pPr>
              <w:jc w:val="both"/>
              <w:rPr>
                <w:rFonts w:ascii="Times New Roman" w:eastAsia="Trebuchet MS" w:hAnsi="Times New Roman" w:cs="Times New Roman"/>
                <w:b/>
                <w:sz w:val="20"/>
                <w:szCs w:val="20"/>
              </w:rPr>
            </w:pPr>
          </w:p>
        </w:tc>
        <w:tc>
          <w:tcPr>
            <w:tcW w:w="4678" w:type="dxa"/>
          </w:tcPr>
          <w:p w14:paraId="302293FF" w14:textId="77777777" w:rsidR="00EB43A7" w:rsidRPr="00A66FAF" w:rsidRDefault="001A6B87">
            <w:pPr>
              <w:ind w:right="-105"/>
              <w:jc w:val="both"/>
              <w:rPr>
                <w:rFonts w:ascii="Times New Roman" w:eastAsia="Trebuchet MS" w:hAnsi="Times New Roman" w:cs="Times New Roman"/>
                <w:bCs/>
                <w:sz w:val="20"/>
                <w:szCs w:val="20"/>
              </w:rPr>
            </w:pPr>
            <w:r w:rsidRPr="00A66FAF">
              <w:rPr>
                <w:rFonts w:ascii="Times New Roman" w:eastAsia="Trebuchet MS" w:hAnsi="Times New Roman" w:cs="Times New Roman"/>
                <w:bCs/>
                <w:sz w:val="20"/>
                <w:szCs w:val="20"/>
              </w:rPr>
              <w:t>Se verifică în modulul achizitii existența datelor privind beneficiarul real al ofertanților/ofertantului declarat câstigător.</w:t>
            </w:r>
          </w:p>
          <w:p w14:paraId="39945C47" w14:textId="77777777" w:rsidR="00EB43A7" w:rsidRPr="00A66FAF" w:rsidRDefault="00EB43A7">
            <w:pPr>
              <w:ind w:right="-105"/>
              <w:jc w:val="both"/>
              <w:rPr>
                <w:rFonts w:ascii="Times New Roman" w:eastAsia="Trebuchet MS" w:hAnsi="Times New Roman" w:cs="Times New Roman"/>
                <w:sz w:val="20"/>
                <w:szCs w:val="20"/>
              </w:rPr>
            </w:pPr>
          </w:p>
        </w:tc>
        <w:tc>
          <w:tcPr>
            <w:tcW w:w="5655" w:type="dxa"/>
          </w:tcPr>
          <w:p w14:paraId="0BA4E3F1" w14:textId="77777777" w:rsidR="00971FC7" w:rsidRPr="00A66FAF" w:rsidRDefault="00971FC7" w:rsidP="00971FC7">
            <w:pPr>
              <w:jc w:val="both"/>
              <w:rPr>
                <w:rFonts w:ascii="Times New Roman" w:eastAsia="Trebuchet MS" w:hAnsi="Times New Roman" w:cs="Times New Roman"/>
                <w:i/>
                <w:sz w:val="20"/>
                <w:szCs w:val="20"/>
              </w:rPr>
            </w:pPr>
            <w:r w:rsidRPr="00A66FAF">
              <w:rPr>
                <w:rFonts w:ascii="Times New Roman" w:eastAsia="Trebuchet MS" w:hAnsi="Times New Roman" w:cs="Times New Roman"/>
                <w:i/>
                <w:sz w:val="20"/>
                <w:szCs w:val="20"/>
              </w:rPr>
              <w:t>Declarație cu privire la beneficiari reali ai fondurilor care vor fi obținute prin intermediul contractului de achiziție atribuit în urma derulării procedurii de achiziție ...- formular din ....</w:t>
            </w:r>
          </w:p>
          <w:p w14:paraId="4FC9475A" w14:textId="77777777" w:rsidR="00EB43A7" w:rsidRPr="00A66FAF" w:rsidRDefault="00747129" w:rsidP="00971FC7">
            <w:pPr>
              <w:jc w:val="both"/>
              <w:rPr>
                <w:rFonts w:ascii="Times New Roman" w:eastAsia="Trebuchet MS" w:hAnsi="Times New Roman" w:cs="Times New Roman"/>
                <w:b/>
                <w:sz w:val="20"/>
                <w:szCs w:val="20"/>
              </w:rPr>
            </w:pPr>
            <w:r w:rsidRPr="00A66FAF">
              <w:rPr>
                <w:rFonts w:ascii="Times New Roman" w:eastAsia="Trebuchet MS" w:hAnsi="Times New Roman" w:cs="Times New Roman"/>
                <w:i/>
                <w:sz w:val="20"/>
                <w:szCs w:val="20"/>
              </w:rPr>
              <w:t>Respectă prevederile art. 22, alin. (2), lit. d), pct.iii din Regulamentul UE 241/2021 și ale art.4 alin.(2) lit a). pct.1 din Legea 129/2019</w:t>
            </w:r>
          </w:p>
        </w:tc>
      </w:tr>
    </w:tbl>
    <w:p w14:paraId="14CA8C5B" w14:textId="77777777" w:rsidR="00B570FE" w:rsidRPr="00A66FAF" w:rsidRDefault="00B570FE">
      <w:pPr>
        <w:spacing w:after="200" w:line="276" w:lineRule="auto"/>
        <w:rPr>
          <w:rFonts w:ascii="Times New Roman" w:eastAsia="Trebuchet MS" w:hAnsi="Times New Roman" w:cs="Times New Roman"/>
          <w:b/>
        </w:rPr>
      </w:pPr>
    </w:p>
    <w:p w14:paraId="397749EA" w14:textId="77777777" w:rsidR="00EB43A7" w:rsidRPr="00A66FAF" w:rsidRDefault="001A6B87">
      <w:pPr>
        <w:pStyle w:val="ListParagraph"/>
        <w:numPr>
          <w:ilvl w:val="0"/>
          <w:numId w:val="10"/>
        </w:numPr>
        <w:ind w:left="709" w:hanging="11"/>
        <w:rPr>
          <w:rFonts w:ascii="Times New Roman" w:hAnsi="Times New Roman" w:cs="Times New Roman"/>
          <w:b/>
        </w:rPr>
      </w:pPr>
      <w:r w:rsidRPr="00A66FAF">
        <w:rPr>
          <w:rFonts w:ascii="Times New Roman" w:hAnsi="Times New Roman" w:cs="Times New Roman"/>
          <w:b/>
        </w:rPr>
        <w:t>Rezultatele verificărilor procedurii de achiziție:</w:t>
      </w:r>
    </w:p>
    <w:p w14:paraId="305B5B18" w14:textId="77777777" w:rsidR="00EB43A7" w:rsidRPr="00A66FAF" w:rsidRDefault="001A6B87">
      <w:pPr>
        <w:ind w:left="709" w:hanging="11"/>
        <w:jc w:val="both"/>
        <w:rPr>
          <w:rFonts w:ascii="Times New Roman" w:hAnsi="Times New Roman" w:cs="Times New Roman"/>
        </w:rPr>
      </w:pPr>
      <w:r w:rsidRPr="00A66FAF">
        <w:rPr>
          <w:rFonts w:ascii="Times New Roman" w:hAnsi="Times New Roman" w:cs="Times New Roman"/>
        </w:rPr>
        <w:t>Procedura aferentă achiziției a fost finalizată prin acordul cadru/contractul nr...................</w:t>
      </w:r>
      <w:r w:rsidR="005E1DDC" w:rsidRPr="00A66FAF">
        <w:rPr>
          <w:rFonts w:ascii="Times New Roman" w:hAnsi="Times New Roman" w:cs="Times New Roman"/>
        </w:rPr>
        <w:t xml:space="preserve"> cu ofertantul declarat câștigător......SRL.</w:t>
      </w:r>
    </w:p>
    <w:p w14:paraId="3BC26D54" w14:textId="77777777" w:rsidR="005E1DDC" w:rsidRPr="00A66FAF" w:rsidRDefault="005E1DDC">
      <w:pPr>
        <w:ind w:left="709" w:hanging="11"/>
        <w:jc w:val="both"/>
        <w:rPr>
          <w:rFonts w:ascii="Times New Roman" w:hAnsi="Times New Roman" w:cs="Times New Roman"/>
        </w:rPr>
      </w:pPr>
      <w:r w:rsidRPr="00A66FAF">
        <w:rPr>
          <w:rFonts w:ascii="Times New Roman" w:hAnsi="Times New Roman" w:cs="Times New Roman"/>
        </w:rPr>
        <w:t>Procedura de achiziție a fost/nu a fost verificată ex-ante de către ANAP.</w:t>
      </w:r>
    </w:p>
    <w:p w14:paraId="2CE8FF8A" w14:textId="77777777" w:rsidR="00EB43A7" w:rsidRPr="00A66FAF" w:rsidRDefault="001A6B87" w:rsidP="005E1DDC">
      <w:pPr>
        <w:ind w:left="709" w:hanging="11"/>
        <w:jc w:val="both"/>
        <w:rPr>
          <w:rFonts w:ascii="Times New Roman" w:hAnsi="Times New Roman" w:cs="Times New Roman"/>
        </w:rPr>
      </w:pPr>
      <w:r w:rsidRPr="00A66FAF">
        <w:rPr>
          <w:rFonts w:ascii="Times New Roman" w:hAnsi="Times New Roman" w:cs="Times New Roman"/>
        </w:rPr>
        <w:t>Alte observații const</w:t>
      </w:r>
      <w:r w:rsidR="005E1DDC" w:rsidRPr="00A66FAF">
        <w:rPr>
          <w:rFonts w:ascii="Times New Roman" w:hAnsi="Times New Roman" w:cs="Times New Roman"/>
        </w:rPr>
        <w:t>atare în procesul de verificare:...</w:t>
      </w:r>
    </w:p>
    <w:p w14:paraId="01A02AAD" w14:textId="77777777" w:rsidR="00EB43A7" w:rsidRPr="00A66FAF" w:rsidRDefault="001A6B87">
      <w:pPr>
        <w:ind w:left="709" w:hanging="11"/>
        <w:jc w:val="both"/>
        <w:rPr>
          <w:rFonts w:ascii="Times New Roman" w:hAnsi="Times New Roman" w:cs="Times New Roman"/>
          <w:b/>
          <w:bCs/>
        </w:rPr>
      </w:pPr>
      <w:r w:rsidRPr="00A66FAF">
        <w:rPr>
          <w:rFonts w:ascii="Times New Roman" w:hAnsi="Times New Roman" w:cs="Times New Roman"/>
          <w:b/>
          <w:bCs/>
        </w:rPr>
        <w:t>Concluzie:</w:t>
      </w:r>
    </w:p>
    <w:p w14:paraId="7891E4A5" w14:textId="77777777" w:rsidR="00EB43A7" w:rsidRPr="00A66FAF" w:rsidRDefault="001A6B87" w:rsidP="00A66FAF">
      <w:pPr>
        <w:ind w:left="709" w:hanging="11"/>
        <w:jc w:val="both"/>
        <w:rPr>
          <w:rFonts w:ascii="Times New Roman" w:hAnsi="Times New Roman" w:cs="Times New Roman"/>
          <w:i/>
        </w:rPr>
      </w:pPr>
      <w:r w:rsidRPr="00A66FAF">
        <w:rPr>
          <w:rFonts w:ascii="Times New Roman" w:hAnsi="Times New Roman" w:cs="Times New Roman"/>
        </w:rPr>
        <w:t xml:space="preserve">În urma analizării documentelor de către Autoritatea contractantă s-a constatat îndeplinirea/neîndeplinirea prevederilor Legii nr. 98/2016 </w:t>
      </w:r>
      <w:r w:rsidRPr="00A66FAF">
        <w:rPr>
          <w:rFonts w:ascii="Times New Roman" w:hAnsi="Times New Roman" w:cs="Times New Roman"/>
          <w:i/>
        </w:rPr>
        <w:t xml:space="preserve">privind achizițiile publice cu modificările și completările ulterioare </w:t>
      </w:r>
      <w:r w:rsidRPr="00A66FAF">
        <w:rPr>
          <w:rFonts w:ascii="Times New Roman" w:hAnsi="Times New Roman" w:cs="Times New Roman"/>
        </w:rPr>
        <w:t>sau a</w:t>
      </w:r>
      <w:r w:rsidRPr="00A66FAF">
        <w:rPr>
          <w:rFonts w:ascii="Times New Roman" w:hAnsi="Times New Roman" w:cs="Times New Roman"/>
          <w:i/>
        </w:rPr>
        <w:t xml:space="preserve">  </w:t>
      </w:r>
      <w:r w:rsidRPr="00A66FAF">
        <w:rPr>
          <w:rFonts w:ascii="Times New Roman" w:hAnsi="Times New Roman" w:cs="Times New Roman"/>
        </w:rPr>
        <w:t xml:space="preserve">Legii 99/2016 </w:t>
      </w:r>
      <w:r w:rsidRPr="00A66FAF">
        <w:rPr>
          <w:rFonts w:ascii="Times New Roman" w:hAnsi="Times New Roman" w:cs="Times New Roman"/>
          <w:i/>
        </w:rPr>
        <w:t xml:space="preserve">privind achizițiile sectoriale, cu modificările și completările ulterioare </w:t>
      </w:r>
      <w:r w:rsidRPr="00A66FAF">
        <w:rPr>
          <w:rFonts w:ascii="Times New Roman" w:hAnsi="Times New Roman" w:cs="Times New Roman"/>
          <w:iCs/>
        </w:rPr>
        <w:t>fiind constatate următoarele nereguli:</w:t>
      </w:r>
    </w:p>
    <w:p w14:paraId="0FFD77D2" w14:textId="77777777" w:rsidR="00EB43A7" w:rsidRPr="00A66FAF" w:rsidRDefault="00EB43A7">
      <w:pPr>
        <w:tabs>
          <w:tab w:val="left" w:pos="180"/>
        </w:tabs>
        <w:ind w:left="709" w:hanging="11"/>
        <w:rPr>
          <w:rFonts w:ascii="Times New Roman" w:hAnsi="Times New Roman" w:cs="Times New Roman"/>
          <w:b/>
          <w:bCs/>
          <w:sz w:val="24"/>
          <w:szCs w:val="24"/>
          <w:lang w:val="en-US"/>
        </w:rPr>
      </w:pPr>
    </w:p>
    <w:p w14:paraId="09EA6545" w14:textId="77777777" w:rsidR="00EB43A7" w:rsidRPr="00A66FAF" w:rsidRDefault="001A6B87">
      <w:pPr>
        <w:pStyle w:val="ListParagraph"/>
        <w:numPr>
          <w:ilvl w:val="0"/>
          <w:numId w:val="10"/>
        </w:numPr>
        <w:ind w:left="709" w:hanging="11"/>
        <w:rPr>
          <w:rFonts w:ascii="Times New Roman" w:hAnsi="Times New Roman" w:cs="Times New Roman"/>
          <w:b/>
        </w:rPr>
      </w:pPr>
      <w:r w:rsidRPr="00A66FAF">
        <w:rPr>
          <w:rFonts w:ascii="Times New Roman" w:hAnsi="Times New Roman" w:cs="Times New Roman"/>
          <w:b/>
        </w:rPr>
        <w:t>Rezultatele verificărilor în urma încheierii contractelor subsecvente sau a modificărilor contractuale (Acte adiționale):</w:t>
      </w:r>
    </w:p>
    <w:p w14:paraId="003BC177" w14:textId="77777777" w:rsidR="00EB43A7" w:rsidRPr="00A66FAF" w:rsidRDefault="001A6B87">
      <w:pPr>
        <w:ind w:left="709" w:hanging="11"/>
        <w:jc w:val="both"/>
        <w:rPr>
          <w:rFonts w:ascii="Times New Roman" w:hAnsi="Times New Roman" w:cs="Times New Roman"/>
        </w:rPr>
      </w:pPr>
      <w:r w:rsidRPr="00A66FAF">
        <w:rPr>
          <w:rFonts w:ascii="Times New Roman" w:hAnsi="Times New Roman" w:cs="Times New Roman"/>
        </w:rPr>
        <w:lastRenderedPageBreak/>
        <w:t>Procedura de achiziție a fost finalizată prin încheierea acordului cadrul/contract nr..................</w:t>
      </w:r>
    </w:p>
    <w:p w14:paraId="0F79AAF4" w14:textId="77777777" w:rsidR="009667C9" w:rsidRPr="00A66FAF" w:rsidRDefault="001A6B87">
      <w:pPr>
        <w:ind w:left="709" w:hanging="11"/>
        <w:jc w:val="both"/>
        <w:rPr>
          <w:rFonts w:ascii="Times New Roman" w:hAnsi="Times New Roman" w:cs="Times New Roman"/>
        </w:rPr>
      </w:pPr>
      <w:r w:rsidRPr="00A66FAF">
        <w:rPr>
          <w:rFonts w:ascii="Times New Roman" w:hAnsi="Times New Roman" w:cs="Times New Roman"/>
        </w:rPr>
        <w:t>Procedura de achiziție a fost/nu a fost verificată anterior și a fost emis Raportul de verificare nr:</w:t>
      </w:r>
      <w:r w:rsidRPr="00A66FAF">
        <w:rPr>
          <w:rFonts w:ascii="Times New Roman" w:hAnsi="Times New Roman" w:cs="Times New Roman"/>
          <w:sz w:val="24"/>
          <w:szCs w:val="24"/>
        </w:rPr>
        <w:t xml:space="preserve"> </w:t>
      </w:r>
      <w:r w:rsidRPr="00A66FAF">
        <w:rPr>
          <w:rFonts w:ascii="Times New Roman" w:hAnsi="Times New Roman" w:cs="Times New Roman"/>
        </w:rPr>
        <w:t>....................................</w:t>
      </w:r>
    </w:p>
    <w:p w14:paraId="49A01960" w14:textId="77777777" w:rsidR="00EB43A7" w:rsidRPr="00A66FAF" w:rsidRDefault="009667C9">
      <w:pPr>
        <w:ind w:left="709" w:hanging="11"/>
        <w:jc w:val="both"/>
        <w:rPr>
          <w:rFonts w:ascii="Times New Roman" w:hAnsi="Times New Roman" w:cs="Times New Roman"/>
        </w:rPr>
      </w:pPr>
      <w:r w:rsidRPr="00A66FAF">
        <w:rPr>
          <w:rFonts w:ascii="Times New Roman" w:hAnsi="Times New Roman" w:cs="Times New Roman"/>
        </w:rPr>
        <w:t>Modificările contractuale au fost/nu au fost verificate ex-ante de către ANAP.</w:t>
      </w:r>
    </w:p>
    <w:p w14:paraId="1DFA4BB4" w14:textId="77777777" w:rsidR="00A66FAF" w:rsidRPr="00A66FAF" w:rsidRDefault="00A66FAF">
      <w:pPr>
        <w:ind w:left="709" w:hanging="11"/>
        <w:jc w:val="both"/>
        <w:rPr>
          <w:rFonts w:ascii="Times New Roman" w:hAnsi="Times New Roman" w:cs="Times New Roman"/>
        </w:rPr>
      </w:pPr>
    </w:p>
    <w:p w14:paraId="2636FD8D" w14:textId="77777777" w:rsidR="00A66FAF" w:rsidRPr="00A66FAF" w:rsidRDefault="00A66FAF">
      <w:pPr>
        <w:ind w:left="709" w:hanging="11"/>
        <w:jc w:val="both"/>
        <w:rPr>
          <w:rFonts w:ascii="Times New Roman" w:hAnsi="Times New Roman" w:cs="Times New Roman"/>
        </w:rPr>
      </w:pPr>
    </w:p>
    <w:p w14:paraId="26A9D6CD" w14:textId="77777777" w:rsidR="00A66FAF" w:rsidRPr="00A66FAF" w:rsidRDefault="00A66FAF">
      <w:pPr>
        <w:ind w:left="709" w:hanging="11"/>
        <w:jc w:val="both"/>
        <w:rPr>
          <w:rFonts w:ascii="Times New Roman" w:hAnsi="Times New Roman" w:cs="Times New Roman"/>
        </w:rPr>
      </w:pPr>
    </w:p>
    <w:p w14:paraId="5CA24260" w14:textId="77777777" w:rsidR="00A66FAF" w:rsidRPr="00A66FAF" w:rsidRDefault="00A66FAF">
      <w:pPr>
        <w:ind w:left="709" w:hanging="11"/>
        <w:jc w:val="both"/>
        <w:rPr>
          <w:rFonts w:ascii="Times New Roman" w:hAnsi="Times New Roman" w:cs="Times New Roman"/>
        </w:rPr>
      </w:pPr>
    </w:p>
    <w:p w14:paraId="57D936CA" w14:textId="77777777" w:rsidR="00EB43A7" w:rsidRPr="00A66FAF" w:rsidRDefault="001A6B87">
      <w:pPr>
        <w:ind w:left="709" w:hanging="11"/>
        <w:jc w:val="both"/>
        <w:rPr>
          <w:rFonts w:ascii="Times New Roman" w:hAnsi="Times New Roman" w:cs="Times New Roman"/>
        </w:rPr>
      </w:pPr>
      <w:r w:rsidRPr="00A66FAF">
        <w:rPr>
          <w:rFonts w:ascii="Times New Roman" w:hAnsi="Times New Roman" w:cs="Times New Roman"/>
        </w:rPr>
        <w:t>A fost încheiat contractul subsecvent/actul adițional  nr. .............. cu ...............SRL/SA,  în valoare de ....................... lei fără TVA.</w:t>
      </w:r>
    </w:p>
    <w:p w14:paraId="4317BC06" w14:textId="77777777" w:rsidR="00EB43A7" w:rsidRPr="00A66FAF" w:rsidRDefault="001A6B87">
      <w:pPr>
        <w:ind w:left="709" w:hanging="11"/>
        <w:jc w:val="both"/>
        <w:rPr>
          <w:rFonts w:ascii="Times New Roman" w:hAnsi="Times New Roman" w:cs="Times New Roman"/>
        </w:rPr>
      </w:pPr>
      <w:r w:rsidRPr="00A66FAF">
        <w:rPr>
          <w:rFonts w:ascii="Times New Roman" w:hAnsi="Times New Roman" w:cs="Times New Roman"/>
        </w:rPr>
        <w:t>Alte observații constatare în procesul de verificare</w:t>
      </w:r>
      <w:r w:rsidR="00A66FAF" w:rsidRPr="00A66FAF">
        <w:rPr>
          <w:rFonts w:ascii="Times New Roman" w:hAnsi="Times New Roman" w:cs="Times New Roman"/>
        </w:rPr>
        <w:t xml:space="preserve"> a comisiei de evaluare din cadrul autorității contractante.</w:t>
      </w:r>
    </w:p>
    <w:p w14:paraId="00950774" w14:textId="77777777" w:rsidR="00EB43A7" w:rsidRPr="00A66FAF" w:rsidRDefault="00EB43A7">
      <w:pPr>
        <w:rPr>
          <w:rFonts w:ascii="Times New Roman" w:hAnsi="Times New Roman" w:cs="Times New Roman"/>
          <w:sz w:val="24"/>
          <w:szCs w:val="24"/>
          <w:lang w:val="en-US"/>
        </w:rPr>
      </w:pPr>
    </w:p>
    <w:p w14:paraId="704B9560" w14:textId="77777777" w:rsidR="00EB43A7" w:rsidRPr="00A66FAF" w:rsidRDefault="00EB43A7">
      <w:pPr>
        <w:ind w:left="567" w:hanging="141"/>
        <w:jc w:val="both"/>
        <w:rPr>
          <w:rFonts w:ascii="Times New Roman" w:hAnsi="Times New Roman" w:cs="Times New Roman"/>
        </w:rPr>
      </w:pPr>
    </w:p>
    <w:tbl>
      <w:tblPr>
        <w:tblStyle w:val="TableGrid"/>
        <w:tblW w:w="10348" w:type="dxa"/>
        <w:tblInd w:w="704" w:type="dxa"/>
        <w:tblLook w:val="04A0" w:firstRow="1" w:lastRow="0" w:firstColumn="1" w:lastColumn="0" w:noHBand="0" w:noVBand="1"/>
      </w:tblPr>
      <w:tblGrid>
        <w:gridCol w:w="1200"/>
        <w:gridCol w:w="3473"/>
        <w:gridCol w:w="1701"/>
        <w:gridCol w:w="1418"/>
        <w:gridCol w:w="2556"/>
      </w:tblGrid>
      <w:tr w:rsidR="00683A43" w:rsidRPr="00A66FAF" w14:paraId="4E67EF34" w14:textId="77777777">
        <w:tc>
          <w:tcPr>
            <w:tcW w:w="1200" w:type="dxa"/>
            <w:vMerge w:val="restart"/>
            <w:vAlign w:val="center"/>
          </w:tcPr>
          <w:p w14:paraId="1EAE7279"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Aprobat</w:t>
            </w:r>
          </w:p>
        </w:tc>
        <w:tc>
          <w:tcPr>
            <w:tcW w:w="3473" w:type="dxa"/>
            <w:vAlign w:val="center"/>
          </w:tcPr>
          <w:p w14:paraId="256A4EDF"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Prenume, Nume</w:t>
            </w:r>
          </w:p>
        </w:tc>
        <w:tc>
          <w:tcPr>
            <w:tcW w:w="1701" w:type="dxa"/>
            <w:vAlign w:val="center"/>
          </w:tcPr>
          <w:p w14:paraId="7A607C5A"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Funcție</w:t>
            </w:r>
          </w:p>
        </w:tc>
        <w:tc>
          <w:tcPr>
            <w:tcW w:w="1418" w:type="dxa"/>
            <w:vAlign w:val="center"/>
          </w:tcPr>
          <w:p w14:paraId="628F8380"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Data</w:t>
            </w:r>
          </w:p>
        </w:tc>
        <w:tc>
          <w:tcPr>
            <w:tcW w:w="2556" w:type="dxa"/>
            <w:vAlign w:val="center"/>
          </w:tcPr>
          <w:p w14:paraId="36B4BA9D"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Semnătura</w:t>
            </w:r>
          </w:p>
        </w:tc>
      </w:tr>
      <w:tr w:rsidR="00683A43" w:rsidRPr="00A66FAF" w14:paraId="68B6F8A0" w14:textId="77777777">
        <w:tc>
          <w:tcPr>
            <w:tcW w:w="1200" w:type="dxa"/>
            <w:vMerge/>
            <w:vAlign w:val="center"/>
          </w:tcPr>
          <w:p w14:paraId="04507363" w14:textId="77777777" w:rsidR="00EB43A7" w:rsidRPr="00A66FAF" w:rsidRDefault="00EB43A7">
            <w:pPr>
              <w:jc w:val="center"/>
              <w:rPr>
                <w:rFonts w:ascii="Times New Roman" w:hAnsi="Times New Roman" w:cs="Times New Roman"/>
                <w:sz w:val="24"/>
                <w:szCs w:val="24"/>
                <w:lang w:val="en-US"/>
              </w:rPr>
            </w:pPr>
          </w:p>
        </w:tc>
        <w:tc>
          <w:tcPr>
            <w:tcW w:w="3473" w:type="dxa"/>
            <w:vAlign w:val="center"/>
          </w:tcPr>
          <w:p w14:paraId="1D675A1C" w14:textId="77777777" w:rsidR="00EB43A7" w:rsidRPr="00A66FAF" w:rsidRDefault="00EB43A7">
            <w:pPr>
              <w:jc w:val="center"/>
              <w:rPr>
                <w:rFonts w:ascii="Times New Roman" w:hAnsi="Times New Roman" w:cs="Times New Roman"/>
                <w:sz w:val="24"/>
                <w:szCs w:val="24"/>
                <w:lang w:val="en-US"/>
              </w:rPr>
            </w:pPr>
          </w:p>
        </w:tc>
        <w:tc>
          <w:tcPr>
            <w:tcW w:w="1701" w:type="dxa"/>
            <w:vAlign w:val="center"/>
          </w:tcPr>
          <w:p w14:paraId="20F8A00B" w14:textId="77777777" w:rsidR="00EB43A7" w:rsidRPr="00A66FAF" w:rsidRDefault="00EB43A7">
            <w:pPr>
              <w:jc w:val="center"/>
              <w:rPr>
                <w:rFonts w:ascii="Times New Roman" w:hAnsi="Times New Roman" w:cs="Times New Roman"/>
                <w:sz w:val="24"/>
                <w:szCs w:val="24"/>
                <w:lang w:val="en-US"/>
              </w:rPr>
            </w:pPr>
          </w:p>
        </w:tc>
        <w:tc>
          <w:tcPr>
            <w:tcW w:w="1418" w:type="dxa"/>
            <w:vAlign w:val="center"/>
          </w:tcPr>
          <w:p w14:paraId="7D207E7D" w14:textId="77777777" w:rsidR="00EB43A7" w:rsidRPr="00A66FAF" w:rsidRDefault="00EB43A7">
            <w:pPr>
              <w:jc w:val="center"/>
              <w:rPr>
                <w:rFonts w:ascii="Times New Roman" w:hAnsi="Times New Roman" w:cs="Times New Roman"/>
                <w:sz w:val="24"/>
                <w:szCs w:val="24"/>
                <w:lang w:val="en-US"/>
              </w:rPr>
            </w:pPr>
          </w:p>
        </w:tc>
        <w:tc>
          <w:tcPr>
            <w:tcW w:w="2556" w:type="dxa"/>
            <w:vAlign w:val="center"/>
          </w:tcPr>
          <w:p w14:paraId="62A17FF6" w14:textId="77777777" w:rsidR="00EB43A7" w:rsidRPr="00A66FAF" w:rsidRDefault="00EB43A7">
            <w:pPr>
              <w:jc w:val="center"/>
              <w:rPr>
                <w:rFonts w:ascii="Times New Roman" w:hAnsi="Times New Roman" w:cs="Times New Roman"/>
                <w:sz w:val="24"/>
                <w:szCs w:val="24"/>
                <w:lang w:val="en-US"/>
              </w:rPr>
            </w:pPr>
          </w:p>
        </w:tc>
      </w:tr>
      <w:tr w:rsidR="00683A43" w:rsidRPr="00A66FAF" w14:paraId="436B2622" w14:textId="77777777">
        <w:tc>
          <w:tcPr>
            <w:tcW w:w="1200" w:type="dxa"/>
            <w:vMerge w:val="restart"/>
            <w:vAlign w:val="center"/>
          </w:tcPr>
          <w:p w14:paraId="4E6D006B"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Întocmit</w:t>
            </w:r>
          </w:p>
        </w:tc>
        <w:tc>
          <w:tcPr>
            <w:tcW w:w="3473" w:type="dxa"/>
            <w:vAlign w:val="center"/>
          </w:tcPr>
          <w:p w14:paraId="46B5F119"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Prenume, Nume</w:t>
            </w:r>
          </w:p>
        </w:tc>
        <w:tc>
          <w:tcPr>
            <w:tcW w:w="1701" w:type="dxa"/>
            <w:vAlign w:val="center"/>
          </w:tcPr>
          <w:p w14:paraId="4CEF18F5"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Funcție</w:t>
            </w:r>
          </w:p>
        </w:tc>
        <w:tc>
          <w:tcPr>
            <w:tcW w:w="1418" w:type="dxa"/>
            <w:vAlign w:val="center"/>
          </w:tcPr>
          <w:p w14:paraId="0B9D56C8"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Data</w:t>
            </w:r>
          </w:p>
        </w:tc>
        <w:tc>
          <w:tcPr>
            <w:tcW w:w="2556" w:type="dxa"/>
            <w:vAlign w:val="center"/>
          </w:tcPr>
          <w:p w14:paraId="2E170016" w14:textId="77777777" w:rsidR="00EB43A7" w:rsidRPr="00A66FAF" w:rsidRDefault="001A6B87">
            <w:pPr>
              <w:jc w:val="center"/>
              <w:rPr>
                <w:rFonts w:ascii="Times New Roman" w:hAnsi="Times New Roman" w:cs="Times New Roman"/>
                <w:sz w:val="24"/>
                <w:szCs w:val="24"/>
                <w:lang w:val="en-US"/>
              </w:rPr>
            </w:pPr>
            <w:r w:rsidRPr="00A66FAF">
              <w:rPr>
                <w:rFonts w:ascii="Times New Roman" w:hAnsi="Times New Roman" w:cs="Times New Roman"/>
                <w:sz w:val="24"/>
                <w:szCs w:val="24"/>
                <w:lang w:val="en-US"/>
              </w:rPr>
              <w:t>Semnătura</w:t>
            </w:r>
          </w:p>
        </w:tc>
      </w:tr>
      <w:tr w:rsidR="00683A43" w:rsidRPr="00A66FAF" w14:paraId="765E7DD3" w14:textId="77777777">
        <w:tc>
          <w:tcPr>
            <w:tcW w:w="1200" w:type="dxa"/>
            <w:vMerge/>
            <w:vAlign w:val="center"/>
          </w:tcPr>
          <w:p w14:paraId="00A2AD8A" w14:textId="77777777" w:rsidR="00EB43A7" w:rsidRPr="00A66FAF" w:rsidRDefault="00EB43A7">
            <w:pPr>
              <w:jc w:val="center"/>
              <w:rPr>
                <w:rFonts w:ascii="Times New Roman" w:hAnsi="Times New Roman" w:cs="Times New Roman"/>
                <w:sz w:val="24"/>
                <w:szCs w:val="24"/>
                <w:lang w:val="en-US"/>
              </w:rPr>
            </w:pPr>
          </w:p>
        </w:tc>
        <w:tc>
          <w:tcPr>
            <w:tcW w:w="3473" w:type="dxa"/>
            <w:vAlign w:val="center"/>
          </w:tcPr>
          <w:p w14:paraId="7BE829AC" w14:textId="77777777" w:rsidR="00EB43A7" w:rsidRPr="00A66FAF" w:rsidRDefault="00EB43A7">
            <w:pPr>
              <w:jc w:val="center"/>
              <w:rPr>
                <w:rFonts w:ascii="Times New Roman" w:hAnsi="Times New Roman" w:cs="Times New Roman"/>
                <w:sz w:val="24"/>
                <w:szCs w:val="24"/>
                <w:lang w:val="en-US"/>
              </w:rPr>
            </w:pPr>
          </w:p>
        </w:tc>
        <w:tc>
          <w:tcPr>
            <w:tcW w:w="1701" w:type="dxa"/>
            <w:vAlign w:val="center"/>
          </w:tcPr>
          <w:p w14:paraId="1493A193" w14:textId="77777777" w:rsidR="00EB43A7" w:rsidRPr="00A66FAF" w:rsidRDefault="00EB43A7">
            <w:pPr>
              <w:jc w:val="center"/>
              <w:rPr>
                <w:rFonts w:ascii="Times New Roman" w:hAnsi="Times New Roman" w:cs="Times New Roman"/>
                <w:sz w:val="24"/>
                <w:szCs w:val="24"/>
                <w:lang w:val="en-US"/>
              </w:rPr>
            </w:pPr>
          </w:p>
        </w:tc>
        <w:tc>
          <w:tcPr>
            <w:tcW w:w="1418" w:type="dxa"/>
            <w:vAlign w:val="center"/>
          </w:tcPr>
          <w:p w14:paraId="7EAA4D9B" w14:textId="77777777" w:rsidR="00EB43A7" w:rsidRPr="00A66FAF" w:rsidRDefault="00EB43A7">
            <w:pPr>
              <w:jc w:val="center"/>
              <w:rPr>
                <w:rFonts w:ascii="Times New Roman" w:hAnsi="Times New Roman" w:cs="Times New Roman"/>
                <w:sz w:val="24"/>
                <w:szCs w:val="24"/>
                <w:lang w:val="en-US"/>
              </w:rPr>
            </w:pPr>
          </w:p>
        </w:tc>
        <w:tc>
          <w:tcPr>
            <w:tcW w:w="2556" w:type="dxa"/>
            <w:vAlign w:val="center"/>
          </w:tcPr>
          <w:p w14:paraId="66701EE7" w14:textId="77777777" w:rsidR="00EB43A7" w:rsidRPr="00A66FAF" w:rsidRDefault="00EB43A7">
            <w:pPr>
              <w:jc w:val="center"/>
              <w:rPr>
                <w:rFonts w:ascii="Times New Roman" w:hAnsi="Times New Roman" w:cs="Times New Roman"/>
                <w:sz w:val="24"/>
                <w:szCs w:val="24"/>
                <w:lang w:val="en-US"/>
              </w:rPr>
            </w:pPr>
          </w:p>
        </w:tc>
      </w:tr>
    </w:tbl>
    <w:p w14:paraId="220DF5CD" w14:textId="77777777" w:rsidR="00C66321" w:rsidRPr="00A66FAF" w:rsidRDefault="00C66321" w:rsidP="00C66321">
      <w:pPr>
        <w:spacing w:after="200" w:line="276" w:lineRule="auto"/>
        <w:jc w:val="both"/>
        <w:rPr>
          <w:rFonts w:ascii="Times New Roman" w:eastAsia="Trebuchet MS" w:hAnsi="Times New Roman" w:cs="Times New Roman"/>
          <w:i/>
          <w:sz w:val="20"/>
          <w:szCs w:val="20"/>
        </w:rPr>
      </w:pPr>
    </w:p>
    <w:sectPr w:rsidR="00C66321" w:rsidRPr="00A66FAF">
      <w:headerReference w:type="default" r:id="rId7"/>
      <w:footerReference w:type="default" r:id="rId8"/>
      <w:pgSz w:w="16838" w:h="11906" w:orient="landscape"/>
      <w:pgMar w:top="1134" w:right="851" w:bottom="993" w:left="540" w:header="709"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3B10" w14:textId="77777777" w:rsidR="00DC3B1A" w:rsidRDefault="00DC3B1A">
      <w:pPr>
        <w:spacing w:after="0" w:line="240" w:lineRule="auto"/>
      </w:pPr>
      <w:r>
        <w:separator/>
      </w:r>
    </w:p>
  </w:endnote>
  <w:endnote w:type="continuationSeparator" w:id="0">
    <w:p w14:paraId="594D9D57" w14:textId="77777777" w:rsidR="00DC3B1A" w:rsidRDefault="00DC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25362"/>
      <w:docPartObj>
        <w:docPartGallery w:val="Page Numbers (Bottom of Page)"/>
        <w:docPartUnique/>
      </w:docPartObj>
    </w:sdtPr>
    <w:sdtContent>
      <w:p w14:paraId="1492453E" w14:textId="77777777" w:rsidR="00EB43A7" w:rsidRDefault="001A6B87">
        <w:pPr>
          <w:pStyle w:val="Footer"/>
          <w:jc w:val="center"/>
        </w:pPr>
        <w:r>
          <w:fldChar w:fldCharType="begin"/>
        </w:r>
        <w:r>
          <w:instrText xml:space="preserve"> PAGE   \* MERGEFORMAT </w:instrText>
        </w:r>
        <w:r>
          <w:fldChar w:fldCharType="separate"/>
        </w:r>
        <w:r w:rsidR="00BF0B5C">
          <w:rPr>
            <w:noProof/>
          </w:rPr>
          <w:t>9</w:t>
        </w:r>
        <w:r>
          <w:fldChar w:fldCharType="end"/>
        </w:r>
      </w:p>
    </w:sdtContent>
  </w:sdt>
  <w:p w14:paraId="4A771272" w14:textId="77777777" w:rsidR="00EB43A7" w:rsidRDefault="00EB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9D3F" w14:textId="77777777" w:rsidR="00DC3B1A" w:rsidRDefault="00DC3B1A">
      <w:pPr>
        <w:spacing w:after="0" w:line="240" w:lineRule="auto"/>
      </w:pPr>
      <w:bookmarkStart w:id="0" w:name="_Hlk138342289"/>
      <w:bookmarkEnd w:id="0"/>
      <w:r>
        <w:separator/>
      </w:r>
    </w:p>
  </w:footnote>
  <w:footnote w:type="continuationSeparator" w:id="0">
    <w:p w14:paraId="3DD821B3" w14:textId="77777777" w:rsidR="00DC3B1A" w:rsidRDefault="00DC3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7FA2" w14:textId="77777777" w:rsidR="006F390B" w:rsidRDefault="00064687" w:rsidP="006F390B">
    <w:pPr>
      <w:pStyle w:val="Header"/>
      <w:tabs>
        <w:tab w:val="left" w:pos="1020"/>
      </w:tabs>
      <w:ind w:hanging="540"/>
    </w:pPr>
    <w:r w:rsidRPr="00F37B90">
      <w:rPr>
        <w:noProof/>
      </w:rPr>
      <w:drawing>
        <wp:anchor distT="0" distB="0" distL="114300" distR="114300" simplePos="0" relativeHeight="251659264" behindDoc="0" locked="0" layoutInCell="1" allowOverlap="1" wp14:anchorId="42EEEFED" wp14:editId="637740AB">
          <wp:simplePos x="0" y="0"/>
          <wp:positionH relativeFrom="column">
            <wp:posOffset>5876925</wp:posOffset>
          </wp:positionH>
          <wp:positionV relativeFrom="paragraph">
            <wp:posOffset>268605</wp:posOffset>
          </wp:positionV>
          <wp:extent cx="2286000" cy="578521"/>
          <wp:effectExtent l="0" t="0" r="0" b="0"/>
          <wp:wrapThrough wrapText="bothSides">
            <wp:wrapPolygon edited="0">
              <wp:start x="0" y="0"/>
              <wp:lineTo x="0" y="20628"/>
              <wp:lineTo x="21420" y="20628"/>
              <wp:lineTo x="21420" y="0"/>
              <wp:lineTo x="0" y="0"/>
            </wp:wrapPolygon>
          </wp:wrapThrough>
          <wp:docPr id="4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78521"/>
                  </a:xfrm>
                  <a:prstGeom prst="rect">
                    <a:avLst/>
                  </a:prstGeom>
                  <a:noFill/>
                  <a:ln>
                    <a:noFill/>
                  </a:ln>
                </pic:spPr>
              </pic:pic>
            </a:graphicData>
          </a:graphic>
        </wp:anchor>
      </w:drawing>
    </w:r>
    <w:r w:rsidR="006F390B">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111"/>
      <w:gridCol w:w="1395"/>
      <w:gridCol w:w="3816"/>
    </w:tblGrid>
    <w:tr w:rsidR="00064687" w:rsidRPr="00A574F9" w14:paraId="0B5C9940" w14:textId="77777777" w:rsidTr="005000A9">
      <w:trPr>
        <w:trHeight w:val="553"/>
      </w:trPr>
      <w:tc>
        <w:tcPr>
          <w:tcW w:w="3705" w:type="dxa"/>
        </w:tcPr>
        <w:p w14:paraId="3D423322" w14:textId="77777777" w:rsidR="00064687" w:rsidRPr="00A574F9" w:rsidRDefault="00064687" w:rsidP="00064687">
          <w:pPr>
            <w:pStyle w:val="Header"/>
          </w:pPr>
          <w:bookmarkStart w:id="2" w:name="_Hlk138341061"/>
          <w:bookmarkStart w:id="3" w:name="_Hlk138341062"/>
          <w:bookmarkStart w:id="4" w:name="_Hlk138341327"/>
          <w:bookmarkStart w:id="5" w:name="_Hlk138341328"/>
          <w:bookmarkStart w:id="6" w:name="_Hlk138341557"/>
          <w:bookmarkStart w:id="7" w:name="_Hlk138341558"/>
          <w:r w:rsidRPr="00F37B90">
            <w:rPr>
              <w:noProof/>
            </w:rPr>
            <w:drawing>
              <wp:anchor distT="0" distB="0" distL="114300" distR="114300" simplePos="0" relativeHeight="251660288" behindDoc="0" locked="0" layoutInCell="1" allowOverlap="1" wp14:anchorId="70F8DDB3" wp14:editId="165E065A">
                <wp:simplePos x="0" y="0"/>
                <wp:positionH relativeFrom="column">
                  <wp:posOffset>0</wp:posOffset>
                </wp:positionH>
                <wp:positionV relativeFrom="paragraph">
                  <wp:posOffset>-3810</wp:posOffset>
                </wp:positionV>
                <wp:extent cx="2215515" cy="663575"/>
                <wp:effectExtent l="0" t="0" r="0" b="0"/>
                <wp:wrapThrough wrapText="bothSides">
                  <wp:wrapPolygon edited="0">
                    <wp:start x="0" y="0"/>
                    <wp:lineTo x="0" y="21083"/>
                    <wp:lineTo x="21359" y="21083"/>
                    <wp:lineTo x="21359" y="0"/>
                    <wp:lineTo x="0" y="0"/>
                  </wp:wrapPolygon>
                </wp:wrapThrough>
                <wp:docPr id="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551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06" w:type="dxa"/>
          <w:gridSpan w:val="2"/>
        </w:tcPr>
        <w:p w14:paraId="2FB06B8E" w14:textId="77777777" w:rsidR="00064687" w:rsidRPr="00A574F9" w:rsidRDefault="00064687" w:rsidP="00064687">
          <w:pPr>
            <w:pStyle w:val="Header"/>
            <w:jc w:val="center"/>
          </w:pPr>
        </w:p>
      </w:tc>
      <w:tc>
        <w:tcPr>
          <w:tcW w:w="3816" w:type="dxa"/>
        </w:tcPr>
        <w:p w14:paraId="1E1AF603" w14:textId="77777777" w:rsidR="00064687" w:rsidRPr="00A574F9" w:rsidRDefault="00064687" w:rsidP="00064687">
          <w:pPr>
            <w:pStyle w:val="Header"/>
            <w:jc w:val="both"/>
          </w:pPr>
          <w:r w:rsidRPr="00F37B90">
            <w:rPr>
              <w:noProof/>
            </w:rPr>
            <w:drawing>
              <wp:inline distT="0" distB="0" distL="0" distR="0" wp14:anchorId="30267AF2" wp14:editId="4F475DFF">
                <wp:extent cx="708660" cy="664059"/>
                <wp:effectExtent l="0" t="0" r="0" b="3175"/>
                <wp:docPr id="4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527" cy="677990"/>
                        </a:xfrm>
                        <a:prstGeom prst="rect">
                          <a:avLst/>
                        </a:prstGeom>
                        <a:noFill/>
                        <a:ln>
                          <a:noFill/>
                        </a:ln>
                      </pic:spPr>
                    </pic:pic>
                  </a:graphicData>
                </a:graphic>
              </wp:inline>
            </w:drawing>
          </w:r>
        </w:p>
      </w:tc>
    </w:tr>
    <w:tr w:rsidR="00064687" w:rsidRPr="00A574F9" w14:paraId="3070D98C" w14:textId="77777777" w:rsidTr="005000A9">
      <w:trPr>
        <w:gridAfter w:val="2"/>
        <w:wAfter w:w="5211" w:type="dxa"/>
        <w:trHeight w:val="553"/>
      </w:trPr>
      <w:tc>
        <w:tcPr>
          <w:tcW w:w="3816" w:type="dxa"/>
          <w:gridSpan w:val="2"/>
        </w:tcPr>
        <w:p w14:paraId="7A6FDCA7" w14:textId="77777777" w:rsidR="00064687" w:rsidRPr="00F37B90" w:rsidRDefault="00064687" w:rsidP="00064687">
          <w:pPr>
            <w:pStyle w:val="Header"/>
            <w:jc w:val="both"/>
            <w:rPr>
              <w:noProof/>
            </w:rPr>
          </w:pPr>
        </w:p>
      </w:tc>
    </w:tr>
    <w:bookmarkEnd w:id="2"/>
    <w:bookmarkEnd w:id="3"/>
    <w:bookmarkEnd w:id="4"/>
    <w:bookmarkEnd w:id="5"/>
    <w:bookmarkEnd w:id="6"/>
    <w:bookmarkEnd w:id="7"/>
  </w:tbl>
  <w:p w14:paraId="74569278" w14:textId="77777777" w:rsidR="00064687" w:rsidRDefault="00064687" w:rsidP="00064687">
    <w:pPr>
      <w:pStyle w:val="Header"/>
    </w:pPr>
  </w:p>
  <w:p w14:paraId="383DF1CA" w14:textId="77777777" w:rsidR="006F390B" w:rsidRDefault="006F390B" w:rsidP="006F39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761"/>
    <w:multiLevelType w:val="hybridMultilevel"/>
    <w:tmpl w:val="8A98589C"/>
    <w:lvl w:ilvl="0" w:tplc="BFD62A3A">
      <w:start w:val="1"/>
      <w:numFmt w:val="decimal"/>
      <w:lvlText w:val="%1."/>
      <w:lvlJc w:val="left"/>
      <w:pPr>
        <w:ind w:left="720" w:hanging="360"/>
      </w:pPr>
      <w:rPr>
        <w:rFonts w:hint="default"/>
      </w:rPr>
    </w:lvl>
    <w:lvl w:ilvl="1" w:tplc="4F46B552">
      <w:start w:val="1"/>
      <w:numFmt w:val="lowerLetter"/>
      <w:lvlText w:val="%2."/>
      <w:lvlJc w:val="left"/>
      <w:pPr>
        <w:ind w:left="1440" w:hanging="360"/>
      </w:pPr>
    </w:lvl>
    <w:lvl w:ilvl="2" w:tplc="86CCAFEE">
      <w:start w:val="1"/>
      <w:numFmt w:val="lowerRoman"/>
      <w:lvlText w:val="%3."/>
      <w:lvlJc w:val="right"/>
      <w:pPr>
        <w:ind w:left="2160" w:hanging="180"/>
      </w:pPr>
    </w:lvl>
    <w:lvl w:ilvl="3" w:tplc="EEF007B6">
      <w:start w:val="1"/>
      <w:numFmt w:val="decimal"/>
      <w:lvlText w:val="%4."/>
      <w:lvlJc w:val="left"/>
      <w:pPr>
        <w:ind w:left="2880" w:hanging="360"/>
      </w:pPr>
    </w:lvl>
    <w:lvl w:ilvl="4" w:tplc="3BD485C6">
      <w:start w:val="1"/>
      <w:numFmt w:val="lowerLetter"/>
      <w:lvlText w:val="%5."/>
      <w:lvlJc w:val="left"/>
      <w:pPr>
        <w:ind w:left="3600" w:hanging="360"/>
      </w:pPr>
    </w:lvl>
    <w:lvl w:ilvl="5" w:tplc="8A58E7FA">
      <w:start w:val="1"/>
      <w:numFmt w:val="lowerRoman"/>
      <w:lvlText w:val="%6."/>
      <w:lvlJc w:val="right"/>
      <w:pPr>
        <w:ind w:left="4320" w:hanging="180"/>
      </w:pPr>
    </w:lvl>
    <w:lvl w:ilvl="6" w:tplc="09984AEE">
      <w:start w:val="1"/>
      <w:numFmt w:val="decimal"/>
      <w:lvlText w:val="%7."/>
      <w:lvlJc w:val="left"/>
      <w:pPr>
        <w:ind w:left="5040" w:hanging="360"/>
      </w:pPr>
    </w:lvl>
    <w:lvl w:ilvl="7" w:tplc="F74E0B44">
      <w:start w:val="1"/>
      <w:numFmt w:val="lowerLetter"/>
      <w:lvlText w:val="%8."/>
      <w:lvlJc w:val="left"/>
      <w:pPr>
        <w:ind w:left="5760" w:hanging="360"/>
      </w:pPr>
    </w:lvl>
    <w:lvl w:ilvl="8" w:tplc="98A6926E">
      <w:start w:val="1"/>
      <w:numFmt w:val="lowerRoman"/>
      <w:lvlText w:val="%9."/>
      <w:lvlJc w:val="right"/>
      <w:pPr>
        <w:ind w:left="6480" w:hanging="180"/>
      </w:pPr>
    </w:lvl>
  </w:abstractNum>
  <w:abstractNum w:abstractNumId="1" w15:restartNumberingAfterBreak="0">
    <w:nsid w:val="106D657B"/>
    <w:multiLevelType w:val="hybridMultilevel"/>
    <w:tmpl w:val="F94EB0C2"/>
    <w:lvl w:ilvl="0" w:tplc="AD60BFEC">
      <w:start w:val="1"/>
      <w:numFmt w:val="bullet"/>
      <w:lvlText w:val="-"/>
      <w:lvlJc w:val="left"/>
      <w:pPr>
        <w:ind w:left="334" w:hanging="360"/>
      </w:pPr>
      <w:rPr>
        <w:rFonts w:ascii="Trebuchet MS" w:eastAsia="Calibri" w:hAnsi="Trebuchet MS" w:cs="Calibri" w:hint="default"/>
      </w:rPr>
    </w:lvl>
    <w:lvl w:ilvl="1" w:tplc="7B828688">
      <w:start w:val="1"/>
      <w:numFmt w:val="bullet"/>
      <w:lvlText w:val="o"/>
      <w:lvlJc w:val="left"/>
      <w:pPr>
        <w:ind w:left="1054" w:hanging="360"/>
      </w:pPr>
      <w:rPr>
        <w:rFonts w:ascii="Courier New" w:hAnsi="Courier New" w:cs="Courier New" w:hint="default"/>
      </w:rPr>
    </w:lvl>
    <w:lvl w:ilvl="2" w:tplc="9DCC3B6E">
      <w:start w:val="1"/>
      <w:numFmt w:val="bullet"/>
      <w:lvlText w:val=""/>
      <w:lvlJc w:val="left"/>
      <w:pPr>
        <w:ind w:left="1774" w:hanging="360"/>
      </w:pPr>
      <w:rPr>
        <w:rFonts w:ascii="Wingdings" w:hAnsi="Wingdings" w:hint="default"/>
      </w:rPr>
    </w:lvl>
    <w:lvl w:ilvl="3" w:tplc="5A9EFA0C">
      <w:start w:val="1"/>
      <w:numFmt w:val="bullet"/>
      <w:lvlText w:val=""/>
      <w:lvlJc w:val="left"/>
      <w:pPr>
        <w:ind w:left="2494" w:hanging="360"/>
      </w:pPr>
      <w:rPr>
        <w:rFonts w:ascii="Symbol" w:hAnsi="Symbol" w:hint="default"/>
      </w:rPr>
    </w:lvl>
    <w:lvl w:ilvl="4" w:tplc="5660FDC2">
      <w:start w:val="1"/>
      <w:numFmt w:val="bullet"/>
      <w:lvlText w:val="o"/>
      <w:lvlJc w:val="left"/>
      <w:pPr>
        <w:ind w:left="3214" w:hanging="360"/>
      </w:pPr>
      <w:rPr>
        <w:rFonts w:ascii="Courier New" w:hAnsi="Courier New" w:cs="Courier New" w:hint="default"/>
      </w:rPr>
    </w:lvl>
    <w:lvl w:ilvl="5" w:tplc="B146458A">
      <w:start w:val="1"/>
      <w:numFmt w:val="bullet"/>
      <w:lvlText w:val=""/>
      <w:lvlJc w:val="left"/>
      <w:pPr>
        <w:ind w:left="3934" w:hanging="360"/>
      </w:pPr>
      <w:rPr>
        <w:rFonts w:ascii="Wingdings" w:hAnsi="Wingdings" w:hint="default"/>
      </w:rPr>
    </w:lvl>
    <w:lvl w:ilvl="6" w:tplc="0BAE8CAE">
      <w:start w:val="1"/>
      <w:numFmt w:val="bullet"/>
      <w:lvlText w:val=""/>
      <w:lvlJc w:val="left"/>
      <w:pPr>
        <w:ind w:left="4654" w:hanging="360"/>
      </w:pPr>
      <w:rPr>
        <w:rFonts w:ascii="Symbol" w:hAnsi="Symbol" w:hint="default"/>
      </w:rPr>
    </w:lvl>
    <w:lvl w:ilvl="7" w:tplc="91E21FFC">
      <w:start w:val="1"/>
      <w:numFmt w:val="bullet"/>
      <w:lvlText w:val="o"/>
      <w:lvlJc w:val="left"/>
      <w:pPr>
        <w:ind w:left="5374" w:hanging="360"/>
      </w:pPr>
      <w:rPr>
        <w:rFonts w:ascii="Courier New" w:hAnsi="Courier New" w:cs="Courier New" w:hint="default"/>
      </w:rPr>
    </w:lvl>
    <w:lvl w:ilvl="8" w:tplc="4BE6129A">
      <w:start w:val="1"/>
      <w:numFmt w:val="bullet"/>
      <w:lvlText w:val=""/>
      <w:lvlJc w:val="left"/>
      <w:pPr>
        <w:ind w:left="6094" w:hanging="360"/>
      </w:pPr>
      <w:rPr>
        <w:rFonts w:ascii="Wingdings" w:hAnsi="Wingdings" w:hint="default"/>
      </w:rPr>
    </w:lvl>
  </w:abstractNum>
  <w:abstractNum w:abstractNumId="2" w15:restartNumberingAfterBreak="0">
    <w:nsid w:val="19AE58DA"/>
    <w:multiLevelType w:val="hybridMultilevel"/>
    <w:tmpl w:val="FE5CCB06"/>
    <w:lvl w:ilvl="0" w:tplc="32B469DA">
      <w:start w:val="1"/>
      <w:numFmt w:val="bullet"/>
      <w:lvlText w:val=""/>
      <w:lvlJc w:val="left"/>
      <w:pPr>
        <w:ind w:left="720" w:hanging="360"/>
      </w:pPr>
      <w:rPr>
        <w:rFonts w:ascii="Wingdings" w:hAnsi="Wingdings" w:hint="default"/>
      </w:rPr>
    </w:lvl>
    <w:lvl w:ilvl="1" w:tplc="480EC5C4">
      <w:start w:val="1"/>
      <w:numFmt w:val="bullet"/>
      <w:lvlText w:val="o"/>
      <w:lvlJc w:val="left"/>
      <w:pPr>
        <w:ind w:left="1440" w:hanging="360"/>
      </w:pPr>
      <w:rPr>
        <w:rFonts w:ascii="Courier New" w:hAnsi="Courier New" w:cs="Courier New" w:hint="default"/>
      </w:rPr>
    </w:lvl>
    <w:lvl w:ilvl="2" w:tplc="912249FE">
      <w:start w:val="1"/>
      <w:numFmt w:val="bullet"/>
      <w:lvlText w:val=""/>
      <w:lvlJc w:val="left"/>
      <w:pPr>
        <w:ind w:left="2160" w:hanging="360"/>
      </w:pPr>
      <w:rPr>
        <w:rFonts w:ascii="Wingdings" w:hAnsi="Wingdings" w:hint="default"/>
      </w:rPr>
    </w:lvl>
    <w:lvl w:ilvl="3" w:tplc="F8546E5E">
      <w:start w:val="1"/>
      <w:numFmt w:val="bullet"/>
      <w:lvlText w:val=""/>
      <w:lvlJc w:val="left"/>
      <w:pPr>
        <w:ind w:left="2880" w:hanging="360"/>
      </w:pPr>
      <w:rPr>
        <w:rFonts w:ascii="Symbol" w:hAnsi="Symbol" w:hint="default"/>
      </w:rPr>
    </w:lvl>
    <w:lvl w:ilvl="4" w:tplc="864C7DFE">
      <w:start w:val="1"/>
      <w:numFmt w:val="bullet"/>
      <w:lvlText w:val="o"/>
      <w:lvlJc w:val="left"/>
      <w:pPr>
        <w:ind w:left="3600" w:hanging="360"/>
      </w:pPr>
      <w:rPr>
        <w:rFonts w:ascii="Courier New" w:hAnsi="Courier New" w:cs="Courier New" w:hint="default"/>
      </w:rPr>
    </w:lvl>
    <w:lvl w:ilvl="5" w:tplc="2056049E">
      <w:start w:val="1"/>
      <w:numFmt w:val="bullet"/>
      <w:lvlText w:val=""/>
      <w:lvlJc w:val="left"/>
      <w:pPr>
        <w:ind w:left="4320" w:hanging="360"/>
      </w:pPr>
      <w:rPr>
        <w:rFonts w:ascii="Wingdings" w:hAnsi="Wingdings" w:hint="default"/>
      </w:rPr>
    </w:lvl>
    <w:lvl w:ilvl="6" w:tplc="A476B5B2">
      <w:start w:val="1"/>
      <w:numFmt w:val="bullet"/>
      <w:lvlText w:val=""/>
      <w:lvlJc w:val="left"/>
      <w:pPr>
        <w:ind w:left="5040" w:hanging="360"/>
      </w:pPr>
      <w:rPr>
        <w:rFonts w:ascii="Symbol" w:hAnsi="Symbol" w:hint="default"/>
      </w:rPr>
    </w:lvl>
    <w:lvl w:ilvl="7" w:tplc="144C0E66">
      <w:start w:val="1"/>
      <w:numFmt w:val="bullet"/>
      <w:lvlText w:val="o"/>
      <w:lvlJc w:val="left"/>
      <w:pPr>
        <w:ind w:left="5760" w:hanging="360"/>
      </w:pPr>
      <w:rPr>
        <w:rFonts w:ascii="Courier New" w:hAnsi="Courier New" w:cs="Courier New" w:hint="default"/>
      </w:rPr>
    </w:lvl>
    <w:lvl w:ilvl="8" w:tplc="C77A427A">
      <w:start w:val="1"/>
      <w:numFmt w:val="bullet"/>
      <w:lvlText w:val=""/>
      <w:lvlJc w:val="left"/>
      <w:pPr>
        <w:ind w:left="6480" w:hanging="360"/>
      </w:pPr>
      <w:rPr>
        <w:rFonts w:ascii="Wingdings" w:hAnsi="Wingdings" w:hint="default"/>
      </w:rPr>
    </w:lvl>
  </w:abstractNum>
  <w:abstractNum w:abstractNumId="3" w15:restartNumberingAfterBreak="0">
    <w:nsid w:val="266B1154"/>
    <w:multiLevelType w:val="hybridMultilevel"/>
    <w:tmpl w:val="E6FABAF8"/>
    <w:lvl w:ilvl="0" w:tplc="39445196">
      <w:start w:val="1"/>
      <w:numFmt w:val="decimal"/>
      <w:lvlText w:val="%1."/>
      <w:lvlJc w:val="left"/>
      <w:pPr>
        <w:ind w:left="720" w:hanging="360"/>
      </w:pPr>
      <w:rPr>
        <w:rFonts w:hint="default"/>
      </w:rPr>
    </w:lvl>
    <w:lvl w:ilvl="1" w:tplc="7F4CE5FE">
      <w:start w:val="1"/>
      <w:numFmt w:val="lowerLetter"/>
      <w:lvlText w:val="%2."/>
      <w:lvlJc w:val="left"/>
      <w:pPr>
        <w:ind w:left="1440" w:hanging="360"/>
      </w:pPr>
    </w:lvl>
    <w:lvl w:ilvl="2" w:tplc="E1C03A2A">
      <w:start w:val="1"/>
      <w:numFmt w:val="lowerRoman"/>
      <w:lvlText w:val="%3."/>
      <w:lvlJc w:val="right"/>
      <w:pPr>
        <w:ind w:left="2160" w:hanging="180"/>
      </w:pPr>
    </w:lvl>
    <w:lvl w:ilvl="3" w:tplc="AA863FFE">
      <w:start w:val="1"/>
      <w:numFmt w:val="decimal"/>
      <w:lvlText w:val="%4."/>
      <w:lvlJc w:val="left"/>
      <w:pPr>
        <w:ind w:left="2880" w:hanging="360"/>
      </w:pPr>
    </w:lvl>
    <w:lvl w:ilvl="4" w:tplc="5A109A1C">
      <w:start w:val="1"/>
      <w:numFmt w:val="lowerLetter"/>
      <w:lvlText w:val="%5."/>
      <w:lvlJc w:val="left"/>
      <w:pPr>
        <w:ind w:left="3600" w:hanging="360"/>
      </w:pPr>
    </w:lvl>
    <w:lvl w:ilvl="5" w:tplc="A6ACB4FA">
      <w:start w:val="1"/>
      <w:numFmt w:val="lowerRoman"/>
      <w:lvlText w:val="%6."/>
      <w:lvlJc w:val="right"/>
      <w:pPr>
        <w:ind w:left="4320" w:hanging="180"/>
      </w:pPr>
    </w:lvl>
    <w:lvl w:ilvl="6" w:tplc="5AAABFD0">
      <w:start w:val="1"/>
      <w:numFmt w:val="decimal"/>
      <w:lvlText w:val="%7."/>
      <w:lvlJc w:val="left"/>
      <w:pPr>
        <w:ind w:left="5040" w:hanging="360"/>
      </w:pPr>
    </w:lvl>
    <w:lvl w:ilvl="7" w:tplc="044C5968">
      <w:start w:val="1"/>
      <w:numFmt w:val="lowerLetter"/>
      <w:lvlText w:val="%8."/>
      <w:lvlJc w:val="left"/>
      <w:pPr>
        <w:ind w:left="5760" w:hanging="360"/>
      </w:pPr>
    </w:lvl>
    <w:lvl w:ilvl="8" w:tplc="41BA058E">
      <w:start w:val="1"/>
      <w:numFmt w:val="lowerRoman"/>
      <w:lvlText w:val="%9."/>
      <w:lvlJc w:val="right"/>
      <w:pPr>
        <w:ind w:left="6480" w:hanging="180"/>
      </w:pPr>
    </w:lvl>
  </w:abstractNum>
  <w:abstractNum w:abstractNumId="4" w15:restartNumberingAfterBreak="0">
    <w:nsid w:val="31152DEA"/>
    <w:multiLevelType w:val="hybridMultilevel"/>
    <w:tmpl w:val="3A8A524C"/>
    <w:lvl w:ilvl="0" w:tplc="8FA898E8">
      <w:start w:val="1"/>
      <w:numFmt w:val="bullet"/>
      <w:lvlText w:val="-"/>
      <w:lvlJc w:val="left"/>
      <w:pPr>
        <w:ind w:left="397" w:hanging="360"/>
      </w:pPr>
      <w:rPr>
        <w:rFonts w:ascii="Trebuchet MS" w:eastAsia="Calibri" w:hAnsi="Trebuchet MS" w:cs="Calibri" w:hint="default"/>
      </w:rPr>
    </w:lvl>
    <w:lvl w:ilvl="1" w:tplc="766EE65E">
      <w:start w:val="1"/>
      <w:numFmt w:val="bullet"/>
      <w:lvlText w:val="o"/>
      <w:lvlJc w:val="left"/>
      <w:pPr>
        <w:ind w:left="1117" w:hanging="360"/>
      </w:pPr>
      <w:rPr>
        <w:rFonts w:ascii="Courier New" w:hAnsi="Courier New" w:cs="Courier New" w:hint="default"/>
      </w:rPr>
    </w:lvl>
    <w:lvl w:ilvl="2" w:tplc="4D7C0376">
      <w:start w:val="1"/>
      <w:numFmt w:val="bullet"/>
      <w:lvlText w:val=""/>
      <w:lvlJc w:val="left"/>
      <w:pPr>
        <w:ind w:left="1837" w:hanging="360"/>
      </w:pPr>
      <w:rPr>
        <w:rFonts w:ascii="Wingdings" w:hAnsi="Wingdings" w:hint="default"/>
      </w:rPr>
    </w:lvl>
    <w:lvl w:ilvl="3" w:tplc="361E6CFC">
      <w:start w:val="1"/>
      <w:numFmt w:val="bullet"/>
      <w:lvlText w:val=""/>
      <w:lvlJc w:val="left"/>
      <w:pPr>
        <w:ind w:left="2557" w:hanging="360"/>
      </w:pPr>
      <w:rPr>
        <w:rFonts w:ascii="Symbol" w:hAnsi="Symbol" w:hint="default"/>
      </w:rPr>
    </w:lvl>
    <w:lvl w:ilvl="4" w:tplc="61628714">
      <w:start w:val="1"/>
      <w:numFmt w:val="bullet"/>
      <w:lvlText w:val="o"/>
      <w:lvlJc w:val="left"/>
      <w:pPr>
        <w:ind w:left="3277" w:hanging="360"/>
      </w:pPr>
      <w:rPr>
        <w:rFonts w:ascii="Courier New" w:hAnsi="Courier New" w:cs="Courier New" w:hint="default"/>
      </w:rPr>
    </w:lvl>
    <w:lvl w:ilvl="5" w:tplc="789A25F0">
      <w:start w:val="1"/>
      <w:numFmt w:val="bullet"/>
      <w:lvlText w:val=""/>
      <w:lvlJc w:val="left"/>
      <w:pPr>
        <w:ind w:left="3997" w:hanging="360"/>
      </w:pPr>
      <w:rPr>
        <w:rFonts w:ascii="Wingdings" w:hAnsi="Wingdings" w:hint="default"/>
      </w:rPr>
    </w:lvl>
    <w:lvl w:ilvl="6" w:tplc="CDF2675A">
      <w:start w:val="1"/>
      <w:numFmt w:val="bullet"/>
      <w:lvlText w:val=""/>
      <w:lvlJc w:val="left"/>
      <w:pPr>
        <w:ind w:left="4717" w:hanging="360"/>
      </w:pPr>
      <w:rPr>
        <w:rFonts w:ascii="Symbol" w:hAnsi="Symbol" w:hint="default"/>
      </w:rPr>
    </w:lvl>
    <w:lvl w:ilvl="7" w:tplc="3E5A6F34">
      <w:start w:val="1"/>
      <w:numFmt w:val="bullet"/>
      <w:lvlText w:val="o"/>
      <w:lvlJc w:val="left"/>
      <w:pPr>
        <w:ind w:left="5437" w:hanging="360"/>
      </w:pPr>
      <w:rPr>
        <w:rFonts w:ascii="Courier New" w:hAnsi="Courier New" w:cs="Courier New" w:hint="default"/>
      </w:rPr>
    </w:lvl>
    <w:lvl w:ilvl="8" w:tplc="9A4AB7D0">
      <w:start w:val="1"/>
      <w:numFmt w:val="bullet"/>
      <w:lvlText w:val=""/>
      <w:lvlJc w:val="left"/>
      <w:pPr>
        <w:ind w:left="6157" w:hanging="360"/>
      </w:pPr>
      <w:rPr>
        <w:rFonts w:ascii="Wingdings" w:hAnsi="Wingdings" w:hint="default"/>
      </w:rPr>
    </w:lvl>
  </w:abstractNum>
  <w:abstractNum w:abstractNumId="5" w15:restartNumberingAfterBreak="0">
    <w:nsid w:val="40C174B0"/>
    <w:multiLevelType w:val="hybridMultilevel"/>
    <w:tmpl w:val="A98AB7FC"/>
    <w:lvl w:ilvl="0" w:tplc="D40A1A32">
      <w:start w:val="1"/>
      <w:numFmt w:val="upperLetter"/>
      <w:lvlText w:val="%1."/>
      <w:lvlJc w:val="left"/>
      <w:pPr>
        <w:ind w:left="720" w:hanging="360"/>
      </w:pPr>
      <w:rPr>
        <w:rFonts w:hint="default"/>
      </w:rPr>
    </w:lvl>
    <w:lvl w:ilvl="1" w:tplc="32EE4152">
      <w:start w:val="1"/>
      <w:numFmt w:val="lowerLetter"/>
      <w:lvlText w:val="%2."/>
      <w:lvlJc w:val="left"/>
      <w:pPr>
        <w:ind w:left="1440" w:hanging="360"/>
      </w:pPr>
    </w:lvl>
    <w:lvl w:ilvl="2" w:tplc="3CEECA8C">
      <w:start w:val="1"/>
      <w:numFmt w:val="lowerRoman"/>
      <w:lvlText w:val="%3."/>
      <w:lvlJc w:val="right"/>
      <w:pPr>
        <w:ind w:left="2160" w:hanging="180"/>
      </w:pPr>
    </w:lvl>
    <w:lvl w:ilvl="3" w:tplc="F358390C">
      <w:start w:val="1"/>
      <w:numFmt w:val="decimal"/>
      <w:lvlText w:val="%4."/>
      <w:lvlJc w:val="left"/>
      <w:pPr>
        <w:ind w:left="2880" w:hanging="360"/>
      </w:pPr>
    </w:lvl>
    <w:lvl w:ilvl="4" w:tplc="C978873C">
      <w:start w:val="1"/>
      <w:numFmt w:val="lowerLetter"/>
      <w:lvlText w:val="%5."/>
      <w:lvlJc w:val="left"/>
      <w:pPr>
        <w:ind w:left="3600" w:hanging="360"/>
      </w:pPr>
    </w:lvl>
    <w:lvl w:ilvl="5" w:tplc="A8E62DEA">
      <w:start w:val="1"/>
      <w:numFmt w:val="lowerRoman"/>
      <w:lvlText w:val="%6."/>
      <w:lvlJc w:val="right"/>
      <w:pPr>
        <w:ind w:left="4320" w:hanging="180"/>
      </w:pPr>
    </w:lvl>
    <w:lvl w:ilvl="6" w:tplc="BB32FA26">
      <w:start w:val="1"/>
      <w:numFmt w:val="decimal"/>
      <w:lvlText w:val="%7."/>
      <w:lvlJc w:val="left"/>
      <w:pPr>
        <w:ind w:left="5040" w:hanging="360"/>
      </w:pPr>
    </w:lvl>
    <w:lvl w:ilvl="7" w:tplc="10CA9762">
      <w:start w:val="1"/>
      <w:numFmt w:val="lowerLetter"/>
      <w:lvlText w:val="%8."/>
      <w:lvlJc w:val="left"/>
      <w:pPr>
        <w:ind w:left="5760" w:hanging="360"/>
      </w:pPr>
    </w:lvl>
    <w:lvl w:ilvl="8" w:tplc="292CFD5C">
      <w:start w:val="1"/>
      <w:numFmt w:val="lowerRoman"/>
      <w:lvlText w:val="%9."/>
      <w:lvlJc w:val="right"/>
      <w:pPr>
        <w:ind w:left="6480" w:hanging="180"/>
      </w:pPr>
    </w:lvl>
  </w:abstractNum>
  <w:abstractNum w:abstractNumId="6" w15:restartNumberingAfterBreak="0">
    <w:nsid w:val="4EB30140"/>
    <w:multiLevelType w:val="hybridMultilevel"/>
    <w:tmpl w:val="3D18550C"/>
    <w:lvl w:ilvl="0" w:tplc="06706204">
      <w:start w:val="1"/>
      <w:numFmt w:val="upperRoman"/>
      <w:lvlText w:val="%1."/>
      <w:lvlJc w:val="left"/>
      <w:pPr>
        <w:ind w:left="1080" w:hanging="720"/>
      </w:pPr>
      <w:rPr>
        <w:rFonts w:hint="default"/>
        <w:b/>
      </w:rPr>
    </w:lvl>
    <w:lvl w:ilvl="1" w:tplc="9F04EA20">
      <w:start w:val="1"/>
      <w:numFmt w:val="lowerLetter"/>
      <w:lvlText w:val="%2."/>
      <w:lvlJc w:val="left"/>
      <w:pPr>
        <w:ind w:left="1440" w:hanging="360"/>
      </w:pPr>
    </w:lvl>
    <w:lvl w:ilvl="2" w:tplc="7B5865DC">
      <w:start w:val="1"/>
      <w:numFmt w:val="lowerRoman"/>
      <w:lvlText w:val="%3."/>
      <w:lvlJc w:val="right"/>
      <w:pPr>
        <w:ind w:left="2160" w:hanging="180"/>
      </w:pPr>
    </w:lvl>
    <w:lvl w:ilvl="3" w:tplc="153E3E70">
      <w:start w:val="1"/>
      <w:numFmt w:val="decimal"/>
      <w:lvlText w:val="%4."/>
      <w:lvlJc w:val="left"/>
      <w:pPr>
        <w:ind w:left="2880" w:hanging="360"/>
      </w:pPr>
    </w:lvl>
    <w:lvl w:ilvl="4" w:tplc="B91E4734">
      <w:start w:val="1"/>
      <w:numFmt w:val="lowerLetter"/>
      <w:lvlText w:val="%5."/>
      <w:lvlJc w:val="left"/>
      <w:pPr>
        <w:ind w:left="3600" w:hanging="360"/>
      </w:pPr>
    </w:lvl>
    <w:lvl w:ilvl="5" w:tplc="FFBC6B06">
      <w:start w:val="1"/>
      <w:numFmt w:val="lowerRoman"/>
      <w:lvlText w:val="%6."/>
      <w:lvlJc w:val="right"/>
      <w:pPr>
        <w:ind w:left="4320" w:hanging="180"/>
      </w:pPr>
    </w:lvl>
    <w:lvl w:ilvl="6" w:tplc="2FD095FA">
      <w:start w:val="1"/>
      <w:numFmt w:val="decimal"/>
      <w:lvlText w:val="%7."/>
      <w:lvlJc w:val="left"/>
      <w:pPr>
        <w:ind w:left="5040" w:hanging="360"/>
      </w:pPr>
    </w:lvl>
    <w:lvl w:ilvl="7" w:tplc="429854DA">
      <w:start w:val="1"/>
      <w:numFmt w:val="lowerLetter"/>
      <w:lvlText w:val="%8."/>
      <w:lvlJc w:val="left"/>
      <w:pPr>
        <w:ind w:left="5760" w:hanging="360"/>
      </w:pPr>
    </w:lvl>
    <w:lvl w:ilvl="8" w:tplc="8B408746">
      <w:start w:val="1"/>
      <w:numFmt w:val="lowerRoman"/>
      <w:lvlText w:val="%9."/>
      <w:lvlJc w:val="right"/>
      <w:pPr>
        <w:ind w:left="6480" w:hanging="180"/>
      </w:pPr>
    </w:lvl>
  </w:abstractNum>
  <w:abstractNum w:abstractNumId="7" w15:restartNumberingAfterBreak="0">
    <w:nsid w:val="5BDD7D8E"/>
    <w:multiLevelType w:val="hybridMultilevel"/>
    <w:tmpl w:val="FD961E02"/>
    <w:lvl w:ilvl="0" w:tplc="8F2AB608">
      <w:start w:val="1"/>
      <w:numFmt w:val="upperLetter"/>
      <w:lvlText w:val="%1."/>
      <w:lvlJc w:val="left"/>
      <w:pPr>
        <w:ind w:left="555" w:hanging="360"/>
      </w:pPr>
      <w:rPr>
        <w:rFonts w:hint="default"/>
      </w:rPr>
    </w:lvl>
    <w:lvl w:ilvl="1" w:tplc="E142231A">
      <w:start w:val="1"/>
      <w:numFmt w:val="lowerLetter"/>
      <w:lvlText w:val="%2."/>
      <w:lvlJc w:val="left"/>
      <w:pPr>
        <w:ind w:left="1275" w:hanging="360"/>
      </w:pPr>
    </w:lvl>
    <w:lvl w:ilvl="2" w:tplc="F56E030E">
      <w:start w:val="1"/>
      <w:numFmt w:val="lowerRoman"/>
      <w:lvlText w:val="%3."/>
      <w:lvlJc w:val="right"/>
      <w:pPr>
        <w:ind w:left="1995" w:hanging="180"/>
      </w:pPr>
    </w:lvl>
    <w:lvl w:ilvl="3" w:tplc="78EC9378">
      <w:start w:val="1"/>
      <w:numFmt w:val="decimal"/>
      <w:lvlText w:val="%4."/>
      <w:lvlJc w:val="left"/>
      <w:pPr>
        <w:ind w:left="2715" w:hanging="360"/>
      </w:pPr>
    </w:lvl>
    <w:lvl w:ilvl="4" w:tplc="D9808614">
      <w:start w:val="1"/>
      <w:numFmt w:val="lowerLetter"/>
      <w:lvlText w:val="%5."/>
      <w:lvlJc w:val="left"/>
      <w:pPr>
        <w:ind w:left="3435" w:hanging="360"/>
      </w:pPr>
    </w:lvl>
    <w:lvl w:ilvl="5" w:tplc="275C55E6">
      <w:start w:val="1"/>
      <w:numFmt w:val="lowerRoman"/>
      <w:lvlText w:val="%6."/>
      <w:lvlJc w:val="right"/>
      <w:pPr>
        <w:ind w:left="4155" w:hanging="180"/>
      </w:pPr>
    </w:lvl>
    <w:lvl w:ilvl="6" w:tplc="DF30D9CA">
      <w:start w:val="1"/>
      <w:numFmt w:val="decimal"/>
      <w:lvlText w:val="%7."/>
      <w:lvlJc w:val="left"/>
      <w:pPr>
        <w:ind w:left="4875" w:hanging="360"/>
      </w:pPr>
    </w:lvl>
    <w:lvl w:ilvl="7" w:tplc="A1129F5A">
      <w:start w:val="1"/>
      <w:numFmt w:val="lowerLetter"/>
      <w:lvlText w:val="%8."/>
      <w:lvlJc w:val="left"/>
      <w:pPr>
        <w:ind w:left="5595" w:hanging="360"/>
      </w:pPr>
    </w:lvl>
    <w:lvl w:ilvl="8" w:tplc="A970B252">
      <w:start w:val="1"/>
      <w:numFmt w:val="lowerRoman"/>
      <w:lvlText w:val="%9."/>
      <w:lvlJc w:val="right"/>
      <w:pPr>
        <w:ind w:left="6315" w:hanging="180"/>
      </w:pPr>
    </w:lvl>
  </w:abstractNum>
  <w:abstractNum w:abstractNumId="8" w15:restartNumberingAfterBreak="0">
    <w:nsid w:val="6D743A71"/>
    <w:multiLevelType w:val="hybridMultilevel"/>
    <w:tmpl w:val="931072C2"/>
    <w:lvl w:ilvl="0" w:tplc="EDBE3FA4">
      <w:start w:val="1"/>
      <w:numFmt w:val="decimal"/>
      <w:lvlText w:val="%1."/>
      <w:lvlJc w:val="left"/>
      <w:pPr>
        <w:ind w:left="644" w:hanging="360"/>
      </w:pPr>
      <w:rPr>
        <w:rFonts w:hint="default"/>
      </w:rPr>
    </w:lvl>
    <w:lvl w:ilvl="1" w:tplc="E3469C52">
      <w:start w:val="1"/>
      <w:numFmt w:val="lowerLetter"/>
      <w:lvlText w:val="%2."/>
      <w:lvlJc w:val="left"/>
      <w:pPr>
        <w:ind w:left="1364" w:hanging="360"/>
      </w:pPr>
    </w:lvl>
    <w:lvl w:ilvl="2" w:tplc="8F72A828">
      <w:start w:val="1"/>
      <w:numFmt w:val="lowerRoman"/>
      <w:lvlText w:val="%3."/>
      <w:lvlJc w:val="right"/>
      <w:pPr>
        <w:ind w:left="2084" w:hanging="180"/>
      </w:pPr>
    </w:lvl>
    <w:lvl w:ilvl="3" w:tplc="7FFEA7CE">
      <w:start w:val="1"/>
      <w:numFmt w:val="decimal"/>
      <w:lvlText w:val="%4."/>
      <w:lvlJc w:val="left"/>
      <w:pPr>
        <w:ind w:left="2804" w:hanging="360"/>
      </w:pPr>
    </w:lvl>
    <w:lvl w:ilvl="4" w:tplc="2D64DF96">
      <w:start w:val="1"/>
      <w:numFmt w:val="lowerLetter"/>
      <w:lvlText w:val="%5."/>
      <w:lvlJc w:val="left"/>
      <w:pPr>
        <w:ind w:left="3524" w:hanging="360"/>
      </w:pPr>
    </w:lvl>
    <w:lvl w:ilvl="5" w:tplc="0240B14C">
      <w:start w:val="1"/>
      <w:numFmt w:val="lowerRoman"/>
      <w:lvlText w:val="%6."/>
      <w:lvlJc w:val="right"/>
      <w:pPr>
        <w:ind w:left="4244" w:hanging="180"/>
      </w:pPr>
    </w:lvl>
    <w:lvl w:ilvl="6" w:tplc="615A2830">
      <w:start w:val="1"/>
      <w:numFmt w:val="decimal"/>
      <w:lvlText w:val="%7."/>
      <w:lvlJc w:val="left"/>
      <w:pPr>
        <w:ind w:left="4964" w:hanging="360"/>
      </w:pPr>
    </w:lvl>
    <w:lvl w:ilvl="7" w:tplc="43209BB8">
      <w:start w:val="1"/>
      <w:numFmt w:val="lowerLetter"/>
      <w:lvlText w:val="%8."/>
      <w:lvlJc w:val="left"/>
      <w:pPr>
        <w:ind w:left="5684" w:hanging="360"/>
      </w:pPr>
    </w:lvl>
    <w:lvl w:ilvl="8" w:tplc="729C639E">
      <w:start w:val="1"/>
      <w:numFmt w:val="lowerRoman"/>
      <w:lvlText w:val="%9."/>
      <w:lvlJc w:val="right"/>
      <w:pPr>
        <w:ind w:left="6404" w:hanging="180"/>
      </w:pPr>
    </w:lvl>
  </w:abstractNum>
  <w:abstractNum w:abstractNumId="9" w15:restartNumberingAfterBreak="0">
    <w:nsid w:val="73474A65"/>
    <w:multiLevelType w:val="hybridMultilevel"/>
    <w:tmpl w:val="8DCAF670"/>
    <w:lvl w:ilvl="0" w:tplc="CE2E30D6">
      <w:start w:val="1"/>
      <w:numFmt w:val="bullet"/>
      <w:lvlText w:val=""/>
      <w:lvlJc w:val="left"/>
      <w:pPr>
        <w:ind w:left="694" w:hanging="360"/>
      </w:pPr>
      <w:rPr>
        <w:rFonts w:ascii="Symbol" w:hAnsi="Symbol" w:hint="default"/>
      </w:rPr>
    </w:lvl>
    <w:lvl w:ilvl="1" w:tplc="F744B3E6">
      <w:start w:val="1"/>
      <w:numFmt w:val="bullet"/>
      <w:lvlText w:val="o"/>
      <w:lvlJc w:val="left"/>
      <w:pPr>
        <w:ind w:left="1414" w:hanging="360"/>
      </w:pPr>
      <w:rPr>
        <w:rFonts w:ascii="Courier New" w:hAnsi="Courier New" w:cs="Courier New" w:hint="default"/>
      </w:rPr>
    </w:lvl>
    <w:lvl w:ilvl="2" w:tplc="2D349684">
      <w:start w:val="1"/>
      <w:numFmt w:val="bullet"/>
      <w:lvlText w:val=""/>
      <w:lvlJc w:val="left"/>
      <w:pPr>
        <w:ind w:left="2134" w:hanging="360"/>
      </w:pPr>
      <w:rPr>
        <w:rFonts w:ascii="Wingdings" w:hAnsi="Wingdings" w:hint="default"/>
      </w:rPr>
    </w:lvl>
    <w:lvl w:ilvl="3" w:tplc="AD6CA540">
      <w:start w:val="1"/>
      <w:numFmt w:val="bullet"/>
      <w:lvlText w:val=""/>
      <w:lvlJc w:val="left"/>
      <w:pPr>
        <w:ind w:left="2854" w:hanging="360"/>
      </w:pPr>
      <w:rPr>
        <w:rFonts w:ascii="Symbol" w:hAnsi="Symbol" w:hint="default"/>
      </w:rPr>
    </w:lvl>
    <w:lvl w:ilvl="4" w:tplc="09CAD402">
      <w:start w:val="1"/>
      <w:numFmt w:val="bullet"/>
      <w:lvlText w:val="o"/>
      <w:lvlJc w:val="left"/>
      <w:pPr>
        <w:ind w:left="3574" w:hanging="360"/>
      </w:pPr>
      <w:rPr>
        <w:rFonts w:ascii="Courier New" w:hAnsi="Courier New" w:cs="Courier New" w:hint="default"/>
      </w:rPr>
    </w:lvl>
    <w:lvl w:ilvl="5" w:tplc="D0B08AD6">
      <w:start w:val="1"/>
      <w:numFmt w:val="bullet"/>
      <w:lvlText w:val=""/>
      <w:lvlJc w:val="left"/>
      <w:pPr>
        <w:ind w:left="4294" w:hanging="360"/>
      </w:pPr>
      <w:rPr>
        <w:rFonts w:ascii="Wingdings" w:hAnsi="Wingdings" w:hint="default"/>
      </w:rPr>
    </w:lvl>
    <w:lvl w:ilvl="6" w:tplc="DFA4434E">
      <w:start w:val="1"/>
      <w:numFmt w:val="bullet"/>
      <w:lvlText w:val=""/>
      <w:lvlJc w:val="left"/>
      <w:pPr>
        <w:ind w:left="5014" w:hanging="360"/>
      </w:pPr>
      <w:rPr>
        <w:rFonts w:ascii="Symbol" w:hAnsi="Symbol" w:hint="default"/>
      </w:rPr>
    </w:lvl>
    <w:lvl w:ilvl="7" w:tplc="817A90BC">
      <w:start w:val="1"/>
      <w:numFmt w:val="bullet"/>
      <w:lvlText w:val="o"/>
      <w:lvlJc w:val="left"/>
      <w:pPr>
        <w:ind w:left="5734" w:hanging="360"/>
      </w:pPr>
      <w:rPr>
        <w:rFonts w:ascii="Courier New" w:hAnsi="Courier New" w:cs="Courier New" w:hint="default"/>
      </w:rPr>
    </w:lvl>
    <w:lvl w:ilvl="8" w:tplc="E9A645B6">
      <w:start w:val="1"/>
      <w:numFmt w:val="bullet"/>
      <w:lvlText w:val=""/>
      <w:lvlJc w:val="left"/>
      <w:pPr>
        <w:ind w:left="6454" w:hanging="360"/>
      </w:pPr>
      <w:rPr>
        <w:rFonts w:ascii="Wingdings" w:hAnsi="Wingdings" w:hint="default"/>
      </w:rPr>
    </w:lvl>
  </w:abstractNum>
  <w:abstractNum w:abstractNumId="10" w15:restartNumberingAfterBreak="0">
    <w:nsid w:val="7F082678"/>
    <w:multiLevelType w:val="hybridMultilevel"/>
    <w:tmpl w:val="EDB24936"/>
    <w:lvl w:ilvl="0" w:tplc="314472B4">
      <w:start w:val="1"/>
      <w:numFmt w:val="upperLetter"/>
      <w:lvlText w:val="%1."/>
      <w:lvlJc w:val="left"/>
      <w:pPr>
        <w:ind w:left="720" w:hanging="360"/>
      </w:pPr>
      <w:rPr>
        <w:rFonts w:hint="default"/>
      </w:rPr>
    </w:lvl>
    <w:lvl w:ilvl="1" w:tplc="F5BE0A36">
      <w:start w:val="1"/>
      <w:numFmt w:val="lowerLetter"/>
      <w:lvlText w:val="%2."/>
      <w:lvlJc w:val="left"/>
      <w:pPr>
        <w:ind w:left="1440" w:hanging="360"/>
      </w:pPr>
    </w:lvl>
    <w:lvl w:ilvl="2" w:tplc="2BD6F4EA">
      <w:start w:val="1"/>
      <w:numFmt w:val="lowerRoman"/>
      <w:lvlText w:val="%3."/>
      <w:lvlJc w:val="right"/>
      <w:pPr>
        <w:ind w:left="2160" w:hanging="180"/>
      </w:pPr>
    </w:lvl>
    <w:lvl w:ilvl="3" w:tplc="4BF208F2">
      <w:start w:val="1"/>
      <w:numFmt w:val="decimal"/>
      <w:lvlText w:val="%4."/>
      <w:lvlJc w:val="left"/>
      <w:pPr>
        <w:ind w:left="2880" w:hanging="360"/>
      </w:pPr>
    </w:lvl>
    <w:lvl w:ilvl="4" w:tplc="7D1AD894">
      <w:start w:val="1"/>
      <w:numFmt w:val="lowerLetter"/>
      <w:lvlText w:val="%5."/>
      <w:lvlJc w:val="left"/>
      <w:pPr>
        <w:ind w:left="3600" w:hanging="360"/>
      </w:pPr>
    </w:lvl>
    <w:lvl w:ilvl="5" w:tplc="2E165B34">
      <w:start w:val="1"/>
      <w:numFmt w:val="lowerRoman"/>
      <w:lvlText w:val="%6."/>
      <w:lvlJc w:val="right"/>
      <w:pPr>
        <w:ind w:left="4320" w:hanging="180"/>
      </w:pPr>
    </w:lvl>
    <w:lvl w:ilvl="6" w:tplc="3C04E83A">
      <w:start w:val="1"/>
      <w:numFmt w:val="decimal"/>
      <w:lvlText w:val="%7."/>
      <w:lvlJc w:val="left"/>
      <w:pPr>
        <w:ind w:left="5040" w:hanging="360"/>
      </w:pPr>
    </w:lvl>
    <w:lvl w:ilvl="7" w:tplc="A4803664">
      <w:start w:val="1"/>
      <w:numFmt w:val="lowerLetter"/>
      <w:lvlText w:val="%8."/>
      <w:lvlJc w:val="left"/>
      <w:pPr>
        <w:ind w:left="5760" w:hanging="360"/>
      </w:pPr>
    </w:lvl>
    <w:lvl w:ilvl="8" w:tplc="FE78D23A">
      <w:start w:val="1"/>
      <w:numFmt w:val="lowerRoman"/>
      <w:lvlText w:val="%9."/>
      <w:lvlJc w:val="right"/>
      <w:pPr>
        <w:ind w:left="6480" w:hanging="180"/>
      </w:pPr>
    </w:lvl>
  </w:abstractNum>
  <w:num w:numId="1" w16cid:durableId="292950394">
    <w:abstractNumId w:val="6"/>
  </w:num>
  <w:num w:numId="2" w16cid:durableId="551430718">
    <w:abstractNumId w:val="8"/>
  </w:num>
  <w:num w:numId="3" w16cid:durableId="49155821">
    <w:abstractNumId w:val="3"/>
  </w:num>
  <w:num w:numId="4" w16cid:durableId="1313486789">
    <w:abstractNumId w:val="0"/>
  </w:num>
  <w:num w:numId="5" w16cid:durableId="929461535">
    <w:abstractNumId w:val="2"/>
  </w:num>
  <w:num w:numId="6" w16cid:durableId="1891838309">
    <w:abstractNumId w:val="9"/>
  </w:num>
  <w:num w:numId="7" w16cid:durableId="1644701518">
    <w:abstractNumId w:val="1"/>
  </w:num>
  <w:num w:numId="8" w16cid:durableId="628826305">
    <w:abstractNumId w:val="4"/>
  </w:num>
  <w:num w:numId="9" w16cid:durableId="104928221">
    <w:abstractNumId w:val="7"/>
  </w:num>
  <w:num w:numId="10" w16cid:durableId="595527576">
    <w:abstractNumId w:val="5"/>
  </w:num>
  <w:num w:numId="11" w16cid:durableId="166134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A7"/>
    <w:rsid w:val="00064687"/>
    <w:rsid w:val="000814B5"/>
    <w:rsid w:val="000B2273"/>
    <w:rsid w:val="000C6C6A"/>
    <w:rsid w:val="001A6B87"/>
    <w:rsid w:val="00297241"/>
    <w:rsid w:val="002A1F59"/>
    <w:rsid w:val="003411B1"/>
    <w:rsid w:val="003675EC"/>
    <w:rsid w:val="003E1CDD"/>
    <w:rsid w:val="00571170"/>
    <w:rsid w:val="00585A2D"/>
    <w:rsid w:val="005B7760"/>
    <w:rsid w:val="005E1DDC"/>
    <w:rsid w:val="006325AA"/>
    <w:rsid w:val="00683A43"/>
    <w:rsid w:val="006F390B"/>
    <w:rsid w:val="00747129"/>
    <w:rsid w:val="007616A1"/>
    <w:rsid w:val="0082259B"/>
    <w:rsid w:val="008A40AE"/>
    <w:rsid w:val="009667C9"/>
    <w:rsid w:val="00971FC7"/>
    <w:rsid w:val="00A46B0B"/>
    <w:rsid w:val="00A56C71"/>
    <w:rsid w:val="00A66FAF"/>
    <w:rsid w:val="00AC7D7F"/>
    <w:rsid w:val="00AD02E5"/>
    <w:rsid w:val="00AD1335"/>
    <w:rsid w:val="00AD5058"/>
    <w:rsid w:val="00B1013B"/>
    <w:rsid w:val="00B12AF2"/>
    <w:rsid w:val="00B161FF"/>
    <w:rsid w:val="00B323F5"/>
    <w:rsid w:val="00B47B01"/>
    <w:rsid w:val="00B570FE"/>
    <w:rsid w:val="00BF0B5C"/>
    <w:rsid w:val="00C053F7"/>
    <w:rsid w:val="00C66321"/>
    <w:rsid w:val="00D3253C"/>
    <w:rsid w:val="00D70455"/>
    <w:rsid w:val="00DC3B1A"/>
    <w:rsid w:val="00E7557E"/>
    <w:rsid w:val="00E86715"/>
    <w:rsid w:val="00EA4BAA"/>
    <w:rsid w:val="00EB43A7"/>
    <w:rsid w:val="00EB597C"/>
    <w:rsid w:val="00F21B12"/>
    <w:rsid w:val="00F2736D"/>
    <w:rsid w:val="00F8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BC052"/>
  <w15:docId w15:val="{654C6960-6398-4406-8A92-B10A986E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5C"/>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Sonia Miclea</dc:creator>
  <cp:keywords/>
  <dc:description/>
  <cp:lastModifiedBy>Roberta Povara</cp:lastModifiedBy>
  <cp:revision>2</cp:revision>
  <cp:lastPrinted>2023-06-07T08:10:00Z</cp:lastPrinted>
  <dcterms:created xsi:type="dcterms:W3CDTF">2023-07-31T13:16:00Z</dcterms:created>
  <dcterms:modified xsi:type="dcterms:W3CDTF">2023-07-31T13:16:00Z</dcterms:modified>
</cp:coreProperties>
</file>