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2770A" w14:textId="77777777" w:rsidR="009358BC" w:rsidRPr="007E2647" w:rsidRDefault="009358BC" w:rsidP="009358BC">
      <w:pPr>
        <w:spacing w:after="0"/>
        <w:jc w:val="both"/>
        <w:rPr>
          <w:rFonts w:ascii="Arial" w:eastAsia="Times New Roman" w:hAnsi="Arial" w:cs="Arial"/>
          <w:b/>
          <w:sz w:val="24"/>
          <w:szCs w:val="24"/>
          <w:lang w:eastAsia="ro-RO"/>
        </w:rPr>
      </w:pPr>
      <w:bookmarkStart w:id="0" w:name="_GoBack"/>
      <w:bookmarkEnd w:id="0"/>
      <w:r w:rsidRPr="007E2647">
        <w:rPr>
          <w:rFonts w:ascii="Arial" w:eastAsia="Times New Roman" w:hAnsi="Arial" w:cs="Arial"/>
          <w:b/>
          <w:sz w:val="24"/>
          <w:szCs w:val="24"/>
          <w:lang w:eastAsia="ro-RO"/>
        </w:rPr>
        <w:t>MINISTERUL SĂNĂTĂŢII</w:t>
      </w:r>
    </w:p>
    <w:p w14:paraId="0B5D7C46" w14:textId="77777777" w:rsidR="009358BC" w:rsidRPr="007E2647" w:rsidRDefault="008339CB" w:rsidP="009358BC">
      <w:pPr>
        <w:spacing w:after="0"/>
        <w:jc w:val="both"/>
        <w:rPr>
          <w:rFonts w:ascii="Arial" w:eastAsia="Times New Roman" w:hAnsi="Arial" w:cs="Arial"/>
          <w:b/>
          <w:sz w:val="24"/>
          <w:szCs w:val="24"/>
          <w:lang w:eastAsia="ro-RO"/>
        </w:rPr>
      </w:pPr>
      <w:r>
        <w:rPr>
          <w:rFonts w:ascii="Arial" w:eastAsia="Times New Roman" w:hAnsi="Arial" w:cs="Arial"/>
          <w:b/>
          <w:sz w:val="24"/>
          <w:szCs w:val="24"/>
          <w:lang w:eastAsia="ro-RO"/>
        </w:rPr>
        <w:t>DIRECŢIA FARMACEUTICĂ ȘI DISPOZITIVE MEDICALE</w:t>
      </w:r>
    </w:p>
    <w:p w14:paraId="1C754167" w14:textId="77777777" w:rsidR="009358BC" w:rsidRPr="007E2647" w:rsidRDefault="009358BC" w:rsidP="009358BC">
      <w:pPr>
        <w:spacing w:after="0"/>
        <w:jc w:val="both"/>
        <w:rPr>
          <w:rFonts w:ascii="Arial" w:eastAsia="Times New Roman" w:hAnsi="Arial" w:cs="Arial"/>
          <w:b/>
          <w:sz w:val="24"/>
          <w:szCs w:val="24"/>
          <w:lang w:eastAsia="ro-RO"/>
        </w:rPr>
      </w:pPr>
    </w:p>
    <w:p w14:paraId="595ADA31" w14:textId="77777777" w:rsidR="009358BC" w:rsidRPr="007E2647" w:rsidRDefault="009358BC" w:rsidP="009358BC">
      <w:pPr>
        <w:spacing w:after="0"/>
        <w:jc w:val="both"/>
        <w:rPr>
          <w:rFonts w:ascii="Arial" w:eastAsia="Times New Roman" w:hAnsi="Arial" w:cs="Arial"/>
          <w:b/>
          <w:sz w:val="24"/>
          <w:szCs w:val="24"/>
          <w:lang w:eastAsia="ro-RO"/>
        </w:rPr>
      </w:pPr>
    </w:p>
    <w:p w14:paraId="0D717879" w14:textId="77777777" w:rsidR="009358BC" w:rsidRPr="007E2647" w:rsidRDefault="009358BC" w:rsidP="009358BC">
      <w:pPr>
        <w:spacing w:after="0"/>
        <w:jc w:val="both"/>
        <w:rPr>
          <w:rFonts w:ascii="Arial" w:eastAsia="Times New Roman" w:hAnsi="Arial" w:cs="Arial"/>
          <w:sz w:val="24"/>
          <w:szCs w:val="24"/>
          <w:lang w:eastAsia="ro-RO"/>
        </w:rPr>
      </w:pPr>
    </w:p>
    <w:p w14:paraId="5527784C" w14:textId="57F73E72" w:rsidR="009358BC" w:rsidRPr="007E2647" w:rsidRDefault="007E2647" w:rsidP="007E2647">
      <w:pPr>
        <w:autoSpaceDE w:val="0"/>
        <w:autoSpaceDN w:val="0"/>
        <w:adjustRightInd w:val="0"/>
        <w:spacing w:after="0"/>
        <w:jc w:val="center"/>
        <w:rPr>
          <w:rFonts w:ascii="Arial" w:eastAsia="Times New Roman" w:hAnsi="Arial" w:cs="Arial"/>
          <w:b/>
          <w:bCs/>
          <w:color w:val="000000"/>
          <w:sz w:val="24"/>
          <w:szCs w:val="24"/>
          <w:u w:val="single"/>
          <w:lang w:eastAsia="ro-RO"/>
        </w:rPr>
      </w:pPr>
      <w:r w:rsidRPr="007E2647">
        <w:rPr>
          <w:rFonts w:ascii="Arial" w:eastAsia="Times New Roman" w:hAnsi="Arial" w:cs="Arial"/>
          <w:b/>
          <w:bCs/>
          <w:color w:val="000000"/>
          <w:sz w:val="24"/>
          <w:szCs w:val="24"/>
          <w:lang w:eastAsia="ro-RO"/>
        </w:rPr>
        <w:t xml:space="preserve">                                                   </w:t>
      </w:r>
      <w:r>
        <w:rPr>
          <w:rFonts w:ascii="Arial" w:eastAsia="Times New Roman" w:hAnsi="Arial" w:cs="Arial"/>
          <w:b/>
          <w:bCs/>
          <w:color w:val="000000"/>
          <w:sz w:val="24"/>
          <w:szCs w:val="24"/>
          <w:lang w:eastAsia="ro-RO"/>
        </w:rPr>
        <w:t xml:space="preserve">                                      </w:t>
      </w:r>
      <w:r w:rsidRPr="007E2647">
        <w:rPr>
          <w:rFonts w:ascii="Arial" w:eastAsia="Times New Roman" w:hAnsi="Arial" w:cs="Arial"/>
          <w:b/>
          <w:bCs/>
          <w:color w:val="000000"/>
          <w:sz w:val="24"/>
          <w:szCs w:val="24"/>
          <w:lang w:eastAsia="ro-RO"/>
        </w:rPr>
        <w:t xml:space="preserve"> </w:t>
      </w:r>
      <w:r>
        <w:rPr>
          <w:rFonts w:ascii="Arial" w:eastAsia="Times New Roman" w:hAnsi="Arial" w:cs="Arial"/>
          <w:b/>
          <w:bCs/>
          <w:color w:val="000000"/>
          <w:sz w:val="24"/>
          <w:szCs w:val="24"/>
          <w:lang w:eastAsia="ro-RO"/>
        </w:rPr>
        <w:t xml:space="preserve"> </w:t>
      </w:r>
      <w:r w:rsidR="009358BC" w:rsidRPr="007E2647">
        <w:rPr>
          <w:rFonts w:ascii="Arial" w:eastAsia="Times New Roman" w:hAnsi="Arial" w:cs="Arial"/>
          <w:b/>
          <w:bCs/>
          <w:color w:val="000000"/>
          <w:sz w:val="24"/>
          <w:szCs w:val="24"/>
          <w:u w:val="single"/>
          <w:lang w:eastAsia="ro-RO"/>
        </w:rPr>
        <w:t>APROB,</w:t>
      </w:r>
    </w:p>
    <w:p w14:paraId="663EDA3E" w14:textId="3E6BA791" w:rsidR="009358BC" w:rsidRPr="007E2647" w:rsidRDefault="007E2647" w:rsidP="007E2647">
      <w:pPr>
        <w:autoSpaceDE w:val="0"/>
        <w:autoSpaceDN w:val="0"/>
        <w:adjustRightInd w:val="0"/>
        <w:spacing w:after="0"/>
        <w:jc w:val="center"/>
        <w:rPr>
          <w:rFonts w:ascii="Arial" w:eastAsia="Times New Roman" w:hAnsi="Arial" w:cs="Arial"/>
          <w:b/>
          <w:color w:val="000000"/>
          <w:sz w:val="24"/>
          <w:szCs w:val="24"/>
          <w:lang w:eastAsia="ro-RO"/>
        </w:rPr>
      </w:pPr>
      <w:r>
        <w:rPr>
          <w:rFonts w:ascii="Arial" w:eastAsia="Times New Roman" w:hAnsi="Arial" w:cs="Arial"/>
          <w:b/>
          <w:bCs/>
          <w:color w:val="000000"/>
          <w:sz w:val="24"/>
          <w:szCs w:val="24"/>
          <w:lang w:eastAsia="ro-RO"/>
        </w:rPr>
        <w:t xml:space="preserve">                                                               </w:t>
      </w:r>
      <w:r w:rsidR="00523F6B">
        <w:rPr>
          <w:rFonts w:ascii="Arial" w:eastAsia="Times New Roman" w:hAnsi="Arial" w:cs="Arial"/>
          <w:b/>
          <w:bCs/>
          <w:color w:val="000000"/>
          <w:sz w:val="24"/>
          <w:szCs w:val="24"/>
          <w:lang w:eastAsia="ro-RO"/>
        </w:rPr>
        <w:t xml:space="preserve">                         pentru</w:t>
      </w:r>
      <w:r>
        <w:rPr>
          <w:rFonts w:ascii="Arial" w:eastAsia="Times New Roman" w:hAnsi="Arial" w:cs="Arial"/>
          <w:b/>
          <w:bCs/>
          <w:color w:val="000000"/>
          <w:sz w:val="24"/>
          <w:szCs w:val="24"/>
          <w:lang w:eastAsia="ro-RO"/>
        </w:rPr>
        <w:t xml:space="preserve"> </w:t>
      </w:r>
      <w:r w:rsidR="009358BC" w:rsidRPr="007E2647">
        <w:rPr>
          <w:rFonts w:ascii="Arial" w:eastAsia="Times New Roman" w:hAnsi="Arial" w:cs="Arial"/>
          <w:b/>
          <w:bCs/>
          <w:color w:val="000000"/>
          <w:sz w:val="24"/>
          <w:szCs w:val="24"/>
          <w:lang w:eastAsia="ro-RO"/>
        </w:rPr>
        <w:t>MINISTRUL SĂNĂTĂȚII</w:t>
      </w:r>
    </w:p>
    <w:p w14:paraId="1447662D" w14:textId="667F8E33" w:rsidR="009358BC" w:rsidRDefault="00523F6B" w:rsidP="0061224A">
      <w:pPr>
        <w:autoSpaceDE w:val="0"/>
        <w:autoSpaceDN w:val="0"/>
        <w:adjustRightInd w:val="0"/>
        <w:spacing w:after="0"/>
        <w:ind w:left="5664"/>
        <w:rPr>
          <w:rFonts w:ascii="Arial" w:eastAsia="Times New Roman" w:hAnsi="Arial" w:cs="Arial"/>
          <w:b/>
          <w:bCs/>
          <w:noProof/>
          <w:color w:val="000000"/>
          <w:sz w:val="24"/>
          <w:szCs w:val="24"/>
          <w:lang w:val="en-US" w:eastAsia="ro-RO"/>
        </w:rPr>
      </w:pPr>
      <w:r>
        <w:rPr>
          <w:rFonts w:ascii="Arial" w:eastAsia="Times New Roman" w:hAnsi="Arial" w:cs="Arial"/>
          <w:b/>
          <w:bCs/>
          <w:noProof/>
          <w:color w:val="000000"/>
          <w:sz w:val="24"/>
          <w:szCs w:val="24"/>
          <w:lang w:val="en-US" w:eastAsia="ro-RO"/>
        </w:rPr>
        <w:t xml:space="preserve">    </w:t>
      </w:r>
      <w:r w:rsidR="00A7054F">
        <w:rPr>
          <w:rFonts w:ascii="Arial" w:eastAsia="Times New Roman" w:hAnsi="Arial" w:cs="Arial"/>
          <w:b/>
          <w:bCs/>
          <w:noProof/>
          <w:color w:val="000000"/>
          <w:sz w:val="24"/>
          <w:szCs w:val="24"/>
          <w:lang w:val="en-US" w:eastAsia="ro-RO"/>
        </w:rPr>
        <w:t xml:space="preserve">  </w:t>
      </w:r>
      <w:r>
        <w:rPr>
          <w:rFonts w:ascii="Arial" w:eastAsia="Times New Roman" w:hAnsi="Arial" w:cs="Arial"/>
          <w:b/>
          <w:bCs/>
          <w:noProof/>
          <w:color w:val="000000"/>
          <w:sz w:val="24"/>
          <w:szCs w:val="24"/>
          <w:lang w:val="en-US" w:eastAsia="ro-RO"/>
        </w:rPr>
        <w:t>dr. Romică – Andrei BACIU</w:t>
      </w:r>
    </w:p>
    <w:p w14:paraId="467F28AC" w14:textId="4651090C" w:rsidR="00523F6B" w:rsidRPr="00453C2B" w:rsidRDefault="00523F6B" w:rsidP="0061224A">
      <w:pPr>
        <w:autoSpaceDE w:val="0"/>
        <w:autoSpaceDN w:val="0"/>
        <w:adjustRightInd w:val="0"/>
        <w:spacing w:after="0"/>
        <w:ind w:left="5664"/>
        <w:rPr>
          <w:rFonts w:ascii="Arial" w:eastAsia="Times New Roman" w:hAnsi="Arial" w:cs="Arial"/>
          <w:b/>
          <w:bCs/>
          <w:color w:val="000000"/>
          <w:sz w:val="24"/>
          <w:szCs w:val="24"/>
          <w:lang w:eastAsia="ro-RO"/>
        </w:rPr>
      </w:pPr>
      <w:r>
        <w:rPr>
          <w:rFonts w:ascii="Arial" w:eastAsia="Times New Roman" w:hAnsi="Arial" w:cs="Arial"/>
          <w:b/>
          <w:bCs/>
          <w:noProof/>
          <w:color w:val="000000"/>
          <w:sz w:val="24"/>
          <w:szCs w:val="24"/>
          <w:lang w:val="en-US" w:eastAsia="ro-RO"/>
        </w:rPr>
        <w:t xml:space="preserve">               Secretar de Stat</w:t>
      </w:r>
    </w:p>
    <w:p w14:paraId="1227842C" w14:textId="77777777" w:rsidR="0004025B" w:rsidRPr="007E2647" w:rsidRDefault="0004025B" w:rsidP="009358BC">
      <w:pPr>
        <w:autoSpaceDE w:val="0"/>
        <w:autoSpaceDN w:val="0"/>
        <w:adjustRightInd w:val="0"/>
        <w:spacing w:after="0"/>
        <w:rPr>
          <w:rFonts w:ascii="Arial" w:eastAsia="Times New Roman" w:hAnsi="Arial" w:cs="Arial"/>
          <w:b/>
          <w:color w:val="000000"/>
          <w:sz w:val="24"/>
          <w:szCs w:val="24"/>
          <w:lang w:eastAsia="ro-RO"/>
        </w:rPr>
      </w:pPr>
    </w:p>
    <w:p w14:paraId="11064BD4" w14:textId="77777777" w:rsidR="009358BC" w:rsidRDefault="009358BC" w:rsidP="009358BC">
      <w:pPr>
        <w:autoSpaceDE w:val="0"/>
        <w:autoSpaceDN w:val="0"/>
        <w:adjustRightInd w:val="0"/>
        <w:spacing w:after="0"/>
        <w:rPr>
          <w:rFonts w:ascii="Arial" w:eastAsia="Times New Roman" w:hAnsi="Arial" w:cs="Arial"/>
          <w:b/>
          <w:color w:val="000000"/>
          <w:sz w:val="24"/>
          <w:szCs w:val="24"/>
          <w:lang w:eastAsia="ro-RO"/>
        </w:rPr>
      </w:pPr>
    </w:p>
    <w:p w14:paraId="00A0A2FF" w14:textId="77777777" w:rsidR="0061224A" w:rsidRDefault="0061224A" w:rsidP="009358BC">
      <w:pPr>
        <w:autoSpaceDE w:val="0"/>
        <w:autoSpaceDN w:val="0"/>
        <w:adjustRightInd w:val="0"/>
        <w:spacing w:after="0"/>
        <w:rPr>
          <w:rFonts w:ascii="Arial" w:eastAsia="Times New Roman" w:hAnsi="Arial" w:cs="Arial"/>
          <w:b/>
          <w:color w:val="000000"/>
          <w:sz w:val="24"/>
          <w:szCs w:val="24"/>
          <w:lang w:eastAsia="ro-RO"/>
        </w:rPr>
      </w:pPr>
    </w:p>
    <w:p w14:paraId="2D99B31B" w14:textId="77777777" w:rsidR="0061224A" w:rsidRPr="007E2647" w:rsidRDefault="0061224A" w:rsidP="009358BC">
      <w:pPr>
        <w:autoSpaceDE w:val="0"/>
        <w:autoSpaceDN w:val="0"/>
        <w:adjustRightInd w:val="0"/>
        <w:spacing w:after="0"/>
        <w:rPr>
          <w:rFonts w:ascii="Arial" w:eastAsia="Times New Roman" w:hAnsi="Arial" w:cs="Arial"/>
          <w:b/>
          <w:color w:val="000000"/>
          <w:sz w:val="24"/>
          <w:szCs w:val="24"/>
          <w:lang w:eastAsia="ro-RO"/>
        </w:rPr>
      </w:pPr>
    </w:p>
    <w:p w14:paraId="3997AE33" w14:textId="77777777" w:rsidR="009358BC" w:rsidRDefault="009358BC" w:rsidP="00453C2B">
      <w:pPr>
        <w:spacing w:after="0"/>
        <w:ind w:left="284"/>
        <w:jc w:val="center"/>
        <w:rPr>
          <w:rFonts w:ascii="Arial" w:eastAsia="Calibri" w:hAnsi="Arial" w:cs="Arial"/>
          <w:b/>
          <w:sz w:val="24"/>
          <w:szCs w:val="24"/>
          <w:u w:val="single"/>
        </w:rPr>
      </w:pPr>
      <w:r w:rsidRPr="007E2647">
        <w:rPr>
          <w:rFonts w:ascii="Arial" w:eastAsia="Calibri" w:hAnsi="Arial" w:cs="Arial"/>
          <w:b/>
          <w:sz w:val="24"/>
          <w:szCs w:val="24"/>
          <w:u w:val="single"/>
        </w:rPr>
        <w:t>REFERAT DE APROBARE</w:t>
      </w:r>
    </w:p>
    <w:p w14:paraId="7C78DB90" w14:textId="77777777" w:rsidR="0061224A" w:rsidRDefault="0061224A" w:rsidP="00453C2B">
      <w:pPr>
        <w:spacing w:after="0"/>
        <w:ind w:left="284"/>
        <w:jc w:val="center"/>
        <w:rPr>
          <w:rFonts w:ascii="Arial" w:eastAsia="Calibri" w:hAnsi="Arial" w:cs="Arial"/>
          <w:b/>
          <w:sz w:val="24"/>
          <w:szCs w:val="24"/>
          <w:u w:val="single"/>
        </w:rPr>
      </w:pPr>
    </w:p>
    <w:p w14:paraId="438C16F7" w14:textId="77777777" w:rsidR="0061224A" w:rsidRDefault="0061224A" w:rsidP="00453C2B">
      <w:pPr>
        <w:spacing w:after="0"/>
        <w:ind w:left="284"/>
        <w:jc w:val="center"/>
        <w:rPr>
          <w:rFonts w:ascii="Arial" w:eastAsia="Calibri" w:hAnsi="Arial" w:cs="Arial"/>
          <w:b/>
          <w:sz w:val="24"/>
          <w:szCs w:val="24"/>
          <w:u w:val="single"/>
        </w:rPr>
      </w:pPr>
    </w:p>
    <w:p w14:paraId="7059D652" w14:textId="77777777" w:rsidR="0061224A" w:rsidRPr="00453C2B" w:rsidRDefault="0061224A" w:rsidP="00453C2B">
      <w:pPr>
        <w:spacing w:after="0"/>
        <w:ind w:left="284"/>
        <w:jc w:val="center"/>
        <w:rPr>
          <w:rFonts w:ascii="Arial" w:eastAsia="Calibri" w:hAnsi="Arial" w:cs="Arial"/>
          <w:b/>
          <w:sz w:val="24"/>
          <w:szCs w:val="24"/>
          <w:u w:val="single"/>
        </w:rPr>
      </w:pPr>
    </w:p>
    <w:p w14:paraId="0B02BE7C" w14:textId="77777777" w:rsidR="0004025B" w:rsidRPr="007E2647" w:rsidRDefault="0004025B" w:rsidP="009358BC">
      <w:pPr>
        <w:spacing w:after="0"/>
        <w:ind w:left="567" w:firstLine="567"/>
        <w:jc w:val="both"/>
        <w:rPr>
          <w:rFonts w:ascii="Arial" w:eastAsia="Calibri" w:hAnsi="Arial" w:cs="Arial"/>
          <w:sz w:val="24"/>
          <w:szCs w:val="24"/>
        </w:rPr>
      </w:pPr>
    </w:p>
    <w:p w14:paraId="4A869A7A" w14:textId="06D64566" w:rsidR="00727ADA" w:rsidRPr="00727ADA" w:rsidRDefault="00727ADA" w:rsidP="00727ADA">
      <w:pPr>
        <w:spacing w:after="0"/>
        <w:jc w:val="both"/>
        <w:rPr>
          <w:rFonts w:ascii="Arial" w:eastAsia="Calibri" w:hAnsi="Arial" w:cs="Arial"/>
          <w:b/>
          <w:sz w:val="24"/>
          <w:szCs w:val="24"/>
          <w:lang w:val="en-US"/>
        </w:rPr>
      </w:pPr>
      <w:r w:rsidRPr="00727ADA">
        <w:rPr>
          <w:rFonts w:ascii="Arial" w:eastAsia="Calibri" w:hAnsi="Arial" w:cs="Arial"/>
          <w:b/>
          <w:sz w:val="24"/>
          <w:szCs w:val="24"/>
        </w:rPr>
        <w:t>Luând în considerare</w:t>
      </w:r>
      <w:r>
        <w:rPr>
          <w:rFonts w:ascii="Arial" w:eastAsia="Calibri" w:hAnsi="Arial" w:cs="Arial"/>
          <w:b/>
          <w:sz w:val="24"/>
          <w:szCs w:val="24"/>
          <w:lang w:val="en-US"/>
        </w:rPr>
        <w:t xml:space="preserve"> faptul că:</w:t>
      </w:r>
    </w:p>
    <w:p w14:paraId="06F7EB03" w14:textId="2ECF976D" w:rsidR="00727ADA" w:rsidRDefault="00727ADA" w:rsidP="00727ADA">
      <w:pPr>
        <w:pStyle w:val="ListParagraph"/>
        <w:numPr>
          <w:ilvl w:val="0"/>
          <w:numId w:val="2"/>
        </w:numPr>
        <w:tabs>
          <w:tab w:val="left" w:pos="567"/>
        </w:tabs>
        <w:spacing w:after="0"/>
        <w:ind w:left="0" w:firstLine="142"/>
        <w:jc w:val="both"/>
        <w:rPr>
          <w:rFonts w:ascii="Arial" w:eastAsia="Calibri" w:hAnsi="Arial" w:cs="Arial"/>
          <w:sz w:val="24"/>
          <w:szCs w:val="24"/>
        </w:rPr>
      </w:pPr>
      <w:r w:rsidRPr="00727ADA">
        <w:rPr>
          <w:rFonts w:ascii="Arial" w:eastAsia="Calibri" w:hAnsi="Arial" w:cs="Arial"/>
          <w:sz w:val="24"/>
          <w:szCs w:val="24"/>
        </w:rPr>
        <w:t xml:space="preserve">dezideratul </w:t>
      </w:r>
      <w:r w:rsidR="009358BC" w:rsidRPr="00727ADA">
        <w:rPr>
          <w:rFonts w:ascii="Arial" w:eastAsia="Calibri" w:hAnsi="Arial" w:cs="Arial"/>
          <w:sz w:val="24"/>
          <w:szCs w:val="24"/>
        </w:rPr>
        <w:t>asigur</w:t>
      </w:r>
      <w:r w:rsidRPr="00727ADA">
        <w:rPr>
          <w:rFonts w:ascii="Arial" w:eastAsia="Calibri" w:hAnsi="Arial" w:cs="Arial"/>
          <w:sz w:val="24"/>
          <w:szCs w:val="24"/>
        </w:rPr>
        <w:t>ării</w:t>
      </w:r>
      <w:r w:rsidR="009358BC" w:rsidRPr="00727ADA">
        <w:rPr>
          <w:rFonts w:ascii="Arial" w:eastAsia="Calibri" w:hAnsi="Arial" w:cs="Arial"/>
          <w:sz w:val="24"/>
          <w:szCs w:val="24"/>
        </w:rPr>
        <w:t xml:space="preserve"> accesului pacienților la medicamente reprezintă unul dintre obiectivele de bază ale Uniunii Europene și implicit al României, iar accesul universal la medicamente depinde de disponibilitatea la timp a acestora,</w:t>
      </w:r>
    </w:p>
    <w:p w14:paraId="6765A4D6" w14:textId="77777777" w:rsidR="009C60BF" w:rsidRPr="0061224A" w:rsidRDefault="00727ADA" w:rsidP="009C60BF">
      <w:pPr>
        <w:pStyle w:val="ListParagraph"/>
        <w:numPr>
          <w:ilvl w:val="0"/>
          <w:numId w:val="2"/>
        </w:numPr>
        <w:tabs>
          <w:tab w:val="left" w:pos="567"/>
        </w:tabs>
        <w:spacing w:after="0"/>
        <w:ind w:left="0" w:firstLine="142"/>
        <w:jc w:val="both"/>
        <w:rPr>
          <w:rFonts w:ascii="Arial" w:eastAsia="Calibri" w:hAnsi="Arial" w:cs="Arial"/>
          <w:sz w:val="24"/>
          <w:szCs w:val="24"/>
        </w:rPr>
      </w:pPr>
      <w:r w:rsidRPr="0061224A">
        <w:rPr>
          <w:rFonts w:ascii="Arial" w:eastAsia="Calibri" w:hAnsi="Arial" w:cs="Arial"/>
          <w:sz w:val="24"/>
          <w:szCs w:val="24"/>
        </w:rPr>
        <w:t xml:space="preserve">o </w:t>
      </w:r>
      <w:r w:rsidR="009358BC" w:rsidRPr="0061224A">
        <w:rPr>
          <w:rFonts w:ascii="Arial" w:eastAsia="Calibri" w:hAnsi="Arial" w:cs="Arial"/>
          <w:sz w:val="24"/>
          <w:szCs w:val="24"/>
        </w:rPr>
        <w:t>strategie eficientă ar trebui să acopere atât măsurile de atenuare a discontinuităților în aprovizionarea cu medicamente, cât și măsurile de prevenire a apariției acestora,</w:t>
      </w:r>
    </w:p>
    <w:p w14:paraId="25A6B76E" w14:textId="380C1AC9" w:rsidR="009C60BF" w:rsidRPr="0061224A" w:rsidRDefault="009C60BF" w:rsidP="009C60BF">
      <w:pPr>
        <w:pStyle w:val="ListParagraph"/>
        <w:numPr>
          <w:ilvl w:val="0"/>
          <w:numId w:val="2"/>
        </w:numPr>
        <w:tabs>
          <w:tab w:val="left" w:pos="567"/>
        </w:tabs>
        <w:spacing w:after="0"/>
        <w:ind w:left="0" w:firstLine="142"/>
        <w:jc w:val="both"/>
        <w:rPr>
          <w:rFonts w:ascii="Arial" w:eastAsia="Calibri" w:hAnsi="Arial" w:cs="Arial"/>
          <w:sz w:val="24"/>
          <w:szCs w:val="24"/>
        </w:rPr>
      </w:pPr>
      <w:r w:rsidRPr="0061224A">
        <w:rPr>
          <w:rFonts w:ascii="Arial" w:hAnsi="Arial" w:cs="Arial"/>
          <w:color w:val="000000"/>
          <w:sz w:val="24"/>
          <w:szCs w:val="24"/>
          <w:shd w:val="clear" w:color="auto" w:fill="FFFFFF"/>
        </w:rPr>
        <w:t xml:space="preserve">în urma experienței acumulate de la intrarea în vigoare atât a </w:t>
      </w:r>
      <w:r w:rsidRPr="0061224A">
        <w:rPr>
          <w:rFonts w:ascii="Arial" w:eastAsia="Times New Roman" w:hAnsi="Arial" w:cs="Arial"/>
          <w:color w:val="000000"/>
          <w:sz w:val="24"/>
          <w:szCs w:val="24"/>
          <w:bdr w:val="none" w:sz="0" w:space="0" w:color="auto" w:frame="1"/>
        </w:rPr>
        <w:t>Ordinului ministrului sănătății nr. 85/2013 pentru aprobarea Normelor de aplicare a prevederilor art. 703 alin. (1) şi (2) din Legea nr. 95/2006 privind reforma în domeniul sănătăţii referitoare la medicamentele utilizate pentru rezolvarea unor nevoi speciale</w:t>
      </w:r>
      <w:r w:rsidRPr="0061224A">
        <w:rPr>
          <w:rFonts w:ascii="Arial" w:hAnsi="Arial" w:cs="Arial"/>
          <w:color w:val="000000"/>
          <w:sz w:val="24"/>
          <w:szCs w:val="24"/>
          <w:shd w:val="clear" w:color="auto" w:fill="FFFFFF"/>
        </w:rPr>
        <w:t xml:space="preserve">, cât și a modificărilor și completărilor acestuia, au fost evidențiate situații care necesită alinierea cadrului legal aplicabil cu starea de fapt, </w:t>
      </w:r>
    </w:p>
    <w:p w14:paraId="78DC7CCF" w14:textId="6829C828" w:rsidR="009358BC" w:rsidRPr="0061224A" w:rsidRDefault="0061224A" w:rsidP="0061224A">
      <w:pPr>
        <w:shd w:val="clear" w:color="auto" w:fill="FFFFFF"/>
        <w:spacing w:after="0"/>
        <w:ind w:firstLine="567"/>
        <w:jc w:val="both"/>
        <w:rPr>
          <w:rFonts w:ascii="Arial" w:eastAsia="Times New Roman" w:hAnsi="Arial" w:cs="Arial"/>
          <w:color w:val="000000"/>
          <w:sz w:val="24"/>
          <w:szCs w:val="24"/>
          <w:bdr w:val="none" w:sz="0" w:space="0" w:color="auto" w:frame="1"/>
        </w:rPr>
      </w:pPr>
      <w:r w:rsidRPr="0061224A">
        <w:rPr>
          <w:rFonts w:ascii="Arial" w:eastAsia="Times New Roman" w:hAnsi="Arial" w:cs="Arial"/>
          <w:b/>
          <w:color w:val="000000"/>
          <w:sz w:val="24"/>
          <w:szCs w:val="24"/>
          <w:bdr w:val="none" w:sz="0" w:space="0" w:color="auto" w:frame="1"/>
        </w:rPr>
        <w:t>s</w:t>
      </w:r>
      <w:r w:rsidR="009358BC" w:rsidRPr="0061224A">
        <w:rPr>
          <w:rFonts w:ascii="Arial" w:eastAsia="Times New Roman" w:hAnsi="Arial" w:cs="Arial"/>
          <w:b/>
          <w:color w:val="000000"/>
          <w:sz w:val="24"/>
          <w:szCs w:val="24"/>
          <w:bdr w:val="none" w:sz="0" w:space="0" w:color="auto" w:frame="1"/>
        </w:rPr>
        <w:t>e impune</w:t>
      </w:r>
      <w:r w:rsidR="009358BC" w:rsidRPr="0061224A">
        <w:rPr>
          <w:rFonts w:ascii="Arial" w:eastAsia="Times New Roman" w:hAnsi="Arial" w:cs="Arial"/>
          <w:color w:val="000000"/>
          <w:sz w:val="24"/>
          <w:szCs w:val="24"/>
          <w:bdr w:val="none" w:sz="0" w:space="0" w:color="auto" w:frame="1"/>
        </w:rPr>
        <w:t xml:space="preserve"> </w:t>
      </w:r>
      <w:r w:rsidR="009C60BF" w:rsidRPr="0061224A">
        <w:rPr>
          <w:rFonts w:ascii="Arial" w:hAnsi="Arial" w:cs="Arial"/>
          <w:color w:val="000000"/>
          <w:sz w:val="24"/>
          <w:szCs w:val="24"/>
          <w:shd w:val="clear" w:color="auto" w:fill="FFFFFF"/>
        </w:rPr>
        <w:t>modificarea unor reglementări în vigoare sau introducerea unor prevederi de noutate î</w:t>
      </w:r>
      <w:r w:rsidR="009358BC" w:rsidRPr="0061224A">
        <w:rPr>
          <w:rFonts w:ascii="Arial" w:eastAsia="Times New Roman" w:hAnsi="Arial" w:cs="Arial"/>
          <w:color w:val="000000"/>
          <w:sz w:val="24"/>
          <w:szCs w:val="24"/>
          <w:bdr w:val="none" w:sz="0" w:space="0" w:color="auto" w:frame="1"/>
        </w:rPr>
        <w:t xml:space="preserve">n vederea eficientizării procedurilor de asigurare a disponibilității medicamentelor pentru nevoi speciale </w:t>
      </w:r>
      <w:r w:rsidR="009C60BF" w:rsidRPr="0061224A">
        <w:rPr>
          <w:rFonts w:ascii="Arial" w:eastAsia="Times New Roman" w:hAnsi="Arial" w:cs="Arial"/>
          <w:color w:val="000000"/>
          <w:sz w:val="24"/>
          <w:szCs w:val="24"/>
          <w:bdr w:val="none" w:sz="0" w:space="0" w:color="auto" w:frame="1"/>
        </w:rPr>
        <w:t>asigurate</w:t>
      </w:r>
      <w:r w:rsidR="009358BC" w:rsidRPr="0061224A">
        <w:rPr>
          <w:rFonts w:ascii="Arial" w:eastAsia="Times New Roman" w:hAnsi="Arial" w:cs="Arial"/>
          <w:color w:val="000000"/>
          <w:sz w:val="24"/>
          <w:szCs w:val="24"/>
          <w:bdr w:val="none" w:sz="0" w:space="0" w:color="auto" w:frame="1"/>
        </w:rPr>
        <w:t xml:space="preserve"> în baza </w:t>
      </w:r>
      <w:r w:rsidR="009C60BF" w:rsidRPr="0061224A">
        <w:rPr>
          <w:rFonts w:ascii="Arial" w:eastAsia="Times New Roman" w:hAnsi="Arial" w:cs="Arial"/>
          <w:color w:val="000000"/>
          <w:sz w:val="24"/>
          <w:szCs w:val="24"/>
          <w:bdr w:val="none" w:sz="0" w:space="0" w:color="auto" w:frame="1"/>
        </w:rPr>
        <w:t xml:space="preserve">prevederilor </w:t>
      </w:r>
      <w:r w:rsidR="009358BC" w:rsidRPr="0061224A">
        <w:rPr>
          <w:rFonts w:ascii="Arial" w:eastAsia="Times New Roman" w:hAnsi="Arial" w:cs="Arial"/>
          <w:color w:val="000000"/>
          <w:sz w:val="24"/>
          <w:szCs w:val="24"/>
          <w:bdr w:val="none" w:sz="0" w:space="0" w:color="auto" w:frame="1"/>
        </w:rPr>
        <w:t xml:space="preserve">Ordinului ministrului sănătății nr. 85/2013, după cum urmează:  </w:t>
      </w:r>
    </w:p>
    <w:p w14:paraId="3DAD0B40" w14:textId="06315A71" w:rsidR="009358BC" w:rsidRDefault="009C60BF" w:rsidP="009C60BF">
      <w:pPr>
        <w:shd w:val="clear" w:color="auto" w:fill="FFFFFF"/>
        <w:spacing w:after="0"/>
        <w:ind w:firstLine="567"/>
        <w:jc w:val="both"/>
        <w:rPr>
          <w:rFonts w:ascii="Arial" w:eastAsia="Times New Roman" w:hAnsi="Arial" w:cs="Arial"/>
          <w:color w:val="000000"/>
          <w:sz w:val="24"/>
          <w:szCs w:val="24"/>
          <w:bdr w:val="none" w:sz="0" w:space="0" w:color="auto" w:frame="1"/>
        </w:rPr>
      </w:pPr>
      <w:r w:rsidRPr="0061224A">
        <w:rPr>
          <w:rFonts w:ascii="Arial" w:eastAsia="Times New Roman" w:hAnsi="Arial" w:cs="Arial"/>
          <w:color w:val="000000"/>
          <w:sz w:val="24"/>
          <w:szCs w:val="24"/>
          <w:bdr w:val="none" w:sz="0" w:space="0" w:color="auto" w:frame="1"/>
        </w:rPr>
        <w:t xml:space="preserve">Potrivit </w:t>
      </w:r>
      <w:r w:rsidR="006C1B3D" w:rsidRPr="0061224A">
        <w:rPr>
          <w:rFonts w:ascii="Arial" w:eastAsia="Times New Roman" w:hAnsi="Arial" w:cs="Arial"/>
          <w:color w:val="000000"/>
          <w:sz w:val="24"/>
          <w:szCs w:val="24"/>
          <w:bdr w:val="none" w:sz="0" w:space="0" w:color="auto" w:frame="1"/>
        </w:rPr>
        <w:t xml:space="preserve">celor statuate prin </w:t>
      </w:r>
      <w:r w:rsidRPr="00A7054F">
        <w:rPr>
          <w:rFonts w:ascii="Arial" w:eastAsia="Times New Roman" w:hAnsi="Arial" w:cs="Arial"/>
          <w:b/>
          <w:i/>
          <w:color w:val="000000"/>
          <w:sz w:val="24"/>
          <w:szCs w:val="24"/>
          <w:bdr w:val="none" w:sz="0" w:space="0" w:color="auto" w:frame="1"/>
        </w:rPr>
        <w:t>art. 14 alin. (3)</w:t>
      </w:r>
      <w:r w:rsidRPr="00A7054F">
        <w:rPr>
          <w:rFonts w:ascii="Arial" w:eastAsia="Times New Roman" w:hAnsi="Arial" w:cs="Arial"/>
          <w:i/>
          <w:color w:val="000000"/>
          <w:sz w:val="24"/>
          <w:szCs w:val="24"/>
          <w:bdr w:val="none" w:sz="0" w:space="0" w:color="auto" w:frame="1"/>
        </w:rPr>
        <w:t xml:space="preserve"> din Normele aprobate prin Ordinul ministrului sănătății nr. 85/2013, cu modificările și completările ulterioare</w:t>
      </w:r>
      <w:r w:rsidRPr="0061224A">
        <w:rPr>
          <w:rFonts w:ascii="Arial" w:eastAsia="Times New Roman" w:hAnsi="Arial" w:cs="Arial"/>
          <w:color w:val="000000"/>
          <w:sz w:val="24"/>
          <w:szCs w:val="24"/>
          <w:bdr w:val="none" w:sz="0" w:space="0" w:color="auto" w:frame="1"/>
        </w:rPr>
        <w:t>, d</w:t>
      </w:r>
      <w:r w:rsidR="00F06061" w:rsidRPr="0061224A">
        <w:rPr>
          <w:rFonts w:ascii="Arial" w:eastAsia="Times New Roman" w:hAnsi="Arial" w:cs="Arial"/>
          <w:color w:val="000000"/>
          <w:sz w:val="24"/>
          <w:szCs w:val="24"/>
          <w:bdr w:val="none" w:sz="0" w:space="0" w:color="auto" w:frame="1"/>
        </w:rPr>
        <w:t>upă expirarea valabilității autorizației de nevoi speciale, în cazul în care cantitatea prevăzută în autorizație nu este epuizată, se poate solicita prelungirea acesteia cu maxim 12 luni calendaristice</w:t>
      </w:r>
      <w:r w:rsidRPr="0061224A">
        <w:rPr>
          <w:rFonts w:ascii="Arial" w:eastAsia="Times New Roman" w:hAnsi="Arial" w:cs="Arial"/>
          <w:color w:val="000000"/>
          <w:sz w:val="24"/>
          <w:szCs w:val="24"/>
          <w:bdr w:val="none" w:sz="0" w:space="0" w:color="auto" w:frame="1"/>
        </w:rPr>
        <w:t xml:space="preserve">. Din practică, </w:t>
      </w:r>
      <w:r w:rsidR="00F06061" w:rsidRPr="0061224A">
        <w:rPr>
          <w:rFonts w:ascii="Arial" w:eastAsia="Times New Roman" w:hAnsi="Arial" w:cs="Arial"/>
          <w:color w:val="000000"/>
          <w:sz w:val="24"/>
          <w:szCs w:val="24"/>
          <w:bdr w:val="none" w:sz="0" w:space="0" w:color="auto" w:frame="1"/>
        </w:rPr>
        <w:t xml:space="preserve">s-a constatat că </w:t>
      </w:r>
      <w:r w:rsidRPr="0061224A">
        <w:rPr>
          <w:rFonts w:ascii="Arial" w:eastAsia="Times New Roman" w:hAnsi="Arial" w:cs="Arial"/>
          <w:color w:val="000000"/>
          <w:sz w:val="24"/>
          <w:szCs w:val="24"/>
          <w:bdr w:val="none" w:sz="0" w:space="0" w:color="auto" w:frame="1"/>
        </w:rPr>
        <w:t xml:space="preserve">și </w:t>
      </w:r>
      <w:r w:rsidR="00F06061" w:rsidRPr="0061224A">
        <w:rPr>
          <w:rFonts w:ascii="Arial" w:eastAsia="Times New Roman" w:hAnsi="Arial" w:cs="Arial"/>
          <w:color w:val="000000"/>
          <w:sz w:val="24"/>
          <w:szCs w:val="24"/>
          <w:bdr w:val="none" w:sz="0" w:space="0" w:color="auto" w:frame="1"/>
        </w:rPr>
        <w:t xml:space="preserve">după această perioadă, chiar dacă deținătorul autorizației </w:t>
      </w:r>
      <w:r w:rsidR="004E089C" w:rsidRPr="0061224A">
        <w:rPr>
          <w:rFonts w:ascii="Arial" w:eastAsia="Times New Roman" w:hAnsi="Arial" w:cs="Arial"/>
          <w:color w:val="000000"/>
          <w:sz w:val="24"/>
          <w:szCs w:val="24"/>
          <w:bdr w:val="none" w:sz="0" w:space="0" w:color="auto" w:frame="1"/>
        </w:rPr>
        <w:t xml:space="preserve">pentru nevoi speciale </w:t>
      </w:r>
      <w:r w:rsidR="0072076E" w:rsidRPr="0061224A">
        <w:rPr>
          <w:rFonts w:ascii="Arial" w:eastAsia="Times New Roman" w:hAnsi="Arial" w:cs="Arial"/>
          <w:sz w:val="24"/>
          <w:szCs w:val="24"/>
          <w:bdr w:val="none" w:sz="0" w:space="0" w:color="auto" w:frame="1"/>
        </w:rPr>
        <w:t xml:space="preserve">(distribuitorul) </w:t>
      </w:r>
      <w:r w:rsidR="00F06061" w:rsidRPr="0061224A">
        <w:rPr>
          <w:rFonts w:ascii="Arial" w:eastAsia="Times New Roman" w:hAnsi="Arial" w:cs="Arial"/>
          <w:color w:val="000000"/>
          <w:sz w:val="24"/>
          <w:szCs w:val="24"/>
          <w:bdr w:val="none" w:sz="0" w:space="0" w:color="auto" w:frame="1"/>
        </w:rPr>
        <w:t xml:space="preserve">a epuizat cantitatea, mai există stocuri </w:t>
      </w:r>
      <w:r w:rsidRPr="0061224A">
        <w:rPr>
          <w:rFonts w:ascii="Arial" w:eastAsia="Times New Roman" w:hAnsi="Arial" w:cs="Arial"/>
          <w:color w:val="000000"/>
          <w:sz w:val="24"/>
          <w:szCs w:val="24"/>
          <w:bdr w:val="none" w:sz="0" w:space="0" w:color="auto" w:frame="1"/>
        </w:rPr>
        <w:t>în</w:t>
      </w:r>
      <w:r w:rsidR="006C1B3D" w:rsidRPr="0061224A">
        <w:rPr>
          <w:rFonts w:ascii="Arial" w:eastAsia="Times New Roman" w:hAnsi="Arial" w:cs="Arial"/>
          <w:color w:val="000000"/>
          <w:sz w:val="24"/>
          <w:szCs w:val="24"/>
          <w:bdr w:val="none" w:sz="0" w:space="0" w:color="auto" w:frame="1"/>
        </w:rPr>
        <w:t xml:space="preserve"> circuitul terap</w:t>
      </w:r>
      <w:r w:rsidRPr="0061224A">
        <w:rPr>
          <w:rFonts w:ascii="Arial" w:eastAsia="Times New Roman" w:hAnsi="Arial" w:cs="Arial"/>
          <w:color w:val="000000"/>
          <w:sz w:val="24"/>
          <w:szCs w:val="24"/>
          <w:bdr w:val="none" w:sz="0" w:space="0" w:color="auto" w:frame="1"/>
        </w:rPr>
        <w:t xml:space="preserve">eutic (farmacii) </w:t>
      </w:r>
      <w:r w:rsidR="00F06061" w:rsidRPr="0061224A">
        <w:rPr>
          <w:rFonts w:ascii="Arial" w:eastAsia="Times New Roman" w:hAnsi="Arial" w:cs="Arial"/>
          <w:color w:val="000000"/>
          <w:sz w:val="24"/>
          <w:szCs w:val="24"/>
          <w:bdr w:val="none" w:sz="0" w:space="0" w:color="auto" w:frame="1"/>
        </w:rPr>
        <w:t>din produsele autorizate</w:t>
      </w:r>
      <w:r w:rsidR="004E089C" w:rsidRPr="0061224A">
        <w:rPr>
          <w:rFonts w:ascii="Arial" w:eastAsia="Times New Roman" w:hAnsi="Arial" w:cs="Arial"/>
          <w:color w:val="000000"/>
          <w:sz w:val="24"/>
          <w:szCs w:val="24"/>
          <w:bdr w:val="none" w:sz="0" w:space="0" w:color="auto" w:frame="1"/>
        </w:rPr>
        <w:t>. P</w:t>
      </w:r>
      <w:r w:rsidR="00F06061" w:rsidRPr="0061224A">
        <w:rPr>
          <w:rFonts w:ascii="Arial" w:eastAsia="Times New Roman" w:hAnsi="Arial" w:cs="Arial"/>
          <w:color w:val="000000"/>
          <w:sz w:val="24"/>
          <w:szCs w:val="24"/>
          <w:bdr w:val="none" w:sz="0" w:space="0" w:color="auto" w:frame="1"/>
        </w:rPr>
        <w:t xml:space="preserve">rin urmare se </w:t>
      </w:r>
      <w:r w:rsidR="004E089C" w:rsidRPr="0061224A">
        <w:rPr>
          <w:rFonts w:ascii="Arial" w:eastAsia="Times New Roman" w:hAnsi="Arial" w:cs="Arial"/>
          <w:color w:val="000000"/>
          <w:sz w:val="24"/>
          <w:szCs w:val="24"/>
          <w:bdr w:val="none" w:sz="0" w:space="0" w:color="auto" w:frame="1"/>
        </w:rPr>
        <w:t>apreciază oportună</w:t>
      </w:r>
      <w:r w:rsidR="00F06061" w:rsidRPr="0061224A">
        <w:rPr>
          <w:rFonts w:ascii="Arial" w:eastAsia="Times New Roman" w:hAnsi="Arial" w:cs="Arial"/>
          <w:color w:val="000000"/>
          <w:sz w:val="24"/>
          <w:szCs w:val="24"/>
          <w:bdr w:val="none" w:sz="0" w:space="0" w:color="auto" w:frame="1"/>
        </w:rPr>
        <w:t xml:space="preserve"> prelungirea dreptului de comercializare </w:t>
      </w:r>
      <w:r w:rsidR="0072076E" w:rsidRPr="0061224A">
        <w:rPr>
          <w:rFonts w:ascii="Arial" w:eastAsia="Times New Roman" w:hAnsi="Arial" w:cs="Arial"/>
          <w:color w:val="000000"/>
          <w:sz w:val="24"/>
          <w:szCs w:val="24"/>
          <w:bdr w:val="none" w:sz="0" w:space="0" w:color="auto" w:frame="1"/>
        </w:rPr>
        <w:t xml:space="preserve">în farmacii </w:t>
      </w:r>
      <w:r w:rsidR="00F06061" w:rsidRPr="0061224A">
        <w:rPr>
          <w:rFonts w:ascii="Arial" w:eastAsia="Times New Roman" w:hAnsi="Arial" w:cs="Arial"/>
          <w:color w:val="000000"/>
          <w:sz w:val="24"/>
          <w:szCs w:val="24"/>
          <w:bdr w:val="none" w:sz="0" w:space="0" w:color="auto" w:frame="1"/>
        </w:rPr>
        <w:t xml:space="preserve">a acestor produse </w:t>
      </w:r>
      <w:r w:rsidR="004E089C" w:rsidRPr="0061224A">
        <w:rPr>
          <w:rFonts w:ascii="Arial" w:eastAsia="Times New Roman" w:hAnsi="Arial" w:cs="Arial"/>
          <w:color w:val="000000"/>
          <w:sz w:val="24"/>
          <w:szCs w:val="24"/>
          <w:bdr w:val="none" w:sz="0" w:space="0" w:color="auto" w:frame="1"/>
        </w:rPr>
        <w:t xml:space="preserve">pentru o perioadă de cel mult </w:t>
      </w:r>
      <w:r w:rsidR="00F06061" w:rsidRPr="0061224A">
        <w:rPr>
          <w:rFonts w:ascii="Arial" w:eastAsia="Times New Roman" w:hAnsi="Arial" w:cs="Arial"/>
          <w:color w:val="000000"/>
          <w:sz w:val="24"/>
          <w:szCs w:val="24"/>
          <w:bdr w:val="none" w:sz="0" w:space="0" w:color="auto" w:frame="1"/>
        </w:rPr>
        <w:t>12 luni</w:t>
      </w:r>
      <w:r w:rsidR="004E089C" w:rsidRPr="0061224A">
        <w:rPr>
          <w:rFonts w:ascii="Arial" w:eastAsia="Times New Roman" w:hAnsi="Arial" w:cs="Arial"/>
          <w:color w:val="000000"/>
          <w:sz w:val="24"/>
          <w:szCs w:val="24"/>
          <w:bdr w:val="none" w:sz="0" w:space="0" w:color="auto" w:frame="1"/>
        </w:rPr>
        <w:t xml:space="preserve"> calendaristice</w:t>
      </w:r>
      <w:r w:rsidR="00F06061" w:rsidRPr="0061224A">
        <w:rPr>
          <w:rFonts w:ascii="Arial" w:eastAsia="Times New Roman" w:hAnsi="Arial" w:cs="Arial"/>
          <w:color w:val="000000"/>
          <w:sz w:val="24"/>
          <w:szCs w:val="24"/>
          <w:bdr w:val="none" w:sz="0" w:space="0" w:color="auto" w:frame="1"/>
        </w:rPr>
        <w:t>.</w:t>
      </w:r>
    </w:p>
    <w:p w14:paraId="1F0E647A" w14:textId="711F69C4" w:rsidR="00082A4C" w:rsidRPr="0061224A" w:rsidRDefault="00082A4C" w:rsidP="009C60BF">
      <w:pPr>
        <w:shd w:val="clear" w:color="auto" w:fill="FFFFFF"/>
        <w:spacing w:after="0"/>
        <w:ind w:firstLine="567"/>
        <w:jc w:val="both"/>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 xml:space="preserve">Pe lângă cele precizate, această nouă abordare </w:t>
      </w:r>
      <w:r w:rsidR="00EF0B95">
        <w:rPr>
          <w:rFonts w:ascii="Arial" w:eastAsia="Times New Roman" w:hAnsi="Arial" w:cs="Arial"/>
          <w:color w:val="000000"/>
          <w:sz w:val="24"/>
          <w:szCs w:val="24"/>
          <w:bdr w:val="none" w:sz="0" w:space="0" w:color="auto" w:frame="1"/>
        </w:rPr>
        <w:t>ce vizează</w:t>
      </w:r>
      <w:r>
        <w:rPr>
          <w:rFonts w:ascii="Arial" w:eastAsia="Times New Roman" w:hAnsi="Arial" w:cs="Arial"/>
          <w:color w:val="000000"/>
          <w:sz w:val="24"/>
          <w:szCs w:val="24"/>
          <w:bdr w:val="none" w:sz="0" w:space="0" w:color="auto" w:frame="1"/>
        </w:rPr>
        <w:t xml:space="preserve"> medicamentele asigurate prin procedura de autorizare pentru nevoi speciale vine în </w:t>
      </w:r>
      <w:r w:rsidR="00E05686">
        <w:rPr>
          <w:rFonts w:ascii="Arial" w:eastAsia="Times New Roman" w:hAnsi="Arial" w:cs="Arial"/>
          <w:color w:val="000000"/>
          <w:sz w:val="24"/>
          <w:szCs w:val="24"/>
          <w:bdr w:val="none" w:sz="0" w:space="0" w:color="auto" w:frame="1"/>
        </w:rPr>
        <w:t>realizarea</w:t>
      </w:r>
      <w:r w:rsidR="00EF0B95">
        <w:rPr>
          <w:rFonts w:ascii="Arial" w:eastAsia="Times New Roman" w:hAnsi="Arial" w:cs="Arial"/>
          <w:color w:val="000000"/>
          <w:sz w:val="24"/>
          <w:szCs w:val="24"/>
          <w:bdr w:val="none" w:sz="0" w:space="0" w:color="auto" w:frame="1"/>
        </w:rPr>
        <w:t xml:space="preserve"> </w:t>
      </w:r>
      <w:r>
        <w:rPr>
          <w:rFonts w:ascii="Arial" w:eastAsia="Times New Roman" w:hAnsi="Arial" w:cs="Arial"/>
          <w:color w:val="000000"/>
          <w:sz w:val="24"/>
          <w:szCs w:val="24"/>
          <w:bdr w:val="none" w:sz="0" w:space="0" w:color="auto" w:frame="1"/>
        </w:rPr>
        <w:lastRenderedPageBreak/>
        <w:t xml:space="preserve">concordanței cu medicamentele asigurate prin canalul clasic de autorizare (Autorizație de punere pe piață), în sensul că potrivit </w:t>
      </w:r>
      <w:r w:rsidRPr="00EF0B95">
        <w:rPr>
          <w:rFonts w:ascii="Arial" w:eastAsia="Times New Roman" w:hAnsi="Arial" w:cs="Arial"/>
          <w:b/>
          <w:i/>
          <w:color w:val="000000"/>
          <w:sz w:val="24"/>
          <w:szCs w:val="24"/>
          <w:bdr w:val="none" w:sz="0" w:space="0" w:color="auto" w:frame="1"/>
        </w:rPr>
        <w:t>art. 738 alin. (8) din Legea nr. 95/2006</w:t>
      </w:r>
      <w:r w:rsidR="00EF0B95" w:rsidRPr="00EF0B95">
        <w:rPr>
          <w:rStyle w:val="FootnoteReference"/>
          <w:rFonts w:ascii="Arial" w:eastAsia="Times New Roman" w:hAnsi="Arial" w:cs="Arial"/>
          <w:b/>
          <w:i/>
          <w:color w:val="000000"/>
          <w:sz w:val="24"/>
          <w:szCs w:val="24"/>
          <w:bdr w:val="none" w:sz="0" w:space="0" w:color="auto" w:frame="1"/>
        </w:rPr>
        <w:footnoteReference w:id="1"/>
      </w:r>
      <w:r w:rsidRPr="00EF0B95">
        <w:rPr>
          <w:rFonts w:ascii="Arial" w:eastAsia="Times New Roman" w:hAnsi="Arial" w:cs="Arial"/>
          <w:b/>
          <w:i/>
          <w:color w:val="000000"/>
          <w:sz w:val="24"/>
          <w:szCs w:val="24"/>
          <w:bdr w:val="none" w:sz="0" w:space="0" w:color="auto" w:frame="1"/>
        </w:rPr>
        <w:t xml:space="preserve"> </w:t>
      </w:r>
      <w:r w:rsidRPr="00EF0B95">
        <w:rPr>
          <w:rFonts w:ascii="Arial" w:eastAsia="Times New Roman" w:hAnsi="Arial" w:cs="Arial"/>
          <w:i/>
          <w:color w:val="000000"/>
          <w:sz w:val="24"/>
          <w:szCs w:val="24"/>
          <w:bdr w:val="none" w:sz="0" w:space="0" w:color="auto" w:frame="1"/>
        </w:rPr>
        <w:t>privind reforma în domeniul sănătății, cu modificările și completările ulterioare, republicată</w:t>
      </w:r>
      <w:r>
        <w:rPr>
          <w:rFonts w:ascii="Arial" w:eastAsia="Times New Roman" w:hAnsi="Arial" w:cs="Arial"/>
          <w:color w:val="000000"/>
          <w:sz w:val="24"/>
          <w:szCs w:val="24"/>
          <w:bdr w:val="none" w:sz="0" w:space="0" w:color="auto" w:frame="1"/>
        </w:rPr>
        <w:t xml:space="preserve">, </w:t>
      </w:r>
      <w:r w:rsidR="00EF0B95">
        <w:rPr>
          <w:rFonts w:ascii="Arial" w:eastAsia="Times New Roman" w:hAnsi="Arial" w:cs="Arial"/>
          <w:color w:val="000000"/>
          <w:sz w:val="24"/>
          <w:szCs w:val="24"/>
          <w:bdr w:val="none" w:sz="0" w:space="0" w:color="auto" w:frame="1"/>
        </w:rPr>
        <w:t>aceste medicamente (în situația în care se mai află în circuitul terapeutic) își păstrează dreptul pentru a fi comercializate pentru o perioadă de 12 luni de la expirarea autorizației, până la epuizarea stocurilor existente.</w:t>
      </w:r>
    </w:p>
    <w:p w14:paraId="4B442ED0" w14:textId="2E675B6C" w:rsidR="006E37CC" w:rsidRPr="0061224A" w:rsidRDefault="006C1B3D" w:rsidP="006E37CC">
      <w:pPr>
        <w:shd w:val="clear" w:color="auto" w:fill="FFFFFF"/>
        <w:spacing w:after="0"/>
        <w:ind w:firstLine="567"/>
        <w:jc w:val="both"/>
        <w:rPr>
          <w:rFonts w:ascii="Arial" w:eastAsia="Times New Roman" w:hAnsi="Arial" w:cs="Arial"/>
          <w:color w:val="000000"/>
          <w:sz w:val="24"/>
          <w:szCs w:val="24"/>
          <w:bdr w:val="none" w:sz="0" w:space="0" w:color="auto" w:frame="1"/>
        </w:rPr>
      </w:pPr>
      <w:r w:rsidRPr="0061224A">
        <w:rPr>
          <w:rFonts w:ascii="Arial" w:eastAsia="Times New Roman" w:hAnsi="Arial" w:cs="Arial"/>
          <w:color w:val="000000"/>
          <w:sz w:val="24"/>
          <w:szCs w:val="24"/>
          <w:bdr w:val="none" w:sz="0" w:space="0" w:color="auto" w:frame="1"/>
        </w:rPr>
        <w:t xml:space="preserve">În concordanță cu prevederile </w:t>
      </w:r>
      <w:r w:rsidRPr="00A7054F">
        <w:rPr>
          <w:rFonts w:ascii="Arial" w:eastAsia="Times New Roman" w:hAnsi="Arial" w:cs="Arial"/>
          <w:b/>
          <w:i/>
          <w:color w:val="000000"/>
          <w:sz w:val="24"/>
          <w:szCs w:val="24"/>
          <w:bdr w:val="none" w:sz="0" w:space="0" w:color="auto" w:frame="1"/>
        </w:rPr>
        <w:t>art. 12</w:t>
      </w:r>
      <w:r w:rsidRPr="00A7054F">
        <w:rPr>
          <w:rFonts w:ascii="Arial" w:eastAsia="Times New Roman" w:hAnsi="Arial" w:cs="Arial"/>
          <w:b/>
          <w:i/>
          <w:color w:val="000000"/>
          <w:sz w:val="24"/>
          <w:szCs w:val="24"/>
          <w:bdr w:val="none" w:sz="0" w:space="0" w:color="auto" w:frame="1"/>
          <w:vertAlign w:val="superscript"/>
        </w:rPr>
        <w:t>1</w:t>
      </w:r>
      <w:r w:rsidRPr="00A7054F">
        <w:rPr>
          <w:rFonts w:ascii="Arial" w:eastAsia="Times New Roman" w:hAnsi="Arial" w:cs="Arial"/>
          <w:b/>
          <w:i/>
          <w:color w:val="000000"/>
          <w:sz w:val="24"/>
          <w:szCs w:val="24"/>
          <w:bdr w:val="none" w:sz="0" w:space="0" w:color="auto" w:frame="1"/>
        </w:rPr>
        <w:t xml:space="preserve"> alin. (2)</w:t>
      </w:r>
      <w:r w:rsidRPr="00A7054F">
        <w:rPr>
          <w:rFonts w:ascii="Arial" w:eastAsia="Times New Roman" w:hAnsi="Arial" w:cs="Arial"/>
          <w:i/>
          <w:color w:val="000000"/>
          <w:sz w:val="24"/>
          <w:szCs w:val="24"/>
          <w:bdr w:val="none" w:sz="0" w:space="0" w:color="auto" w:frame="1"/>
        </w:rPr>
        <w:t xml:space="preserve"> din Normele aprobate prin Ordinul ministrului sănătății nr. 85/2013, cu modificările și completările ulterioare</w:t>
      </w:r>
      <w:r w:rsidRPr="0061224A">
        <w:rPr>
          <w:rFonts w:ascii="Arial" w:eastAsia="Times New Roman" w:hAnsi="Arial" w:cs="Arial"/>
          <w:color w:val="000000"/>
          <w:sz w:val="24"/>
          <w:szCs w:val="24"/>
          <w:bdr w:val="none" w:sz="0" w:space="0" w:color="auto" w:frame="1"/>
        </w:rPr>
        <w:t xml:space="preserve">, anunțul </w:t>
      </w:r>
      <w:r w:rsidR="006E37CC" w:rsidRPr="0061224A">
        <w:rPr>
          <w:rFonts w:ascii="Arial" w:eastAsia="Times New Roman" w:hAnsi="Arial" w:cs="Arial"/>
          <w:color w:val="000000"/>
          <w:sz w:val="24"/>
          <w:szCs w:val="24"/>
          <w:bdr w:val="none" w:sz="0" w:space="0" w:color="auto" w:frame="1"/>
        </w:rPr>
        <w:t>care conține</w:t>
      </w:r>
      <w:r w:rsidRPr="0061224A">
        <w:rPr>
          <w:rFonts w:ascii="Arial" w:eastAsia="Times New Roman" w:hAnsi="Arial" w:cs="Arial"/>
          <w:color w:val="000000"/>
          <w:sz w:val="24"/>
          <w:szCs w:val="24"/>
          <w:bdr w:val="none" w:sz="0" w:space="0" w:color="auto" w:frame="1"/>
        </w:rPr>
        <w:t xml:space="preserve"> medicamentele pentru care urmează să se emită autorizații privind furnizarea de medicamente pentru nevoi speciale, medicamente pentru care distribuitorii urmează să exprime intenția de asigurare a acestora se publică de către ANMDMR la solicitarea structurii de specialitate din cadrul Ministerului Sănătății. Întrucât situația analitică a tuturor stocurilor de medicamente asigurate </w:t>
      </w:r>
      <w:r w:rsidR="006E37CC" w:rsidRPr="0061224A">
        <w:rPr>
          <w:rFonts w:ascii="Arial" w:eastAsia="Times New Roman" w:hAnsi="Arial" w:cs="Arial"/>
          <w:color w:val="000000"/>
          <w:sz w:val="24"/>
          <w:szCs w:val="24"/>
          <w:bdr w:val="none" w:sz="0" w:space="0" w:color="auto" w:frame="1"/>
        </w:rPr>
        <w:t xml:space="preserve">atât </w:t>
      </w:r>
      <w:r w:rsidRPr="0061224A">
        <w:rPr>
          <w:rFonts w:ascii="Arial" w:eastAsia="Times New Roman" w:hAnsi="Arial" w:cs="Arial"/>
          <w:color w:val="000000"/>
          <w:sz w:val="24"/>
          <w:szCs w:val="24"/>
          <w:bdr w:val="none" w:sz="0" w:space="0" w:color="auto" w:frame="1"/>
        </w:rPr>
        <w:t>în baza unor Autorizații privind furnizarea de medicamente pentru nevoi speciale</w:t>
      </w:r>
      <w:r w:rsidR="006E37CC" w:rsidRPr="0061224A">
        <w:rPr>
          <w:rFonts w:ascii="Arial" w:eastAsia="Times New Roman" w:hAnsi="Arial" w:cs="Arial"/>
          <w:color w:val="000000"/>
          <w:sz w:val="24"/>
          <w:szCs w:val="24"/>
          <w:bdr w:val="none" w:sz="0" w:space="0" w:color="auto" w:frame="1"/>
        </w:rPr>
        <w:t>, cât și în baza unor Autorizații de punere pe piață</w:t>
      </w:r>
      <w:r w:rsidRPr="0061224A">
        <w:rPr>
          <w:rFonts w:ascii="Arial" w:eastAsia="Times New Roman" w:hAnsi="Arial" w:cs="Arial"/>
          <w:color w:val="000000"/>
          <w:sz w:val="24"/>
          <w:szCs w:val="24"/>
          <w:bdr w:val="none" w:sz="0" w:space="0" w:color="auto" w:frame="1"/>
        </w:rPr>
        <w:t xml:space="preserve"> este gestionată de către ANMDMR, se consideră oportun ca anunțul respectiv să fie publicat la inițiativa ANMDMR, în urma transmiterii de către direcția de specialitate din cadrul ministerului a referatului/referatelor de justificare medicală întocmit</w:t>
      </w:r>
      <w:r w:rsidR="006E37CC" w:rsidRPr="0061224A">
        <w:rPr>
          <w:rFonts w:ascii="Arial" w:eastAsia="Times New Roman" w:hAnsi="Arial" w:cs="Arial"/>
          <w:color w:val="000000"/>
          <w:sz w:val="24"/>
          <w:szCs w:val="24"/>
          <w:bdr w:val="none" w:sz="0" w:space="0" w:color="auto" w:frame="1"/>
        </w:rPr>
        <w:t>/întocmite</w:t>
      </w:r>
      <w:r w:rsidRPr="0061224A">
        <w:rPr>
          <w:rFonts w:ascii="Arial" w:eastAsia="Times New Roman" w:hAnsi="Arial" w:cs="Arial"/>
          <w:color w:val="000000"/>
          <w:sz w:val="24"/>
          <w:szCs w:val="24"/>
          <w:bdr w:val="none" w:sz="0" w:space="0" w:color="auto" w:frame="1"/>
        </w:rPr>
        <w:t xml:space="preserve"> de către Comisiile de special</w:t>
      </w:r>
      <w:r w:rsidR="00A7054F">
        <w:rPr>
          <w:rFonts w:ascii="Arial" w:eastAsia="Times New Roman" w:hAnsi="Arial" w:cs="Arial"/>
          <w:color w:val="000000"/>
          <w:sz w:val="24"/>
          <w:szCs w:val="24"/>
          <w:bdr w:val="none" w:sz="0" w:space="0" w:color="auto" w:frame="1"/>
        </w:rPr>
        <w:t>itate din cadrul Ministerului Sănătății.</w:t>
      </w:r>
    </w:p>
    <w:p w14:paraId="27145565" w14:textId="1545CA70" w:rsidR="009358BC" w:rsidRPr="00082A4C" w:rsidRDefault="006E37CC" w:rsidP="006E37CC">
      <w:pPr>
        <w:shd w:val="clear" w:color="auto" w:fill="FFFFFF"/>
        <w:spacing w:after="0"/>
        <w:ind w:firstLine="567"/>
        <w:jc w:val="both"/>
        <w:rPr>
          <w:rFonts w:ascii="Arial" w:eastAsia="Times New Roman" w:hAnsi="Arial" w:cs="Arial"/>
          <w:b/>
          <w:color w:val="000000"/>
          <w:sz w:val="24"/>
          <w:szCs w:val="24"/>
          <w:bdr w:val="none" w:sz="0" w:space="0" w:color="auto" w:frame="1"/>
        </w:rPr>
      </w:pPr>
      <w:r w:rsidRPr="00082A4C">
        <w:rPr>
          <w:rFonts w:ascii="Arial" w:eastAsia="Times New Roman" w:hAnsi="Arial" w:cs="Arial"/>
          <w:b/>
          <w:sz w:val="24"/>
          <w:szCs w:val="24"/>
        </w:rPr>
        <w:t>În considerarea celor de mai sus</w:t>
      </w:r>
      <w:r w:rsidR="009358BC" w:rsidRPr="00082A4C">
        <w:rPr>
          <w:rFonts w:ascii="Arial" w:eastAsia="Times New Roman" w:hAnsi="Arial" w:cs="Arial"/>
          <w:b/>
          <w:sz w:val="24"/>
          <w:szCs w:val="24"/>
        </w:rPr>
        <w:t xml:space="preserve">, am întocmit prezentul proiect de ordin privind </w:t>
      </w:r>
      <w:r w:rsidR="00A7054F" w:rsidRPr="00082A4C">
        <w:rPr>
          <w:rFonts w:ascii="Arial" w:eastAsia="Times New Roman" w:hAnsi="Arial" w:cs="Arial"/>
          <w:b/>
          <w:sz w:val="24"/>
          <w:szCs w:val="24"/>
        </w:rPr>
        <w:t xml:space="preserve">modificarea și completarea </w:t>
      </w:r>
      <w:r w:rsidR="00082A4C" w:rsidRPr="00082A4C">
        <w:rPr>
          <w:rStyle w:val="rvts1"/>
          <w:rFonts w:ascii="Arial" w:hAnsi="Arial" w:cs="Arial"/>
          <w:b/>
          <w:bCs/>
          <w:color w:val="000000"/>
          <w:sz w:val="24"/>
          <w:szCs w:val="24"/>
          <w:bdr w:val="none" w:sz="0" w:space="0" w:color="auto" w:frame="1"/>
        </w:rPr>
        <w:t>Normelor de aplicare a prevederilor art. 703 alin. (1) şi (2) din Legea nr. 95/2006 privind reforma în domeniul sănătăţii referitoare la medicamentele utilizate pentru rezolvarea unor nevoi speciale</w:t>
      </w:r>
      <w:r w:rsidR="00082A4C" w:rsidRPr="00082A4C">
        <w:rPr>
          <w:rFonts w:ascii="Arial" w:hAnsi="Arial" w:cs="Arial"/>
          <w:b/>
          <w:sz w:val="24"/>
          <w:szCs w:val="24"/>
        </w:rPr>
        <w:t xml:space="preserve">  aprobate prin Ordinul ministrului sănătății nr. 85/2013</w:t>
      </w:r>
      <w:r w:rsidR="009358BC" w:rsidRPr="00082A4C">
        <w:rPr>
          <w:rFonts w:ascii="Arial" w:eastAsia="Times New Roman" w:hAnsi="Arial" w:cs="Arial"/>
          <w:b/>
          <w:color w:val="000000"/>
          <w:sz w:val="24"/>
          <w:szCs w:val="24"/>
        </w:rPr>
        <w:t xml:space="preserve">, pe care, dacă sunteţi de acord, vă rugăm să-l aprobaţi în vederea </w:t>
      </w:r>
      <w:r w:rsidR="00D53513" w:rsidRPr="00D53513">
        <w:rPr>
          <w:rFonts w:ascii="Arial" w:eastAsia="Times New Roman" w:hAnsi="Arial" w:cs="Arial"/>
          <w:b/>
          <w:i/>
          <w:color w:val="000000"/>
          <w:sz w:val="24"/>
          <w:szCs w:val="24"/>
          <w:lang w:val="en-US"/>
        </w:rPr>
        <w:t>publicării pe pagina web a Ministerului Sănătății, la secțiunea Transparență decizională.</w:t>
      </w:r>
    </w:p>
    <w:p w14:paraId="521CD224" w14:textId="77777777" w:rsidR="009358BC" w:rsidRDefault="009358BC" w:rsidP="009358BC">
      <w:pPr>
        <w:spacing w:after="0" w:line="360" w:lineRule="auto"/>
        <w:jc w:val="center"/>
        <w:rPr>
          <w:rFonts w:ascii="Arial" w:eastAsia="Times New Roman" w:hAnsi="Arial" w:cs="Arial"/>
          <w:b/>
          <w:bCs/>
          <w:sz w:val="24"/>
          <w:szCs w:val="24"/>
          <w:lang w:eastAsia="ro-RO"/>
        </w:rPr>
      </w:pPr>
    </w:p>
    <w:p w14:paraId="06081F2D" w14:textId="77777777" w:rsidR="0061224A" w:rsidRPr="0061224A" w:rsidRDefault="0061224A" w:rsidP="009358BC">
      <w:pPr>
        <w:spacing w:after="0" w:line="360" w:lineRule="auto"/>
        <w:jc w:val="center"/>
        <w:rPr>
          <w:rFonts w:ascii="Arial" w:eastAsia="Times New Roman" w:hAnsi="Arial" w:cs="Arial"/>
          <w:b/>
          <w:bCs/>
          <w:sz w:val="24"/>
          <w:szCs w:val="24"/>
          <w:lang w:eastAsia="ro-RO"/>
        </w:rPr>
      </w:pPr>
    </w:p>
    <w:p w14:paraId="36B68FBD" w14:textId="77777777" w:rsidR="00F06061" w:rsidRPr="0061224A" w:rsidRDefault="00F06061" w:rsidP="009358BC">
      <w:pPr>
        <w:spacing w:after="0" w:line="360" w:lineRule="auto"/>
        <w:jc w:val="center"/>
        <w:rPr>
          <w:rFonts w:ascii="Arial" w:eastAsia="Times New Roman" w:hAnsi="Arial" w:cs="Arial"/>
          <w:b/>
          <w:sz w:val="24"/>
          <w:szCs w:val="24"/>
          <w:lang w:eastAsia="ro-RO"/>
        </w:rPr>
      </w:pPr>
    </w:p>
    <w:p w14:paraId="14B50547" w14:textId="77777777" w:rsidR="009358BC" w:rsidRPr="0061224A" w:rsidRDefault="009358BC" w:rsidP="009358BC">
      <w:pPr>
        <w:spacing w:after="0" w:line="360" w:lineRule="auto"/>
        <w:jc w:val="center"/>
        <w:rPr>
          <w:rFonts w:ascii="Arial" w:eastAsia="Times New Roman" w:hAnsi="Arial" w:cs="Arial"/>
          <w:b/>
          <w:sz w:val="24"/>
          <w:szCs w:val="24"/>
          <w:lang w:eastAsia="ro-RO"/>
        </w:rPr>
      </w:pPr>
      <w:r w:rsidRPr="0061224A">
        <w:rPr>
          <w:rFonts w:ascii="Arial" w:eastAsia="Times New Roman" w:hAnsi="Arial" w:cs="Arial"/>
          <w:b/>
          <w:sz w:val="24"/>
          <w:szCs w:val="24"/>
          <w:lang w:eastAsia="ro-RO"/>
        </w:rPr>
        <w:t>Director</w:t>
      </w:r>
    </w:p>
    <w:p w14:paraId="7F98306F" w14:textId="77777777" w:rsidR="009358BC" w:rsidRPr="0061224A" w:rsidRDefault="0004025B" w:rsidP="009358BC">
      <w:pPr>
        <w:spacing w:after="0" w:line="360" w:lineRule="auto"/>
        <w:jc w:val="center"/>
        <w:rPr>
          <w:rFonts w:ascii="Arial" w:eastAsia="Times New Roman" w:hAnsi="Arial" w:cs="Arial"/>
          <w:b/>
          <w:sz w:val="24"/>
          <w:szCs w:val="24"/>
          <w:lang w:eastAsia="ro-RO"/>
        </w:rPr>
      </w:pPr>
      <w:r w:rsidRPr="0061224A">
        <w:rPr>
          <w:rFonts w:ascii="Arial" w:eastAsia="Times New Roman" w:hAnsi="Arial" w:cs="Arial"/>
          <w:b/>
          <w:sz w:val="24"/>
          <w:szCs w:val="24"/>
          <w:lang w:eastAsia="ro-RO"/>
        </w:rPr>
        <w:t>Monica NEGOVAN</w:t>
      </w:r>
    </w:p>
    <w:p w14:paraId="0C8702A5" w14:textId="77777777" w:rsidR="00A523E0" w:rsidRPr="007E2647" w:rsidRDefault="00A523E0">
      <w:pPr>
        <w:rPr>
          <w:rFonts w:ascii="Arial" w:hAnsi="Arial" w:cs="Arial"/>
          <w:sz w:val="24"/>
          <w:szCs w:val="24"/>
        </w:rPr>
      </w:pPr>
    </w:p>
    <w:sectPr w:rsidR="00A523E0" w:rsidRPr="007E2647" w:rsidSect="00727ADA">
      <w:footerReference w:type="even" r:id="rId8"/>
      <w:footerReference w:type="default" r:id="rId9"/>
      <w:pgSz w:w="11906" w:h="16838"/>
      <w:pgMar w:top="851" w:right="1134" w:bottom="85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BA107" w14:textId="77777777" w:rsidR="00121C54" w:rsidRDefault="00121C54">
      <w:pPr>
        <w:spacing w:after="0" w:line="240" w:lineRule="auto"/>
      </w:pPr>
      <w:r>
        <w:separator/>
      </w:r>
    </w:p>
  </w:endnote>
  <w:endnote w:type="continuationSeparator" w:id="0">
    <w:p w14:paraId="1039DADE" w14:textId="77777777" w:rsidR="00121C54" w:rsidRDefault="0012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7E48" w14:textId="77777777" w:rsidR="007634B9" w:rsidRDefault="009358BC" w:rsidP="006B2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97C22" w14:textId="77777777" w:rsidR="007634B9" w:rsidRDefault="00121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B22A1" w14:textId="77777777" w:rsidR="00331952" w:rsidRDefault="00121C54">
    <w:pPr>
      <w:pStyle w:val="Footer"/>
      <w:jc w:val="center"/>
    </w:pPr>
  </w:p>
  <w:p w14:paraId="3C9C56A7" w14:textId="77777777" w:rsidR="007634B9" w:rsidRDefault="00121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8313" w14:textId="77777777" w:rsidR="00121C54" w:rsidRDefault="00121C54">
      <w:pPr>
        <w:spacing w:after="0" w:line="240" w:lineRule="auto"/>
      </w:pPr>
      <w:r>
        <w:separator/>
      </w:r>
    </w:p>
  </w:footnote>
  <w:footnote w:type="continuationSeparator" w:id="0">
    <w:p w14:paraId="56E31E53" w14:textId="77777777" w:rsidR="00121C54" w:rsidRDefault="00121C54">
      <w:pPr>
        <w:spacing w:after="0" w:line="240" w:lineRule="auto"/>
      </w:pPr>
      <w:r>
        <w:continuationSeparator/>
      </w:r>
    </w:p>
  </w:footnote>
  <w:footnote w:id="1">
    <w:p w14:paraId="4EE67EA2" w14:textId="6C857547" w:rsidR="00EF0B95" w:rsidRPr="00EF0B95" w:rsidRDefault="00EF0B95" w:rsidP="00EF0B95">
      <w:pPr>
        <w:pStyle w:val="FootnoteText"/>
        <w:jc w:val="both"/>
        <w:rPr>
          <w:rFonts w:ascii="Arial" w:hAnsi="Arial" w:cs="Arial"/>
        </w:rPr>
      </w:pPr>
      <w:r w:rsidRPr="00EF0B95">
        <w:rPr>
          <w:rStyle w:val="FootnoteReference"/>
          <w:rFonts w:ascii="Arial" w:hAnsi="Arial" w:cs="Arial"/>
          <w:b/>
        </w:rPr>
        <w:footnoteRef/>
      </w:r>
      <w:r w:rsidRPr="00EF0B95">
        <w:rPr>
          <w:rFonts w:ascii="Arial" w:hAnsi="Arial" w:cs="Arial"/>
        </w:rPr>
        <w:t xml:space="preserve"> </w:t>
      </w:r>
      <w:r w:rsidRPr="00EF0B95">
        <w:rPr>
          <w:rFonts w:ascii="Arial" w:hAnsi="Arial" w:cs="Arial"/>
          <w:color w:val="000000"/>
          <w:shd w:val="clear" w:color="auto" w:fill="FFFFFF"/>
        </w:rPr>
        <w:t>Dacă pentru un medicament nu se solicită reînnoirea autorizaţiei de punere pe piaţă în termenul prevăzut la alin. (2), medicamentul poate fi menţinut în circuitul terapeutic până la epuizarea cantităţilor distribuite în reţeaua farmaceutică, dar nu mai mult de un an de la expirarea autorizaţiei de punere pe piaţă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2404B"/>
    <w:multiLevelType w:val="hybridMultilevel"/>
    <w:tmpl w:val="C760244A"/>
    <w:lvl w:ilvl="0" w:tplc="8496E176">
      <w:start w:val="1"/>
      <w:numFmt w:val="bullet"/>
      <w:lvlText w:val=""/>
      <w:lvlJc w:val="left"/>
      <w:pPr>
        <w:ind w:left="1992" w:hanging="360"/>
      </w:pPr>
      <w:rPr>
        <w:rFonts w:ascii="Wingdings" w:hAnsi="Wingdings" w:hint="default"/>
        <w:b/>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1" w15:restartNumberingAfterBreak="0">
    <w:nsid w:val="4B2F1D7D"/>
    <w:multiLevelType w:val="hybridMultilevel"/>
    <w:tmpl w:val="5D609A94"/>
    <w:lvl w:ilvl="0" w:tplc="470E526C">
      <w:numFmt w:val="bullet"/>
      <w:lvlText w:val="-"/>
      <w:lvlJc w:val="left"/>
      <w:pPr>
        <w:ind w:left="1494" w:hanging="360"/>
      </w:pPr>
      <w:rPr>
        <w:rFonts w:ascii="Arial" w:eastAsia="Times New Roman" w:hAnsi="Arial" w:cs="Arial"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5D"/>
    <w:rsid w:val="00000AB1"/>
    <w:rsid w:val="0004025B"/>
    <w:rsid w:val="00082A4C"/>
    <w:rsid w:val="0008667E"/>
    <w:rsid w:val="00121C54"/>
    <w:rsid w:val="0013386D"/>
    <w:rsid w:val="002A235D"/>
    <w:rsid w:val="002D4863"/>
    <w:rsid w:val="003152D7"/>
    <w:rsid w:val="003D3E2A"/>
    <w:rsid w:val="0043405D"/>
    <w:rsid w:val="00453C2B"/>
    <w:rsid w:val="004E089C"/>
    <w:rsid w:val="004E260D"/>
    <w:rsid w:val="00523F6B"/>
    <w:rsid w:val="00524E29"/>
    <w:rsid w:val="0061224A"/>
    <w:rsid w:val="00680932"/>
    <w:rsid w:val="006A09F9"/>
    <w:rsid w:val="006C1B3D"/>
    <w:rsid w:val="006E37CC"/>
    <w:rsid w:val="0072076E"/>
    <w:rsid w:val="00727ADA"/>
    <w:rsid w:val="00731EF5"/>
    <w:rsid w:val="00774350"/>
    <w:rsid w:val="0078557D"/>
    <w:rsid w:val="007E2647"/>
    <w:rsid w:val="00803D10"/>
    <w:rsid w:val="008339CB"/>
    <w:rsid w:val="00895B74"/>
    <w:rsid w:val="009358BC"/>
    <w:rsid w:val="009916A5"/>
    <w:rsid w:val="009C60BF"/>
    <w:rsid w:val="00A0345B"/>
    <w:rsid w:val="00A523E0"/>
    <w:rsid w:val="00A53E73"/>
    <w:rsid w:val="00A7054F"/>
    <w:rsid w:val="00B465CE"/>
    <w:rsid w:val="00C53BC2"/>
    <w:rsid w:val="00C55A14"/>
    <w:rsid w:val="00C7422B"/>
    <w:rsid w:val="00CE29A7"/>
    <w:rsid w:val="00D53513"/>
    <w:rsid w:val="00D8730B"/>
    <w:rsid w:val="00E05686"/>
    <w:rsid w:val="00EF0B95"/>
    <w:rsid w:val="00F03789"/>
    <w:rsid w:val="00F06061"/>
    <w:rsid w:val="00F4392D"/>
    <w:rsid w:val="00F81B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07B7"/>
  <w15:docId w15:val="{B3617EC3-0ECF-4AAD-9AF4-5DE0497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58BC"/>
    <w:pPr>
      <w:tabs>
        <w:tab w:val="center" w:pos="4536"/>
        <w:tab w:val="right" w:pos="9072"/>
      </w:tabs>
      <w:spacing w:after="0" w:line="240" w:lineRule="auto"/>
    </w:pPr>
    <w:rPr>
      <w:rFonts w:ascii="Times New Roman" w:eastAsia="Times New Roman" w:hAnsi="Times New Roman" w:cs="Times New Roman"/>
      <w:sz w:val="20"/>
      <w:szCs w:val="20"/>
      <w:lang w:val="en-US" w:eastAsia="ro-RO"/>
    </w:rPr>
  </w:style>
  <w:style w:type="character" w:customStyle="1" w:styleId="FooterChar">
    <w:name w:val="Footer Char"/>
    <w:basedOn w:val="DefaultParagraphFont"/>
    <w:link w:val="Footer"/>
    <w:uiPriority w:val="99"/>
    <w:rsid w:val="009358BC"/>
    <w:rPr>
      <w:rFonts w:ascii="Times New Roman" w:eastAsia="Times New Roman" w:hAnsi="Times New Roman" w:cs="Times New Roman"/>
      <w:sz w:val="20"/>
      <w:szCs w:val="20"/>
      <w:lang w:val="en-US" w:eastAsia="ro-RO"/>
    </w:rPr>
  </w:style>
  <w:style w:type="character" w:styleId="PageNumber">
    <w:name w:val="page number"/>
    <w:basedOn w:val="DefaultParagraphFont"/>
    <w:rsid w:val="009358BC"/>
  </w:style>
  <w:style w:type="paragraph" w:styleId="BalloonText">
    <w:name w:val="Balloon Text"/>
    <w:basedOn w:val="Normal"/>
    <w:link w:val="BalloonTextChar"/>
    <w:uiPriority w:val="99"/>
    <w:semiHidden/>
    <w:unhideWhenUsed/>
    <w:rsid w:val="00524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29"/>
    <w:rPr>
      <w:rFonts w:ascii="Segoe UI" w:hAnsi="Segoe UI" w:cs="Segoe UI"/>
      <w:sz w:val="18"/>
      <w:szCs w:val="18"/>
    </w:rPr>
  </w:style>
  <w:style w:type="character" w:styleId="CommentReference">
    <w:name w:val="annotation reference"/>
    <w:basedOn w:val="DefaultParagraphFont"/>
    <w:uiPriority w:val="99"/>
    <w:semiHidden/>
    <w:unhideWhenUsed/>
    <w:rsid w:val="0072076E"/>
    <w:rPr>
      <w:sz w:val="16"/>
      <w:szCs w:val="16"/>
    </w:rPr>
  </w:style>
  <w:style w:type="paragraph" w:styleId="CommentText">
    <w:name w:val="annotation text"/>
    <w:basedOn w:val="Normal"/>
    <w:link w:val="CommentTextChar"/>
    <w:uiPriority w:val="99"/>
    <w:semiHidden/>
    <w:unhideWhenUsed/>
    <w:rsid w:val="0072076E"/>
    <w:pPr>
      <w:spacing w:line="240" w:lineRule="auto"/>
    </w:pPr>
    <w:rPr>
      <w:sz w:val="20"/>
      <w:szCs w:val="20"/>
    </w:rPr>
  </w:style>
  <w:style w:type="character" w:customStyle="1" w:styleId="CommentTextChar">
    <w:name w:val="Comment Text Char"/>
    <w:basedOn w:val="DefaultParagraphFont"/>
    <w:link w:val="CommentText"/>
    <w:uiPriority w:val="99"/>
    <w:semiHidden/>
    <w:rsid w:val="0072076E"/>
    <w:rPr>
      <w:sz w:val="20"/>
      <w:szCs w:val="20"/>
    </w:rPr>
  </w:style>
  <w:style w:type="paragraph" w:styleId="CommentSubject">
    <w:name w:val="annotation subject"/>
    <w:basedOn w:val="CommentText"/>
    <w:next w:val="CommentText"/>
    <w:link w:val="CommentSubjectChar"/>
    <w:uiPriority w:val="99"/>
    <w:semiHidden/>
    <w:unhideWhenUsed/>
    <w:rsid w:val="0072076E"/>
    <w:rPr>
      <w:b/>
      <w:bCs/>
    </w:rPr>
  </w:style>
  <w:style w:type="character" w:customStyle="1" w:styleId="CommentSubjectChar">
    <w:name w:val="Comment Subject Char"/>
    <w:basedOn w:val="CommentTextChar"/>
    <w:link w:val="CommentSubject"/>
    <w:uiPriority w:val="99"/>
    <w:semiHidden/>
    <w:rsid w:val="0072076E"/>
    <w:rPr>
      <w:b/>
      <w:bCs/>
      <w:sz w:val="20"/>
      <w:szCs w:val="20"/>
    </w:rPr>
  </w:style>
  <w:style w:type="paragraph" w:styleId="ListParagraph">
    <w:name w:val="List Paragraph"/>
    <w:basedOn w:val="Normal"/>
    <w:uiPriority w:val="34"/>
    <w:qFormat/>
    <w:rsid w:val="00727ADA"/>
    <w:pPr>
      <w:ind w:left="720"/>
      <w:contextualSpacing/>
    </w:pPr>
  </w:style>
  <w:style w:type="character" w:customStyle="1" w:styleId="rvts1">
    <w:name w:val="rvts1"/>
    <w:basedOn w:val="DefaultParagraphFont"/>
    <w:rsid w:val="00082A4C"/>
  </w:style>
  <w:style w:type="paragraph" w:styleId="FootnoteText">
    <w:name w:val="footnote text"/>
    <w:basedOn w:val="Normal"/>
    <w:link w:val="FootnoteTextChar"/>
    <w:uiPriority w:val="99"/>
    <w:semiHidden/>
    <w:unhideWhenUsed/>
    <w:rsid w:val="00EF0B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B95"/>
    <w:rPr>
      <w:sz w:val="20"/>
      <w:szCs w:val="20"/>
    </w:rPr>
  </w:style>
  <w:style w:type="character" w:styleId="FootnoteReference">
    <w:name w:val="footnote reference"/>
    <w:basedOn w:val="DefaultParagraphFont"/>
    <w:uiPriority w:val="99"/>
    <w:semiHidden/>
    <w:unhideWhenUsed/>
    <w:rsid w:val="00EF0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B700-BC45-4693-80F6-5845C597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User</cp:lastModifiedBy>
  <cp:revision>2</cp:revision>
  <cp:lastPrinted>2023-05-25T08:41:00Z</cp:lastPrinted>
  <dcterms:created xsi:type="dcterms:W3CDTF">2023-05-31T11:31:00Z</dcterms:created>
  <dcterms:modified xsi:type="dcterms:W3CDTF">2023-05-31T11:31:00Z</dcterms:modified>
</cp:coreProperties>
</file>