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D4" w:rsidRPr="00DD0DD4" w:rsidRDefault="00DD0DD4" w:rsidP="00DD0DD4">
      <w:pPr>
        <w:spacing w:after="120" w:line="360" w:lineRule="auto"/>
        <w:jc w:val="right"/>
        <w:rPr>
          <w:rFonts w:ascii="Trebuchet MS" w:eastAsia="MS Mincho" w:hAnsi="Trebuchet MS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DD0DD4" w:rsidRDefault="00DD0DD4" w:rsidP="00DD0DD4">
      <w:pPr>
        <w:spacing w:after="120" w:line="360" w:lineRule="auto"/>
        <w:jc w:val="right"/>
        <w:rPr>
          <w:rFonts w:ascii="Trebuchet MS" w:eastAsia="MS Mincho" w:hAnsi="Trebuchet MS" w:cs="Times New Roman"/>
          <w:b/>
          <w:sz w:val="24"/>
          <w:szCs w:val="24"/>
          <w:lang w:val="ro-RO"/>
        </w:rPr>
      </w:pP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>Nr. SMSS 591/</w:t>
      </w:r>
      <w:r w:rsidR="00907C15">
        <w:rPr>
          <w:rFonts w:ascii="Trebuchet MS" w:eastAsia="MS Mincho" w:hAnsi="Trebuchet MS" w:cs="Times New Roman"/>
          <w:b/>
          <w:sz w:val="24"/>
          <w:szCs w:val="24"/>
          <w:lang w:val="ro-RO"/>
        </w:rPr>
        <w:t>06.03</w:t>
      </w:r>
      <w:r w:rsidR="00103AA5">
        <w:rPr>
          <w:rFonts w:ascii="Trebuchet MS" w:eastAsia="MS Mincho" w:hAnsi="Trebuchet MS" w:cs="Times New Roman"/>
          <w:b/>
          <w:sz w:val="24"/>
          <w:szCs w:val="24"/>
          <w:lang w:val="ro-RO"/>
        </w:rPr>
        <w:t>.2023</w:t>
      </w:r>
    </w:p>
    <w:p w:rsidR="00103AA5" w:rsidRPr="00DD0DD4" w:rsidRDefault="00103AA5" w:rsidP="00DD0DD4">
      <w:pPr>
        <w:spacing w:after="120" w:line="360" w:lineRule="auto"/>
        <w:jc w:val="right"/>
        <w:rPr>
          <w:rFonts w:ascii="Trebuchet MS" w:eastAsia="MS Mincho" w:hAnsi="Trebuchet MS" w:cs="Times New Roman"/>
          <w:b/>
          <w:sz w:val="24"/>
          <w:szCs w:val="24"/>
          <w:lang w:val="ro-RO"/>
        </w:rPr>
      </w:pPr>
    </w:p>
    <w:p w:rsidR="00DD0DD4" w:rsidRPr="00DD0DD4" w:rsidRDefault="00DD0DD4" w:rsidP="00DD0DD4">
      <w:pPr>
        <w:spacing w:after="0" w:line="240" w:lineRule="auto"/>
        <w:ind w:left="5760" w:firstLine="720"/>
        <w:jc w:val="both"/>
        <w:rPr>
          <w:rFonts w:ascii="Trebuchet MS" w:eastAsia="MS Mincho" w:hAnsi="Trebuchet MS" w:cs="Times New Roman"/>
          <w:b/>
          <w:sz w:val="24"/>
          <w:szCs w:val="24"/>
          <w:lang w:val="ro-RO"/>
        </w:rPr>
      </w:pP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 xml:space="preserve">                             A P R O B</w:t>
      </w:r>
    </w:p>
    <w:p w:rsidR="00DD0DD4" w:rsidRPr="00DD0DD4" w:rsidRDefault="00DD0DD4" w:rsidP="00DD0DD4">
      <w:pPr>
        <w:spacing w:after="0" w:line="240" w:lineRule="auto"/>
        <w:jc w:val="both"/>
        <w:rPr>
          <w:rFonts w:ascii="Trebuchet MS" w:eastAsia="MS Mincho" w:hAnsi="Trebuchet MS" w:cs="Times New Roman"/>
          <w:b/>
          <w:sz w:val="24"/>
          <w:szCs w:val="24"/>
          <w:lang w:val="ro-RO"/>
        </w:rPr>
      </w:pP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  <w:t xml:space="preserve">   </w:t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  <w:t xml:space="preserve">                              MINISTRUL SĂNĂTĂȚII </w:t>
      </w:r>
    </w:p>
    <w:p w:rsidR="00DD0DD4" w:rsidRPr="00DD0DD4" w:rsidRDefault="00DD0DD4" w:rsidP="00DD0DD4">
      <w:pPr>
        <w:spacing w:after="0" w:line="240" w:lineRule="auto"/>
        <w:jc w:val="both"/>
        <w:rPr>
          <w:rFonts w:ascii="Trebuchet MS" w:eastAsia="MS Mincho" w:hAnsi="Trebuchet MS" w:cs="Times New Roman"/>
          <w:b/>
          <w:sz w:val="24"/>
          <w:szCs w:val="24"/>
          <w:lang w:val="ro-RO"/>
        </w:rPr>
      </w:pP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 xml:space="preserve">     </w:t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  <w:t xml:space="preserve"> </w:t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  <w:t xml:space="preserve">           </w:t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</w:r>
      <w:r w:rsidRPr="00DD0DD4">
        <w:rPr>
          <w:rFonts w:ascii="Trebuchet MS" w:eastAsia="MS Mincho" w:hAnsi="Trebuchet MS" w:cs="Times New Roman"/>
          <w:b/>
          <w:sz w:val="24"/>
          <w:szCs w:val="24"/>
          <w:lang w:val="ro-RO"/>
        </w:rPr>
        <w:tab/>
        <w:t xml:space="preserve"> Prof. univ. dr. ALEXANDRU RAFILA</w:t>
      </w:r>
    </w:p>
    <w:p w:rsidR="00DD0DD4" w:rsidRDefault="00DD0DD4" w:rsidP="00DD0DD4">
      <w:pPr>
        <w:spacing w:after="120" w:line="360" w:lineRule="auto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</w:p>
    <w:p w:rsidR="00103AA5" w:rsidRDefault="00103AA5" w:rsidP="00DD0DD4">
      <w:pPr>
        <w:spacing w:after="120" w:line="360" w:lineRule="auto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</w:p>
    <w:p w:rsidR="00103AA5" w:rsidRPr="00DD0DD4" w:rsidRDefault="00103AA5" w:rsidP="00DD0DD4">
      <w:pPr>
        <w:spacing w:after="120" w:line="360" w:lineRule="auto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</w:p>
    <w:p w:rsidR="00DD0DD4" w:rsidRPr="00DD0DD4" w:rsidRDefault="00DD0DD4" w:rsidP="00DD0DD4">
      <w:pPr>
        <w:shd w:val="clear" w:color="auto" w:fill="FFFFFF"/>
        <w:spacing w:before="240" w:after="120" w:line="276" w:lineRule="auto"/>
        <w:jc w:val="center"/>
        <w:textAlignment w:val="top"/>
        <w:rPr>
          <w:rFonts w:ascii="Trebuchet MS" w:eastAsia="MS Mincho" w:hAnsi="Trebuchet MS" w:cs="Times New Roman"/>
          <w:b/>
          <w:color w:val="000000"/>
          <w:sz w:val="24"/>
          <w:szCs w:val="24"/>
          <w:lang w:val="ro-RO"/>
        </w:rPr>
      </w:pPr>
      <w:r w:rsidRPr="00DD0DD4">
        <w:rPr>
          <w:rFonts w:ascii="Trebuchet MS" w:eastAsia="MS Mincho" w:hAnsi="Trebuchet MS" w:cs="Times New Roman"/>
          <w:b/>
          <w:color w:val="000000"/>
          <w:sz w:val="24"/>
          <w:szCs w:val="24"/>
          <w:lang w:val="ro-RO"/>
        </w:rPr>
        <w:t>REFERAT DE APROBARE</w:t>
      </w:r>
    </w:p>
    <w:p w:rsidR="00DD0DD4" w:rsidRPr="00DD0DD4" w:rsidRDefault="00DD0DD4" w:rsidP="00DD0DD4">
      <w:pPr>
        <w:spacing w:after="120" w:line="276" w:lineRule="auto"/>
        <w:jc w:val="both"/>
        <w:rPr>
          <w:rFonts w:ascii="Trebuchet MS" w:eastAsia="MS Mincho" w:hAnsi="Trebuchet MS" w:cs="Times New Roman"/>
          <w:color w:val="000000"/>
          <w:sz w:val="24"/>
          <w:szCs w:val="24"/>
          <w:lang w:val="ro-RO"/>
        </w:rPr>
      </w:pPr>
    </w:p>
    <w:p w:rsidR="00DD0DD4" w:rsidRPr="00DD0DD4" w:rsidRDefault="00DD0DD4" w:rsidP="00DD0DD4">
      <w:pPr>
        <w:spacing w:after="0" w:line="276" w:lineRule="auto"/>
        <w:ind w:firstLine="720"/>
        <w:jc w:val="both"/>
        <w:rPr>
          <w:rFonts w:ascii="Trebuchet MS" w:eastAsia="Times New Roman" w:hAnsi="Trebuchet MS" w:cs="Times New Roman"/>
          <w:i/>
          <w:sz w:val="24"/>
          <w:szCs w:val="24"/>
          <w:lang w:val="ro-RO"/>
        </w:rPr>
      </w:pPr>
      <w:r w:rsidRPr="00DD0DD4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În conformitate cu prevederile articolului IV alin. (3) din Ordonanţa Guvernului nr. 18/2021 pentru modificarea şi completarea Legii nr. 95/2006 privind reforma în domeniul sănătăţii şi pentru modificarea unor acte normative în domeniul sănătăţii, precum şi pentru abrogarea art. 4 din Legea nr. 584/2002 privind măsurile de prevenire a răspândirii maladiei SIDA în România şi de protecţie a persoanelor infectate cu HIV sau bolnave de SIDA: </w:t>
      </w:r>
      <w:r w:rsidRPr="00DD0DD4">
        <w:rPr>
          <w:rFonts w:ascii="Trebuchet MS" w:eastAsia="Times New Roman" w:hAnsi="Trebuchet MS" w:cs="Times New Roman"/>
          <w:i/>
          <w:sz w:val="24"/>
          <w:szCs w:val="24"/>
          <w:lang w:val="ro-RO"/>
        </w:rPr>
        <w:t>Condiţiile şi metodologia privind avizarea înfiinţării spitalelor private, avizarea structurii organizatorice, precum şi avizarea modificării acesteia, prevăzute la art. 172 din Legea nr. 95/2006 republicată, cu modificările şi completările ulterioare, se stabilesc prin ordin al ministrului sănătăţii în termen de 60 de zile de la data intrării în vigoare a prezentei ordonanţe.</w:t>
      </w:r>
    </w:p>
    <w:p w:rsidR="00DD0DD4" w:rsidRPr="00DD0DD4" w:rsidRDefault="00DD0DD4" w:rsidP="00DD0DD4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i/>
          <w:sz w:val="24"/>
          <w:szCs w:val="24"/>
          <w:lang w:val="ro-RO"/>
        </w:rPr>
      </w:pPr>
      <w:r w:rsidRPr="00DD0DD4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Potrivit prevederilor art. 172 alin. (8) din Legea nr. 95/2006, privind reforma în domeniul sănătății, republicată, cu modificările și completările ulterioare, coroborate cu prevederile art. 4 alin. (1) pct. 36 din Hotărârea Guvernului nr. 144/2010 privind organizarea și funcționarea Ministerului Sănătății, cu modificările și completările ulterioare, </w:t>
      </w:r>
      <w:r w:rsidRPr="00DD0DD4">
        <w:rPr>
          <w:rFonts w:ascii="Trebuchet MS" w:eastAsia="Times New Roman" w:hAnsi="Trebuchet MS" w:cs="Times New Roman"/>
          <w:i/>
          <w:sz w:val="24"/>
          <w:szCs w:val="24"/>
          <w:lang w:val="ro-RO"/>
        </w:rPr>
        <w:t xml:space="preserve">Ministerul Sănătății, prin structura de specialitate, emite aviz privind înființarea sau desființarea spitalelor private / unităților sanitare private, privind structura organizatorică, reorganizarea / restructurarea, modificarea structurii, schimbarea sediului, precum și a denumirii acestora, în condițiile legii. </w:t>
      </w:r>
    </w:p>
    <w:p w:rsidR="00103AA5" w:rsidRDefault="00103AA5" w:rsidP="00DD0DD4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DD0DD4" w:rsidRPr="00DD0DD4" w:rsidRDefault="00DD0DD4" w:rsidP="00DD0DD4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DD0DD4">
        <w:rPr>
          <w:rFonts w:ascii="Trebuchet MS" w:eastAsia="Times New Roman" w:hAnsi="Trebuchet MS" w:cs="Times New Roman"/>
          <w:sz w:val="24"/>
          <w:szCs w:val="24"/>
          <w:lang w:val="ro-RO"/>
        </w:rPr>
        <w:t>Totodată, în conformitate cu prevederil</w:t>
      </w:r>
      <w:r w:rsidR="00103AA5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e art.172 alin.(6)-(7) </w:t>
      </w:r>
      <w:r w:rsidRPr="00DD0DD4">
        <w:rPr>
          <w:rFonts w:ascii="Trebuchet MS" w:eastAsia="Times New Roman" w:hAnsi="Trebuchet MS" w:cs="Times New Roman"/>
          <w:sz w:val="24"/>
          <w:szCs w:val="24"/>
          <w:lang w:val="ro-RO"/>
        </w:rPr>
        <w:t>din Legea nr.95/2006, republicată, cu modificările și completările ulterioare, coroborate cu prevederile art. 4 alin. (1) pct. 35 și pct.37 din Hotărârea Guvernului nr. 144/2010, cu modificările și completările ulterioare, structura organizatorică, reorganizarea, restructurarea, schimbarea sediului şi a denumirilor pentru spitalele publice din reţeaua proprie a Ministerului Sănătăţii se aprobă prin ordin al ministrului sănătăţii, la pr</w:t>
      </w:r>
      <w:r w:rsidR="00103AA5">
        <w:rPr>
          <w:rFonts w:ascii="Trebuchet MS" w:eastAsia="Times New Roman" w:hAnsi="Trebuchet MS" w:cs="Times New Roman"/>
          <w:sz w:val="24"/>
          <w:szCs w:val="24"/>
          <w:lang w:val="ro-RO"/>
        </w:rPr>
        <w:t>opunerea managerului spitalului, respectiv, s</w:t>
      </w:r>
      <w:r w:rsidRPr="00DD0DD4">
        <w:rPr>
          <w:rFonts w:ascii="Trebuchet MS" w:eastAsia="Times New Roman" w:hAnsi="Trebuchet MS" w:cs="Times New Roman"/>
          <w:sz w:val="24"/>
          <w:szCs w:val="24"/>
          <w:lang w:val="ro-RO"/>
        </w:rPr>
        <w:t>tructura organizatorică, reorganizarea, restructurarea, schimbarea sediului şi a denumirilor pentru spitalele publice din reţeaua proprie a altor ministere şi instituţii publice cu reţea sanitară proprie se aprobă prin ordin al ministrului, respectiv prin act administrativ al conducătorului instituţiei, cu avizul Ministerului Sănătăţii.</w:t>
      </w:r>
    </w:p>
    <w:p w:rsidR="00DD0DD4" w:rsidRPr="00DD0DD4" w:rsidRDefault="00DD0DD4" w:rsidP="00DD0DD4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DD0DD4">
        <w:rPr>
          <w:rFonts w:ascii="Trebuchet MS" w:eastAsia="Times New Roman" w:hAnsi="Trebuchet MS" w:cs="Times New Roman"/>
          <w:sz w:val="24"/>
          <w:szCs w:val="24"/>
          <w:lang w:val="ro-RO"/>
        </w:rPr>
        <w:lastRenderedPageBreak/>
        <w:t>Potrivit dispozițiilor art.</w:t>
      </w:r>
      <w:hyperlink r:id="rId6" w:history="1">
        <w:r w:rsidRPr="00DD0DD4">
          <w:rPr>
            <w:rFonts w:ascii="Trebuchet MS" w:eastAsia="Times New Roman" w:hAnsi="Trebuchet MS" w:cs="Times New Roman"/>
            <w:sz w:val="24"/>
            <w:szCs w:val="24"/>
            <w:lang w:val="ro-RO"/>
          </w:rPr>
          <w:t xml:space="preserve"> 7</w:t>
        </w:r>
      </w:hyperlink>
      <w:r w:rsidRPr="00DD0DD4">
        <w:rPr>
          <w:rFonts w:ascii="Trebuchet MS" w:eastAsia="Times New Roman" w:hAnsi="Trebuchet MS" w:cs="Times New Roman"/>
          <w:sz w:val="24"/>
          <w:szCs w:val="24"/>
          <w:lang w:val="ro-RO"/>
        </w:rPr>
        <w:t> alin. (4) din Hotărârea Guvernului României nr. 144/2010 privind organizarea și funcționarea Ministerului Sănătății, cu modificările și completările ulterioare,  ” în exercitarea atribuţiilor sale, ministrul sănătăţii emite ordine, instrucţiuni şi alte acte cu caracter normativ, prevăzute de lege.”</w:t>
      </w:r>
    </w:p>
    <w:p w:rsidR="00103AA5" w:rsidRDefault="00103AA5" w:rsidP="00DD0DD4">
      <w:pPr>
        <w:spacing w:after="0" w:line="276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DD0DD4" w:rsidRPr="00DD0DD4" w:rsidRDefault="00DD0DD4" w:rsidP="0053348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 w:rsidRPr="00DD0DD4">
        <w:rPr>
          <w:rFonts w:ascii="Trebuchet MS" w:eastAsia="MS Mincho" w:hAnsi="Trebuchet MS" w:cs="Times New Roman"/>
          <w:sz w:val="24"/>
          <w:szCs w:val="24"/>
          <w:lang w:val="ro-RO"/>
        </w:rPr>
        <w:t xml:space="preserve">Față de cele prezentate, s-a întocmit prezentul referat și  proiectul de ordin </w:t>
      </w:r>
      <w:r w:rsidR="00A630F1" w:rsidRPr="00A630F1">
        <w:rPr>
          <w:rFonts w:ascii="Trebuchet MS" w:eastAsia="MS Mincho" w:hAnsi="Trebuchet MS" w:cs="Times New Roman"/>
          <w:sz w:val="24"/>
          <w:szCs w:val="24"/>
          <w:lang w:val="ro-RO"/>
        </w:rPr>
        <w:t>pentru stabilirea condițiilor și metodologiei privind avizarea înființării spitalelor private, avizarea structurii organizatorice, precum și avizarea modificării acesteia și stabilirea unor măsuri organizatorice în vederea aprobării/avizării structurii organizatorice, precum și a modificării acesteia privind spitalele publice</w:t>
      </w:r>
      <w:r w:rsidRPr="00DD0DD4">
        <w:rPr>
          <w:rFonts w:ascii="Trebuchet MS" w:eastAsia="MS Mincho" w:hAnsi="Trebuchet MS" w:cs="Times New Roman"/>
          <w:sz w:val="24"/>
          <w:szCs w:val="24"/>
          <w:lang w:val="ro-RO"/>
        </w:rPr>
        <w:t xml:space="preserve">, </w:t>
      </w:r>
      <w:r w:rsidR="0032387A" w:rsidRPr="0032387A">
        <w:rPr>
          <w:rFonts w:ascii="Trebuchet MS" w:eastAsia="MS Mincho" w:hAnsi="Trebuchet MS" w:cs="Times New Roman"/>
          <w:sz w:val="24"/>
          <w:szCs w:val="24"/>
          <w:lang w:val="ro-RO"/>
        </w:rPr>
        <w:t>pe care, dacă sunteți de acord, vă rugăm a le aproba.</w:t>
      </w:r>
      <w:r w:rsidR="00A630F1">
        <w:rPr>
          <w:rFonts w:ascii="Trebuchet MS" w:eastAsia="MS Mincho" w:hAnsi="Trebuchet MS" w:cs="Times New Roman"/>
          <w:sz w:val="24"/>
          <w:szCs w:val="24"/>
          <w:lang w:val="ro-RO"/>
        </w:rPr>
        <w:t xml:space="preserve"> </w:t>
      </w:r>
    </w:p>
    <w:p w:rsidR="00533484" w:rsidRDefault="000B634F" w:rsidP="00DD0D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</w:t>
      </w:r>
    </w:p>
    <w:p w:rsidR="00DD0DD4" w:rsidRDefault="00DD0DD4" w:rsidP="00DD0D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 w:rsidRPr="00DD0DD4">
        <w:rPr>
          <w:rFonts w:ascii="Trebuchet MS" w:eastAsia="MS Mincho" w:hAnsi="Trebuchet MS" w:cs="Times New Roman"/>
          <w:sz w:val="24"/>
          <w:szCs w:val="24"/>
          <w:lang w:val="ro-RO"/>
        </w:rPr>
        <w:t>Cu deosebită considerație,</w:t>
      </w:r>
    </w:p>
    <w:p w:rsidR="0046734F" w:rsidRDefault="0046734F" w:rsidP="00DD0D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</w:p>
    <w:p w:rsidR="0046734F" w:rsidRDefault="0046734F" w:rsidP="00DD0D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</w:p>
    <w:p w:rsidR="00BC538E" w:rsidRDefault="00BC538E" w:rsidP="00DD0D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</w:p>
    <w:p w:rsidR="0046734F" w:rsidRPr="00DD0DD4" w:rsidRDefault="0046734F" w:rsidP="00DD0DD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eastAsia="MS Mincho" w:hAnsi="Trebuchet MS" w:cs="Times New Roman"/>
          <w:b/>
          <w:sz w:val="24"/>
          <w:szCs w:val="24"/>
          <w:lang w:val="ro-RO"/>
        </w:rPr>
      </w:pPr>
    </w:p>
    <w:p w:rsidR="00DD0DD4" w:rsidRPr="00DD0DD4" w:rsidRDefault="00533484" w:rsidP="00DD0DD4">
      <w:pPr>
        <w:spacing w:after="0" w:line="240" w:lineRule="auto"/>
        <w:ind w:firstLine="720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</w:t>
      </w:r>
    </w:p>
    <w:p w:rsidR="00DD0DD4" w:rsidRPr="00DD0DD4" w:rsidRDefault="00DD0DD4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  <w:r w:rsidRPr="00DD0DD4">
        <w:rPr>
          <w:rFonts w:ascii="Trebuchet MS" w:eastAsia="Times New Roman" w:hAnsi="Trebuchet MS" w:cs="Arial"/>
          <w:b/>
          <w:sz w:val="24"/>
          <w:szCs w:val="24"/>
          <w:lang w:val="ro-RO"/>
        </w:rPr>
        <w:t>DIRECTOR</w:t>
      </w:r>
    </w:p>
    <w:p w:rsidR="00DD0DD4" w:rsidRPr="00DD0DD4" w:rsidRDefault="00DD0DD4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  <w:r w:rsidRPr="00DD0DD4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Alina </w:t>
      </w:r>
      <w:r w:rsidRPr="00DD0DD4">
        <w:rPr>
          <w:rFonts w:ascii="Trebuchet MS" w:eastAsia="Times New Roman" w:hAnsi="Trebuchet MS" w:cs="Arial"/>
          <w:b/>
          <w:color w:val="000000"/>
          <w:sz w:val="24"/>
          <w:szCs w:val="24"/>
          <w:shd w:val="clear" w:color="auto" w:fill="FFFFFF"/>
          <w:lang w:val="ro-RO"/>
        </w:rPr>
        <w:t>Gabriela</w:t>
      </w:r>
      <w:r w:rsidRPr="00DD0DD4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 CARABULEA</w:t>
      </w:r>
    </w:p>
    <w:p w:rsidR="00DD0DD4" w:rsidRDefault="00DD0DD4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533484" w:rsidRDefault="00533484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533484" w:rsidRDefault="00533484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533484" w:rsidRDefault="00533484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BC538E" w:rsidRDefault="00BC538E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BC538E" w:rsidRDefault="00BC538E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BC538E" w:rsidRDefault="00BC538E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BC538E" w:rsidRDefault="00BC538E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533484" w:rsidRDefault="00533484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533484" w:rsidRPr="00DD0DD4" w:rsidRDefault="00533484" w:rsidP="00DD0D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46734F" w:rsidRPr="0046734F" w:rsidRDefault="0046734F" w:rsidP="004673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46734F" w:rsidRPr="0046734F" w:rsidRDefault="0046734F" w:rsidP="004673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46734F">
        <w:rPr>
          <w:rFonts w:ascii="Trebuchet MS" w:eastAsia="Times New Roman" w:hAnsi="Trebuchet MS" w:cs="Arial"/>
          <w:sz w:val="24"/>
          <w:szCs w:val="24"/>
          <w:lang w:val="ro-RO"/>
        </w:rPr>
        <w:t>Șef birou,                                                                                            Consilier,</w:t>
      </w:r>
    </w:p>
    <w:p w:rsidR="0046734F" w:rsidRPr="0046734F" w:rsidRDefault="0046734F" w:rsidP="004673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o-RO"/>
        </w:rPr>
      </w:pPr>
      <w:r w:rsidRPr="0046734F">
        <w:rPr>
          <w:rFonts w:ascii="Trebuchet MS" w:eastAsia="Times New Roman" w:hAnsi="Trebuchet MS" w:cs="Arial"/>
          <w:sz w:val="24"/>
          <w:szCs w:val="24"/>
          <w:lang w:val="ro-RO"/>
        </w:rPr>
        <w:t>dr. Sorana LIXANDRU                                                                            Mihaela Dobre</w:t>
      </w:r>
    </w:p>
    <w:p w:rsidR="0046734F" w:rsidRPr="0046734F" w:rsidRDefault="0046734F" w:rsidP="0046734F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DD0DD4" w:rsidRPr="00DD0DD4" w:rsidRDefault="00DD0DD4" w:rsidP="00DD0DD4">
      <w:pPr>
        <w:shd w:val="clear" w:color="auto" w:fill="FFFFFF"/>
        <w:spacing w:after="0" w:line="240" w:lineRule="auto"/>
        <w:rPr>
          <w:rFonts w:ascii="Trebuchet MS" w:hAnsi="Trebuchet MS" w:cs="Times New Roman"/>
          <w:color w:val="000000"/>
          <w:sz w:val="24"/>
          <w:szCs w:val="24"/>
          <w:lang w:val="ro-RO"/>
        </w:rPr>
      </w:pPr>
    </w:p>
    <w:p w:rsidR="00DD0DD4" w:rsidRPr="00DD0DD4" w:rsidRDefault="00DD0DD4" w:rsidP="00DD0DD4">
      <w:pPr>
        <w:spacing w:after="120" w:line="276" w:lineRule="auto"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</w:p>
    <w:p w:rsidR="00DF0CC1" w:rsidRDefault="00DF0CC1"/>
    <w:sectPr w:rsidR="00DF0CC1" w:rsidSect="00E168A7">
      <w:headerReference w:type="default" r:id="rId7"/>
      <w:headerReference w:type="first" r:id="rId8"/>
      <w:pgSz w:w="11900" w:h="16840"/>
      <w:pgMar w:top="1440" w:right="850" w:bottom="1440" w:left="1411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61C" w:rsidRDefault="0031661C">
      <w:pPr>
        <w:spacing w:after="0" w:line="240" w:lineRule="auto"/>
      </w:pPr>
      <w:r>
        <w:separator/>
      </w:r>
    </w:p>
  </w:endnote>
  <w:endnote w:type="continuationSeparator" w:id="0">
    <w:p w:rsidR="0031661C" w:rsidRDefault="0031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61C" w:rsidRDefault="0031661C">
      <w:pPr>
        <w:spacing w:after="0" w:line="240" w:lineRule="auto"/>
      </w:pPr>
      <w:r>
        <w:separator/>
      </w:r>
    </w:p>
  </w:footnote>
  <w:footnote w:type="continuationSeparator" w:id="0">
    <w:p w:rsidR="0031661C" w:rsidRDefault="0031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675" w:type="dxa"/>
      <w:tblInd w:w="324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4"/>
      <w:gridCol w:w="4111"/>
    </w:tblGrid>
    <w:tr w:rsidR="00766E0E" w:rsidTr="00DE2706">
      <w:tc>
        <w:tcPr>
          <w:tcW w:w="3564" w:type="dxa"/>
          <w:shd w:val="clear" w:color="auto" w:fill="auto"/>
        </w:tcPr>
        <w:p w:rsidR="00CE5B72" w:rsidRPr="00AA5F33" w:rsidRDefault="0031661C" w:rsidP="00E562FC">
          <w:pPr>
            <w:pStyle w:val="NoSpacing"/>
            <w:rPr>
              <w:rFonts w:ascii="Trajan Pro" w:hAnsi="Trajan Pro"/>
              <w:color w:val="404040" w:themeColor="text1" w:themeTint="BF"/>
              <w:sz w:val="20"/>
              <w:szCs w:val="20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766E0E" w:rsidRDefault="0031661C" w:rsidP="001E55FF">
          <w:pPr>
            <w:pStyle w:val="NoSpacing"/>
            <w:jc w:val="center"/>
          </w:pPr>
        </w:p>
      </w:tc>
    </w:tr>
    <w:tr w:rsidR="00DE2706" w:rsidTr="00DE2706">
      <w:tc>
        <w:tcPr>
          <w:tcW w:w="3564" w:type="dxa"/>
          <w:shd w:val="clear" w:color="auto" w:fill="auto"/>
        </w:tcPr>
        <w:p w:rsidR="00DE2706" w:rsidRPr="00AA5F33" w:rsidRDefault="0031661C" w:rsidP="00E562FC">
          <w:pPr>
            <w:pStyle w:val="NoSpacing"/>
            <w:rPr>
              <w:rFonts w:ascii="Trajan Pro" w:hAnsi="Trajan Pro"/>
              <w:color w:val="404040" w:themeColor="text1" w:themeTint="BF"/>
              <w:sz w:val="20"/>
              <w:szCs w:val="20"/>
            </w:rPr>
          </w:pPr>
        </w:p>
      </w:tc>
      <w:tc>
        <w:tcPr>
          <w:tcW w:w="4111" w:type="dxa"/>
          <w:shd w:val="clear" w:color="auto" w:fill="auto"/>
          <w:vAlign w:val="center"/>
        </w:tcPr>
        <w:p w:rsidR="00DE2706" w:rsidRDefault="0031661C" w:rsidP="001E55FF">
          <w:pPr>
            <w:pStyle w:val="NoSpacing"/>
            <w:jc w:val="center"/>
          </w:pPr>
        </w:p>
      </w:tc>
    </w:tr>
  </w:tbl>
  <w:p w:rsidR="00766E0E" w:rsidRPr="00CD5B3B" w:rsidRDefault="0031661C" w:rsidP="00AA5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BC4" w:rsidRPr="00686BC4" w:rsidRDefault="00DD0DD4" w:rsidP="00686BC4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686BC4">
      <w:rPr>
        <w:rFonts w:ascii="Arial" w:eastAsia="Times New Roman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63F569C" wp14:editId="46EA62C8">
          <wp:simplePos x="0" y="0"/>
          <wp:positionH relativeFrom="column">
            <wp:posOffset>-7620</wp:posOffset>
          </wp:positionH>
          <wp:positionV relativeFrom="paragraph">
            <wp:posOffset>0</wp:posOffset>
          </wp:positionV>
          <wp:extent cx="981710" cy="981710"/>
          <wp:effectExtent l="0" t="0" r="8890" b="8890"/>
          <wp:wrapTight wrapText="bothSides">
            <wp:wrapPolygon edited="0">
              <wp:start x="0" y="0"/>
              <wp:lineTo x="0" y="21376"/>
              <wp:lineTo x="21376" y="21376"/>
              <wp:lineTo x="21376" y="0"/>
              <wp:lineTo x="0" y="0"/>
            </wp:wrapPolygon>
          </wp:wrapTight>
          <wp:docPr id="2" name="Picture 2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6BC4" w:rsidRPr="007153BE" w:rsidRDefault="00DD0DD4" w:rsidP="00686BC4">
    <w:pPr>
      <w:tabs>
        <w:tab w:val="right" w:pos="9450"/>
      </w:tabs>
      <w:spacing w:after="0" w:line="240" w:lineRule="auto"/>
      <w:jc w:val="center"/>
      <w:rPr>
        <w:rFonts w:ascii="Trebuchet MS" w:eastAsia="Times New Roman" w:hAnsi="Trebuchet MS"/>
        <w:b/>
        <w:sz w:val="28"/>
        <w:szCs w:val="24"/>
      </w:rPr>
    </w:pPr>
    <w:r w:rsidRPr="007153BE">
      <w:rPr>
        <w:rFonts w:ascii="Trebuchet MS" w:eastAsia="Times New Roman" w:hAnsi="Trebuchet MS"/>
        <w:b/>
        <w:sz w:val="28"/>
        <w:szCs w:val="24"/>
      </w:rPr>
      <w:t>MINISTERUL SĂNĂTĂŢII</w:t>
    </w:r>
  </w:p>
  <w:p w:rsidR="00686BC4" w:rsidRPr="007153BE" w:rsidRDefault="0031661C" w:rsidP="00686BC4">
    <w:pPr>
      <w:tabs>
        <w:tab w:val="right" w:pos="9450"/>
      </w:tabs>
      <w:spacing w:after="0" w:line="240" w:lineRule="auto"/>
      <w:jc w:val="center"/>
      <w:rPr>
        <w:rFonts w:ascii="Trebuchet MS" w:eastAsia="Times New Roman" w:hAnsi="Trebuchet MS"/>
        <w:b/>
        <w:sz w:val="28"/>
        <w:szCs w:val="24"/>
      </w:rPr>
    </w:pPr>
  </w:p>
  <w:p w:rsidR="00686BC4" w:rsidRPr="00686BC4" w:rsidRDefault="0031661C" w:rsidP="00686BC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ro-RO" w:eastAsia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49"/>
    <w:rsid w:val="00033A01"/>
    <w:rsid w:val="000B634F"/>
    <w:rsid w:val="00103AA5"/>
    <w:rsid w:val="0031661C"/>
    <w:rsid w:val="0032387A"/>
    <w:rsid w:val="003F0908"/>
    <w:rsid w:val="0046734F"/>
    <w:rsid w:val="004B3E0E"/>
    <w:rsid w:val="00533484"/>
    <w:rsid w:val="00626D49"/>
    <w:rsid w:val="006C3825"/>
    <w:rsid w:val="006F14C3"/>
    <w:rsid w:val="007565EF"/>
    <w:rsid w:val="00907C15"/>
    <w:rsid w:val="00A6250C"/>
    <w:rsid w:val="00A630F1"/>
    <w:rsid w:val="00B00A21"/>
    <w:rsid w:val="00BC0CDE"/>
    <w:rsid w:val="00BC538E"/>
    <w:rsid w:val="00D652E6"/>
    <w:rsid w:val="00DC6555"/>
    <w:rsid w:val="00DD0DD4"/>
    <w:rsid w:val="00DF0CC1"/>
    <w:rsid w:val="00E45288"/>
    <w:rsid w:val="00EC5C5A"/>
    <w:rsid w:val="00F02BEB"/>
    <w:rsid w:val="00F7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6BA63-2171-469A-9E22-0F16F28D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0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DD4"/>
  </w:style>
  <w:style w:type="paragraph" w:styleId="NoSpacing">
    <w:name w:val="No Spacing"/>
    <w:uiPriority w:val="1"/>
    <w:qFormat/>
    <w:rsid w:val="00DD0D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umentView(316446,%206026947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Dobre</dc:creator>
  <cp:keywords/>
  <dc:description/>
  <cp:lastModifiedBy>User</cp:lastModifiedBy>
  <cp:revision>2</cp:revision>
  <cp:lastPrinted>2023-03-06T07:13:00Z</cp:lastPrinted>
  <dcterms:created xsi:type="dcterms:W3CDTF">2023-08-24T14:10:00Z</dcterms:created>
  <dcterms:modified xsi:type="dcterms:W3CDTF">2023-08-24T14:10:00Z</dcterms:modified>
</cp:coreProperties>
</file>