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72" w:rsidRDefault="00192F10">
      <w:pPr>
        <w:jc w:val="center"/>
      </w:pPr>
      <w:bookmarkStart w:id="0" w:name="_GoBack"/>
      <w:bookmarkEnd w:id="0"/>
      <w:r>
        <w:rPr>
          <w:rFonts w:ascii="Trebuchet MS" w:hAnsi="Trebuchet MS"/>
          <w:b/>
          <w:bCs/>
          <w:i/>
          <w:iCs/>
          <w:noProof/>
        </w:rPr>
        <w:drawing>
          <wp:inline distT="0" distB="0" distL="0" distR="0">
            <wp:extent cx="2842842" cy="629628"/>
            <wp:effectExtent l="0" t="0" r="0" b="0"/>
            <wp:docPr id="1" name="Picture 1" descr="Ministerul sanatat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842" cy="62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96E72" w:rsidRDefault="00696E72">
      <w:pPr>
        <w:rPr>
          <w:rFonts w:ascii="Trebuchet MS" w:hAnsi="Trebuchet MS" w:cs="Arial"/>
        </w:rPr>
      </w:pPr>
    </w:p>
    <w:p w:rsidR="00696E72" w:rsidRDefault="00192F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Nr.912/06.10.2025</w:t>
      </w:r>
    </w:p>
    <w:p w:rsidR="00696E72" w:rsidRDefault="00192F10"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96E72" w:rsidRDefault="00192F10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REZULTATELE FINALE</w:t>
      </w:r>
    </w:p>
    <w:p w:rsidR="00696E72" w:rsidRDefault="00192F10">
      <w:pPr>
        <w:jc w:val="both"/>
      </w:pPr>
      <w:r>
        <w:rPr>
          <w:rFonts w:ascii="Trebuchet MS" w:hAnsi="Trebuchet MS" w:cs="Arial"/>
          <w:b/>
          <w:sz w:val="24"/>
          <w:szCs w:val="24"/>
        </w:rPr>
        <w:t xml:space="preserve">ale </w:t>
      </w:r>
      <w:proofErr w:type="spellStart"/>
      <w:r>
        <w:rPr>
          <w:rFonts w:ascii="Trebuchet MS" w:hAnsi="Trebuchet MS" w:cs="Arial"/>
          <w:b/>
          <w:sz w:val="24"/>
          <w:szCs w:val="24"/>
        </w:rPr>
        <w:t>procedurii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b/>
          <w:sz w:val="24"/>
          <w:szCs w:val="24"/>
        </w:rPr>
        <w:t>selecție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sz w:val="24"/>
          <w:szCs w:val="24"/>
        </w:rPr>
        <w:t>în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sz w:val="24"/>
          <w:szCs w:val="24"/>
        </w:rPr>
        <w:t>vederea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/>
          <w:b/>
          <w:sz w:val="24"/>
          <w:szCs w:val="24"/>
          <w:lang w:eastAsia="ro-RO"/>
        </w:rPr>
        <w:t>ocupării</w:t>
      </w:r>
      <w:proofErr w:type="spellEnd"/>
      <w:r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b/>
          <w:sz w:val="24"/>
          <w:szCs w:val="24"/>
          <w:lang w:eastAsia="ro-RO"/>
        </w:rPr>
        <w:t>prin</w:t>
      </w:r>
      <w:proofErr w:type="spellEnd"/>
      <w:r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 transfer la </w:t>
      </w:r>
      <w:proofErr w:type="spellStart"/>
      <w:r>
        <w:rPr>
          <w:rFonts w:ascii="Trebuchet MS" w:eastAsia="Times New Roman" w:hAnsi="Trebuchet MS"/>
          <w:b/>
          <w:sz w:val="24"/>
          <w:szCs w:val="24"/>
          <w:lang w:eastAsia="ro-RO"/>
        </w:rPr>
        <w:t>cerere</w:t>
      </w:r>
      <w:proofErr w:type="spellEnd"/>
      <w:r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 a</w:t>
      </w:r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funcției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publice</w:t>
      </w:r>
      <w:proofErr w:type="spellEnd"/>
      <w:r>
        <w:rPr>
          <w:rFonts w:ascii="Trebuchet MS" w:eastAsia="Times New Roman" w:hAnsi="Trebuchet MS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/>
          <w:lang w:eastAsia="ro-RO"/>
        </w:rPr>
        <w:t>execuție</w:t>
      </w:r>
      <w:proofErr w:type="spellEnd"/>
      <w:r>
        <w:rPr>
          <w:rFonts w:ascii="Trebuchet MS" w:eastAsia="Times New Roman" w:hAnsi="Trebuchet MS"/>
          <w:lang w:eastAsia="ro-RO"/>
        </w:rPr>
        <w:t xml:space="preserve">, </w:t>
      </w:r>
      <w:proofErr w:type="spellStart"/>
      <w:r>
        <w:rPr>
          <w:rFonts w:ascii="Trebuchet MS" w:eastAsia="Times New Roman" w:hAnsi="Trebuchet MS"/>
          <w:lang w:eastAsia="ro-RO"/>
        </w:rPr>
        <w:t>vacante</w:t>
      </w:r>
      <w:proofErr w:type="spellEnd"/>
      <w:r>
        <w:rPr>
          <w:rFonts w:ascii="Trebuchet MS" w:eastAsia="Times New Roman" w:hAnsi="Trebuchet MS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/>
          <w:lang w:eastAsia="ro-RO"/>
        </w:rPr>
        <w:t>consilier</w:t>
      </w:r>
      <w:proofErr w:type="spellEnd"/>
      <w:r>
        <w:rPr>
          <w:rFonts w:ascii="Trebuchet MS" w:eastAsia="Times New Roman" w:hAnsi="Trebuchet MS"/>
          <w:lang w:eastAsia="ro-RO"/>
        </w:rPr>
        <w:t xml:space="preserve">, </w:t>
      </w:r>
      <w:proofErr w:type="spellStart"/>
      <w:r>
        <w:rPr>
          <w:rFonts w:ascii="Trebuchet MS" w:eastAsia="Times New Roman" w:hAnsi="Trebuchet MS"/>
          <w:lang w:eastAsia="ro-RO"/>
        </w:rPr>
        <w:t>clasa</w:t>
      </w:r>
      <w:proofErr w:type="spellEnd"/>
      <w:r>
        <w:rPr>
          <w:rFonts w:ascii="Trebuchet MS" w:eastAsia="Times New Roman" w:hAnsi="Trebuchet MS"/>
          <w:lang w:eastAsia="ro-RO"/>
        </w:rPr>
        <w:t xml:space="preserve"> I, </w:t>
      </w:r>
      <w:r>
        <w:rPr>
          <w:rFonts w:ascii="Trebuchet MS" w:eastAsia="Times New Roman" w:hAnsi="Trebuchet MS"/>
          <w:lang w:eastAsia="ro-RO"/>
        </w:rPr>
        <w:t xml:space="preserve">grad </w:t>
      </w:r>
      <w:proofErr w:type="spellStart"/>
      <w:r>
        <w:rPr>
          <w:rFonts w:ascii="Trebuchet MS" w:eastAsia="Times New Roman" w:hAnsi="Trebuchet MS"/>
          <w:lang w:eastAsia="ro-RO"/>
        </w:rPr>
        <w:t>profesional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gramStart"/>
      <w:r>
        <w:rPr>
          <w:rFonts w:ascii="Trebuchet MS" w:eastAsia="Times New Roman" w:hAnsi="Trebuchet MS"/>
          <w:lang w:eastAsia="ro-RO"/>
        </w:rPr>
        <w:t>superior  din</w:t>
      </w:r>
      <w:proofErr w:type="gram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cadrul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Direcției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generale</w:t>
      </w:r>
      <w:proofErr w:type="spellEnd"/>
      <w:r>
        <w:rPr>
          <w:rFonts w:ascii="Trebuchet MS" w:eastAsia="Times New Roman" w:hAnsi="Trebuchet MS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/>
          <w:lang w:eastAsia="ro-RO"/>
        </w:rPr>
        <w:t>asistență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medicală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și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sănătate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publică</w:t>
      </w:r>
      <w:proofErr w:type="spellEnd"/>
      <w:r>
        <w:rPr>
          <w:rFonts w:ascii="Trebuchet MS" w:eastAsia="Times New Roman" w:hAnsi="Trebuchet MS"/>
          <w:lang w:eastAsia="ro-RO"/>
        </w:rPr>
        <w:t xml:space="preserve">, </w:t>
      </w:r>
      <w:proofErr w:type="spellStart"/>
      <w:r>
        <w:rPr>
          <w:rFonts w:ascii="Trebuchet MS" w:eastAsia="Times New Roman" w:hAnsi="Trebuchet MS"/>
          <w:lang w:eastAsia="ro-RO"/>
        </w:rPr>
        <w:t>Serviciul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sănătate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publică</w:t>
      </w:r>
      <w:proofErr w:type="spellEnd"/>
      <w:r>
        <w:rPr>
          <w:rFonts w:ascii="Trebuchet MS" w:eastAsia="Times New Roman" w:hAnsi="Trebuchet MS"/>
          <w:lang w:eastAsia="ro-RO"/>
        </w:rPr>
        <w:t xml:space="preserve">, </w:t>
      </w:r>
      <w:proofErr w:type="spellStart"/>
      <w:r>
        <w:rPr>
          <w:rFonts w:ascii="Trebuchet MS" w:eastAsia="Times New Roman" w:hAnsi="Trebuchet MS"/>
          <w:lang w:eastAsia="ro-RO"/>
        </w:rPr>
        <w:t>Compartimentul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factori</w:t>
      </w:r>
      <w:proofErr w:type="spellEnd"/>
      <w:r>
        <w:rPr>
          <w:rFonts w:ascii="Trebuchet MS" w:eastAsia="Times New Roman" w:hAnsi="Trebuchet MS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/>
          <w:lang w:eastAsia="ro-RO"/>
        </w:rPr>
        <w:t>risc</w:t>
      </w:r>
      <w:proofErr w:type="spellEnd"/>
      <w:r>
        <w:rPr>
          <w:rFonts w:ascii="Trebuchet MS" w:eastAsia="Times New Roman" w:hAnsi="Trebuchet MS"/>
          <w:lang w:eastAsia="ro-RO"/>
        </w:rPr>
        <w:t xml:space="preserve"> din </w:t>
      </w:r>
      <w:proofErr w:type="spellStart"/>
      <w:r>
        <w:rPr>
          <w:rFonts w:ascii="Trebuchet MS" w:eastAsia="Times New Roman" w:hAnsi="Trebuchet MS"/>
          <w:lang w:eastAsia="ro-RO"/>
        </w:rPr>
        <w:t>mediul</w:t>
      </w:r>
      <w:proofErr w:type="spellEnd"/>
      <w:r>
        <w:rPr>
          <w:rFonts w:ascii="Trebuchet MS" w:eastAsia="Times New Roman" w:hAnsi="Trebuchet MS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/>
          <w:lang w:eastAsia="ro-RO"/>
        </w:rPr>
        <w:t>viață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și</w:t>
      </w:r>
      <w:proofErr w:type="spellEnd"/>
      <w:r>
        <w:rPr>
          <w:rFonts w:ascii="Trebuchet MS" w:eastAsia="Times New Roman" w:hAnsi="Trebuchet MS"/>
          <w:lang w:eastAsia="ro-RO"/>
        </w:rPr>
        <w:t xml:space="preserve"> </w:t>
      </w:r>
      <w:proofErr w:type="spellStart"/>
      <w:r>
        <w:rPr>
          <w:rFonts w:ascii="Trebuchet MS" w:eastAsia="Times New Roman" w:hAnsi="Trebuchet MS"/>
          <w:lang w:eastAsia="ro-RO"/>
        </w:rPr>
        <w:t>muncă</w:t>
      </w:r>
      <w:proofErr w:type="spellEnd"/>
    </w:p>
    <w:p w:rsidR="00696E72" w:rsidRDefault="00696E72">
      <w:pPr>
        <w:rPr>
          <w:rFonts w:ascii="Trebuchet MS" w:eastAsia="Times New Roman" w:hAnsi="Trebuchet MS"/>
          <w:b/>
          <w:sz w:val="24"/>
          <w:szCs w:val="24"/>
          <w:lang w:val="ro-RO" w:eastAsia="ro-RO"/>
        </w:rPr>
      </w:pPr>
    </w:p>
    <w:tbl>
      <w:tblPr>
        <w:tblW w:w="98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"/>
        <w:gridCol w:w="3266"/>
        <w:gridCol w:w="1673"/>
        <w:gridCol w:w="1984"/>
        <w:gridCol w:w="1999"/>
      </w:tblGrid>
      <w:tr w:rsidR="00696E72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Nr.Crt</w:t>
            </w:r>
            <w:proofErr w:type="spellEnd"/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Număr înregistrare dosar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Selecția dosarelor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Punctaj probă in</w:t>
            </w: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terviu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Rezultat final</w:t>
            </w:r>
          </w:p>
        </w:tc>
      </w:tr>
      <w:tr w:rsidR="00696E72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r>
              <w:rPr>
                <w:rFonts w:ascii="Trebuchet MS" w:hAnsi="Trebuchet MS"/>
              </w:rPr>
              <w:t>Reg. 1/26275/15.09.2025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89,33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ADMIS</w:t>
            </w:r>
          </w:p>
        </w:tc>
      </w:tr>
      <w:tr w:rsidR="00696E72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r>
              <w:rPr>
                <w:rFonts w:ascii="Trebuchet MS" w:hAnsi="Trebuchet MS"/>
              </w:rPr>
              <w:t>Reg. 1/26531/18.09.2025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76,00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72" w:rsidRDefault="00192F10">
            <w:pPr>
              <w:jc w:val="center"/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val="ro-RO" w:eastAsia="ro-RO"/>
              </w:rPr>
              <w:t>RESPINS</w:t>
            </w:r>
          </w:p>
        </w:tc>
      </w:tr>
    </w:tbl>
    <w:p w:rsidR="00696E72" w:rsidRDefault="00696E72">
      <w:pPr>
        <w:rPr>
          <w:lang w:val="ro-RO"/>
        </w:rPr>
      </w:pPr>
    </w:p>
    <w:p w:rsidR="00696E72" w:rsidRDefault="00696E72">
      <w:pPr>
        <w:rPr>
          <w:rFonts w:ascii="Trebuchet MS" w:hAnsi="Trebuchet MS"/>
        </w:rPr>
      </w:pPr>
    </w:p>
    <w:p w:rsidR="00696E72" w:rsidRDefault="00696E72">
      <w:pPr>
        <w:rPr>
          <w:rFonts w:ascii="Trebuchet MS" w:hAnsi="Trebuchet MS"/>
        </w:rPr>
      </w:pPr>
    </w:p>
    <w:p w:rsidR="00696E72" w:rsidRDefault="00192F10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Afișat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astăzi</w:t>
      </w:r>
      <w:proofErr w:type="spellEnd"/>
      <w:r>
        <w:rPr>
          <w:rFonts w:ascii="Trebuchet MS" w:hAnsi="Trebuchet MS"/>
        </w:rPr>
        <w:t xml:space="preserve"> 06.10.2025 pe </w:t>
      </w:r>
      <w:proofErr w:type="spellStart"/>
      <w:r>
        <w:rPr>
          <w:rFonts w:ascii="Trebuchet MS" w:hAnsi="Trebuchet MS"/>
        </w:rPr>
        <w:t>siteul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Ministerului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Sănătății</w:t>
      </w:r>
      <w:proofErr w:type="spellEnd"/>
    </w:p>
    <w:p w:rsidR="00696E72" w:rsidRDefault="00696E72"/>
    <w:p w:rsidR="00696E72" w:rsidRDefault="00696E72"/>
    <w:p w:rsidR="00696E72" w:rsidRDefault="00696E72"/>
    <w:sectPr w:rsidR="00696E72">
      <w:pgSz w:w="11906" w:h="16838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F10" w:rsidRDefault="00192F10">
      <w:pPr>
        <w:spacing w:after="0" w:line="240" w:lineRule="auto"/>
      </w:pPr>
      <w:r>
        <w:separator/>
      </w:r>
    </w:p>
  </w:endnote>
  <w:endnote w:type="continuationSeparator" w:id="0">
    <w:p w:rsidR="00192F10" w:rsidRDefault="0019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F10" w:rsidRDefault="00192F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2F10" w:rsidRDefault="00192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6E72"/>
    <w:rsid w:val="00192F10"/>
    <w:rsid w:val="003605FA"/>
    <w:rsid w:val="006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E0616-F254-4415-BB4F-87199AE7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SANATATII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Lucian Andrei Vladut</cp:lastModifiedBy>
  <cp:revision>2</cp:revision>
  <dcterms:created xsi:type="dcterms:W3CDTF">2025-10-06T11:04:00Z</dcterms:created>
  <dcterms:modified xsi:type="dcterms:W3CDTF">2025-10-06T11:04:00Z</dcterms:modified>
</cp:coreProperties>
</file>