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68E" w:rsidRPr="003057AB" w:rsidRDefault="001B168E" w:rsidP="003057AB">
      <w:pPr>
        <w:spacing w:line="360" w:lineRule="auto"/>
        <w:jc w:val="both"/>
        <w:rPr>
          <w:rFonts w:ascii="Arial" w:hAnsi="Arial" w:cs="Arial"/>
          <w:b/>
          <w:sz w:val="22"/>
          <w:szCs w:val="22"/>
          <w:lang w:val="fr-FR"/>
        </w:rPr>
      </w:pPr>
    </w:p>
    <w:p w:rsidR="003E4679" w:rsidRPr="003057AB" w:rsidRDefault="003E4679" w:rsidP="003057AB">
      <w:pPr>
        <w:spacing w:line="360" w:lineRule="auto"/>
        <w:jc w:val="center"/>
        <w:rPr>
          <w:rFonts w:ascii="Arial" w:hAnsi="Arial" w:cs="Arial"/>
          <w:b/>
          <w:sz w:val="22"/>
          <w:szCs w:val="22"/>
          <w:lang w:val="fr-FR"/>
        </w:rPr>
      </w:pPr>
      <w:r w:rsidRPr="003057AB">
        <w:rPr>
          <w:rFonts w:ascii="Arial" w:hAnsi="Arial" w:cs="Arial"/>
          <w:b/>
          <w:sz w:val="22"/>
          <w:szCs w:val="22"/>
          <w:lang w:val="fr-FR"/>
        </w:rPr>
        <w:t>DIRECȚIA DE SĂNĂTATE PUBLICĂ A JUDEȚULUI BACĂU</w:t>
      </w:r>
    </w:p>
    <w:p w:rsidR="003E4679" w:rsidRPr="003057AB" w:rsidRDefault="003E4679" w:rsidP="003057AB">
      <w:pPr>
        <w:spacing w:line="360" w:lineRule="auto"/>
        <w:jc w:val="both"/>
        <w:rPr>
          <w:rFonts w:ascii="Arial" w:hAnsi="Arial" w:cs="Arial"/>
          <w:sz w:val="22"/>
          <w:szCs w:val="22"/>
          <w:lang w:val="fr-FR"/>
        </w:rPr>
      </w:pPr>
      <w:r w:rsidRPr="003057AB">
        <w:rPr>
          <w:rFonts w:ascii="Arial" w:hAnsi="Arial" w:cs="Arial"/>
          <w:sz w:val="22"/>
          <w:szCs w:val="22"/>
          <w:lang w:val="fr-FR"/>
        </w:rPr>
        <w:tab/>
      </w:r>
      <w:r w:rsidRPr="003057AB">
        <w:rPr>
          <w:rFonts w:ascii="Arial" w:hAnsi="Arial" w:cs="Arial"/>
          <w:sz w:val="22"/>
          <w:szCs w:val="22"/>
          <w:lang w:val="fr-FR"/>
        </w:rPr>
        <w:tab/>
      </w:r>
      <w:r w:rsidRPr="003057AB">
        <w:rPr>
          <w:rFonts w:ascii="Arial" w:hAnsi="Arial" w:cs="Arial"/>
          <w:sz w:val="22"/>
          <w:szCs w:val="22"/>
          <w:lang w:val="fr-FR"/>
        </w:rPr>
        <w:tab/>
      </w:r>
      <w:r w:rsidRPr="003057AB">
        <w:rPr>
          <w:rFonts w:ascii="Arial" w:hAnsi="Arial" w:cs="Arial"/>
          <w:sz w:val="22"/>
          <w:szCs w:val="22"/>
          <w:lang w:val="fr-FR"/>
        </w:rPr>
        <w:tab/>
      </w:r>
      <w:r w:rsidRPr="003057AB">
        <w:rPr>
          <w:rFonts w:ascii="Arial" w:hAnsi="Arial" w:cs="Arial"/>
          <w:sz w:val="22"/>
          <w:szCs w:val="22"/>
          <w:lang w:val="fr-FR"/>
        </w:rPr>
        <w:tab/>
      </w:r>
      <w:proofErr w:type="gramStart"/>
      <w:r w:rsidRPr="003057AB">
        <w:rPr>
          <w:rFonts w:ascii="Arial" w:hAnsi="Arial" w:cs="Arial"/>
          <w:sz w:val="22"/>
          <w:szCs w:val="22"/>
          <w:lang w:val="fr-FR"/>
        </w:rPr>
        <w:t>scoate</w:t>
      </w:r>
      <w:proofErr w:type="gramEnd"/>
      <w:r w:rsidRPr="003057AB">
        <w:rPr>
          <w:rFonts w:ascii="Arial" w:hAnsi="Arial" w:cs="Arial"/>
          <w:sz w:val="22"/>
          <w:szCs w:val="22"/>
          <w:lang w:val="fr-FR"/>
        </w:rPr>
        <w:t xml:space="preserve"> la concurs</w:t>
      </w:r>
    </w:p>
    <w:p w:rsidR="006F271B" w:rsidRPr="003057AB" w:rsidRDefault="003E4679" w:rsidP="003057AB">
      <w:pPr>
        <w:spacing w:line="360" w:lineRule="auto"/>
        <w:jc w:val="both"/>
        <w:rPr>
          <w:rFonts w:ascii="Arial" w:hAnsi="Arial" w:cs="Arial"/>
          <w:sz w:val="22"/>
          <w:szCs w:val="22"/>
          <w:lang w:val="ro-RO"/>
        </w:rPr>
      </w:pPr>
      <w:proofErr w:type="gramStart"/>
      <w:r w:rsidRPr="003057AB">
        <w:rPr>
          <w:rFonts w:ascii="Arial" w:hAnsi="Arial" w:cs="Arial"/>
          <w:sz w:val="22"/>
          <w:szCs w:val="22"/>
          <w:lang w:val="fr-FR"/>
        </w:rPr>
        <w:t>în</w:t>
      </w:r>
      <w:proofErr w:type="gramEnd"/>
      <w:r w:rsidRPr="003057AB">
        <w:rPr>
          <w:rFonts w:ascii="Arial" w:hAnsi="Arial" w:cs="Arial"/>
          <w:sz w:val="22"/>
          <w:szCs w:val="22"/>
          <w:lang w:val="fr-FR"/>
        </w:rPr>
        <w:t xml:space="preserve"> conformitate cu prevederile OMS nr. </w:t>
      </w:r>
      <w:r w:rsidR="001B168E" w:rsidRPr="003057AB">
        <w:rPr>
          <w:rFonts w:ascii="Arial" w:hAnsi="Arial" w:cs="Arial"/>
          <w:sz w:val="22"/>
          <w:szCs w:val="22"/>
          <w:lang w:val="fr-FR"/>
        </w:rPr>
        <w:t>166</w:t>
      </w:r>
      <w:r w:rsidRPr="003057AB">
        <w:rPr>
          <w:rFonts w:ascii="Arial" w:hAnsi="Arial" w:cs="Arial"/>
          <w:sz w:val="22"/>
          <w:szCs w:val="22"/>
          <w:lang w:val="fr-FR"/>
        </w:rPr>
        <w:t>/20</w:t>
      </w:r>
      <w:r w:rsidR="001B168E" w:rsidRPr="003057AB">
        <w:rPr>
          <w:rFonts w:ascii="Arial" w:hAnsi="Arial" w:cs="Arial"/>
          <w:sz w:val="22"/>
          <w:szCs w:val="22"/>
          <w:lang w:val="fr-FR"/>
        </w:rPr>
        <w:t>23</w:t>
      </w:r>
      <w:r w:rsidR="006F271B" w:rsidRPr="003057AB">
        <w:rPr>
          <w:rFonts w:ascii="Arial" w:hAnsi="Arial" w:cs="Arial"/>
          <w:sz w:val="22"/>
          <w:szCs w:val="22"/>
          <w:lang w:val="ro-RO"/>
        </w:rPr>
        <w:t>:</w:t>
      </w:r>
    </w:p>
    <w:p w:rsidR="006F271B" w:rsidRPr="003057AB" w:rsidRDefault="006F271B" w:rsidP="003057AB">
      <w:pPr>
        <w:pStyle w:val="ListParagraph"/>
        <w:numPr>
          <w:ilvl w:val="0"/>
          <w:numId w:val="6"/>
        </w:numPr>
        <w:spacing w:after="0" w:line="360" w:lineRule="auto"/>
        <w:jc w:val="both"/>
        <w:rPr>
          <w:rFonts w:ascii="Arial" w:hAnsi="Arial" w:cs="Arial"/>
          <w:lang w:val="fr-FR"/>
        </w:rPr>
      </w:pPr>
      <w:r w:rsidRPr="003057AB">
        <w:rPr>
          <w:rFonts w:ascii="Arial" w:hAnsi="Arial" w:cs="Arial"/>
          <w:lang w:val="fr-FR"/>
        </w:rPr>
        <w:t xml:space="preserve">1 post cu </w:t>
      </w:r>
      <w:r w:rsidR="00743B05" w:rsidRPr="003057AB">
        <w:rPr>
          <w:rFonts w:ascii="Arial" w:hAnsi="Arial" w:cs="Arial"/>
          <w:lang w:val="ro-RO"/>
        </w:rPr>
        <w:t xml:space="preserve">½ </w:t>
      </w:r>
      <w:r w:rsidR="00B564F3" w:rsidRPr="003057AB">
        <w:rPr>
          <w:rFonts w:ascii="Arial" w:hAnsi="Arial" w:cs="Arial"/>
          <w:lang w:val="ro-RO"/>
        </w:rPr>
        <w:t>normă</w:t>
      </w:r>
      <w:r w:rsidRPr="003057AB">
        <w:rPr>
          <w:rFonts w:ascii="Arial" w:hAnsi="Arial" w:cs="Arial"/>
          <w:lang w:val="fr-FR"/>
        </w:rPr>
        <w:t xml:space="preserve"> de medic </w:t>
      </w:r>
      <w:r w:rsidR="001B168E" w:rsidRPr="003057AB">
        <w:rPr>
          <w:rFonts w:ascii="Arial" w:hAnsi="Arial" w:cs="Arial"/>
          <w:lang w:val="fr-FR"/>
        </w:rPr>
        <w:t>specialist</w:t>
      </w:r>
      <w:r w:rsidRPr="003057AB">
        <w:rPr>
          <w:rFonts w:ascii="Arial" w:hAnsi="Arial" w:cs="Arial"/>
          <w:lang w:val="fr-FR"/>
        </w:rPr>
        <w:t xml:space="preserve"> confirmat în specialitatea </w:t>
      </w:r>
      <w:r w:rsidR="00743B05" w:rsidRPr="003057AB">
        <w:rPr>
          <w:rFonts w:ascii="Arial" w:hAnsi="Arial" w:cs="Arial"/>
          <w:lang w:val="fr-FR"/>
        </w:rPr>
        <w:t>medicina muncii</w:t>
      </w:r>
      <w:r w:rsidRPr="003057AB">
        <w:rPr>
          <w:rFonts w:ascii="Arial" w:hAnsi="Arial" w:cs="Arial"/>
          <w:lang w:val="fr-FR"/>
        </w:rPr>
        <w:t xml:space="preserve"> în cadrul </w:t>
      </w:r>
      <w:r w:rsidR="00B564F3" w:rsidRPr="003057AB">
        <w:rPr>
          <w:rFonts w:ascii="Arial" w:hAnsi="Arial" w:cs="Arial"/>
          <w:lang w:val="fr-FR"/>
        </w:rPr>
        <w:t xml:space="preserve">Compartimentului evaluarea </w:t>
      </w:r>
      <w:r w:rsidR="003C3FC5" w:rsidRPr="003057AB">
        <w:rPr>
          <w:rFonts w:ascii="Arial" w:hAnsi="Arial" w:cs="Arial"/>
          <w:lang w:val="fr-FR"/>
        </w:rPr>
        <w:t xml:space="preserve">factorilor de risc din mediul de viață și muncă – Colectiv </w:t>
      </w:r>
      <w:r w:rsidR="00743B05" w:rsidRPr="003057AB">
        <w:rPr>
          <w:rFonts w:ascii="Arial" w:hAnsi="Arial" w:cs="Arial"/>
          <w:lang w:val="fr-FR"/>
        </w:rPr>
        <w:t>medicina muncii</w:t>
      </w:r>
      <w:r w:rsidR="008D31AC" w:rsidRPr="003057AB">
        <w:rPr>
          <w:rFonts w:ascii="Arial" w:hAnsi="Arial" w:cs="Arial"/>
          <w:lang w:val="fr-FR"/>
        </w:rPr>
        <w:t xml:space="preserve">, </w:t>
      </w:r>
      <w:r w:rsidR="00743B05" w:rsidRPr="003057AB">
        <w:rPr>
          <w:rFonts w:ascii="Arial" w:hAnsi="Arial" w:cs="Arial"/>
          <w:lang w:val="fr-FR"/>
        </w:rPr>
        <w:t>3,5</w:t>
      </w:r>
      <w:r w:rsidR="008D31AC" w:rsidRPr="003057AB">
        <w:rPr>
          <w:rFonts w:ascii="Arial" w:hAnsi="Arial" w:cs="Arial"/>
          <w:lang w:val="fr-FR"/>
        </w:rPr>
        <w:t xml:space="preserve"> ore/zi, </w:t>
      </w:r>
      <w:r w:rsidR="00743B05" w:rsidRPr="003057AB">
        <w:rPr>
          <w:rFonts w:ascii="Arial" w:hAnsi="Arial" w:cs="Arial"/>
          <w:lang w:val="fr-FR"/>
        </w:rPr>
        <w:t>17,5</w:t>
      </w:r>
      <w:r w:rsidR="008D31AC" w:rsidRPr="003057AB">
        <w:rPr>
          <w:rFonts w:ascii="Arial" w:hAnsi="Arial" w:cs="Arial"/>
          <w:lang w:val="fr-FR"/>
        </w:rPr>
        <w:t xml:space="preserve"> ore/săptămână.</w:t>
      </w:r>
    </w:p>
    <w:p w:rsidR="003E4679" w:rsidRPr="003057AB" w:rsidRDefault="003E4679" w:rsidP="003057AB">
      <w:pPr>
        <w:spacing w:line="360" w:lineRule="auto"/>
        <w:jc w:val="both"/>
        <w:rPr>
          <w:rFonts w:ascii="Arial" w:hAnsi="Arial" w:cs="Arial"/>
          <w:sz w:val="22"/>
          <w:szCs w:val="22"/>
          <w:lang w:val="fr-FR"/>
        </w:rPr>
      </w:pPr>
      <w:r w:rsidRPr="003057AB">
        <w:rPr>
          <w:rFonts w:ascii="Arial" w:hAnsi="Arial" w:cs="Arial"/>
          <w:sz w:val="22"/>
          <w:szCs w:val="22"/>
          <w:lang w:val="fr-FR"/>
        </w:rPr>
        <w:t>Dosarul de concurs va cuprinde următoarele acte:</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 xml:space="preserve">formularul </w:t>
      </w:r>
      <w:proofErr w:type="gramStart"/>
      <w:r w:rsidRPr="003057AB">
        <w:rPr>
          <w:rFonts w:ascii="Arial" w:hAnsi="Arial" w:cs="Arial"/>
          <w:lang w:val="fr-FR"/>
        </w:rPr>
        <w:t>de înscriere</w:t>
      </w:r>
      <w:proofErr w:type="gramEnd"/>
      <w:r w:rsidRPr="003057AB">
        <w:rPr>
          <w:rFonts w:ascii="Arial" w:hAnsi="Arial" w:cs="Arial"/>
          <w:lang w:val="fr-FR"/>
        </w:rPr>
        <w:t xml:space="preserv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 xml:space="preserve">copia </w:t>
      </w:r>
      <w:r w:rsidR="00743B05" w:rsidRPr="003057AB">
        <w:rPr>
          <w:rFonts w:ascii="Arial" w:hAnsi="Arial" w:cs="Arial"/>
          <w:lang w:val="fr-FR"/>
        </w:rPr>
        <w:t>dup</w:t>
      </w:r>
      <w:r w:rsidR="00743B05" w:rsidRPr="003057AB">
        <w:rPr>
          <w:rFonts w:ascii="Arial" w:hAnsi="Arial" w:cs="Arial"/>
          <w:lang w:val="ro-RO"/>
        </w:rPr>
        <w:t>ă</w:t>
      </w:r>
      <w:r w:rsidRPr="003057AB">
        <w:rPr>
          <w:rFonts w:ascii="Arial" w:hAnsi="Arial" w:cs="Arial"/>
          <w:lang w:val="fr-FR"/>
        </w:rPr>
        <w:t xml:space="preserve"> diploma de licenţă şi certificatul de spec</w:t>
      </w:r>
      <w:r w:rsidR="00743B05" w:rsidRPr="003057AB">
        <w:rPr>
          <w:rFonts w:ascii="Arial" w:hAnsi="Arial" w:cs="Arial"/>
          <w:lang w:val="fr-FR"/>
        </w:rPr>
        <w:t>ialist</w:t>
      </w:r>
      <w:r w:rsidRPr="003057AB">
        <w:rPr>
          <w:rFonts w:ascii="Arial" w:hAnsi="Arial" w:cs="Arial"/>
          <w:lang w:val="fr-FR"/>
        </w:rPr>
        <w:t>;</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copie a certificatului de membru al organizaţiei profesionale cu viza pe anul în curs;</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 xml:space="preserve">dovada/înscrisul din care să rezulte că nu i-a fost aplicată una dintre sancţiunile prevăzute </w:t>
      </w:r>
      <w:proofErr w:type="gramStart"/>
      <w:r w:rsidRPr="003057AB">
        <w:rPr>
          <w:rFonts w:ascii="Arial" w:hAnsi="Arial" w:cs="Arial"/>
          <w:lang w:val="fr-FR"/>
        </w:rPr>
        <w:t>la</w:t>
      </w:r>
      <w:proofErr w:type="gramEnd"/>
      <w:r w:rsidRPr="003057AB">
        <w:rPr>
          <w:rFonts w:ascii="Arial" w:hAnsi="Arial" w:cs="Arial"/>
          <w:lang w:val="fr-FR"/>
        </w:rPr>
        <w:t xml:space="preserve"> art. 455 </w:t>
      </w:r>
      <w:proofErr w:type="gramStart"/>
      <w:r w:rsidRPr="003057AB">
        <w:rPr>
          <w:rFonts w:ascii="Arial" w:hAnsi="Arial" w:cs="Arial"/>
          <w:lang w:val="fr-FR"/>
        </w:rPr>
        <w:t>alin</w:t>
      </w:r>
      <w:proofErr w:type="gramEnd"/>
      <w:r w:rsidRPr="003057AB">
        <w:rPr>
          <w:rFonts w:ascii="Arial" w:hAnsi="Arial" w:cs="Arial"/>
          <w:lang w:val="fr-FR"/>
        </w:rPr>
        <w:t xml:space="preserve">. (1) lit. e) sau f), </w:t>
      </w:r>
      <w:proofErr w:type="gramStart"/>
      <w:r w:rsidRPr="003057AB">
        <w:rPr>
          <w:rFonts w:ascii="Arial" w:hAnsi="Arial" w:cs="Arial"/>
          <w:lang w:val="fr-FR"/>
        </w:rPr>
        <w:t>la</w:t>
      </w:r>
      <w:proofErr w:type="gramEnd"/>
      <w:r w:rsidRPr="003057AB">
        <w:rPr>
          <w:rFonts w:ascii="Arial" w:hAnsi="Arial" w:cs="Arial"/>
          <w:lang w:val="fr-FR"/>
        </w:rPr>
        <w:t xml:space="preserve"> art. 541 </w:t>
      </w:r>
      <w:proofErr w:type="gramStart"/>
      <w:r w:rsidRPr="003057AB">
        <w:rPr>
          <w:rFonts w:ascii="Arial" w:hAnsi="Arial" w:cs="Arial"/>
          <w:lang w:val="fr-FR"/>
        </w:rPr>
        <w:t>alin</w:t>
      </w:r>
      <w:proofErr w:type="gramEnd"/>
      <w:r w:rsidRPr="003057AB">
        <w:rPr>
          <w:rFonts w:ascii="Arial" w:hAnsi="Arial" w:cs="Arial"/>
          <w:lang w:val="fr-FR"/>
        </w:rPr>
        <w:t xml:space="preserve">. (1) lit. d) sau e), respectiv </w:t>
      </w:r>
      <w:proofErr w:type="gramStart"/>
      <w:r w:rsidRPr="003057AB">
        <w:rPr>
          <w:rFonts w:ascii="Arial" w:hAnsi="Arial" w:cs="Arial"/>
          <w:lang w:val="fr-FR"/>
        </w:rPr>
        <w:t>la</w:t>
      </w:r>
      <w:proofErr w:type="gramEnd"/>
      <w:r w:rsidRPr="003057AB">
        <w:rPr>
          <w:rFonts w:ascii="Arial" w:hAnsi="Arial" w:cs="Arial"/>
          <w:lang w:val="fr-FR"/>
        </w:rPr>
        <w:t xml:space="preserve"> art. 628 </w:t>
      </w:r>
      <w:proofErr w:type="gramStart"/>
      <w:r w:rsidRPr="003057AB">
        <w:rPr>
          <w:rFonts w:ascii="Arial" w:hAnsi="Arial" w:cs="Arial"/>
          <w:lang w:val="fr-FR"/>
        </w:rPr>
        <w:t>alin</w:t>
      </w:r>
      <w:proofErr w:type="gramEnd"/>
      <w:r w:rsidRPr="003057AB">
        <w:rPr>
          <w:rFonts w:ascii="Arial" w:hAnsi="Arial" w:cs="Arial"/>
          <w:lang w:val="fr-FR"/>
        </w:rPr>
        <w:t xml:space="preserve">. (1) lit. d) sau e) din Legea nr. 95/2006 privind reforma în domeniul sănătăţii, republicată, cu modificările şi completările ulterioare, ori cele </w:t>
      </w:r>
      <w:proofErr w:type="gramStart"/>
      <w:r w:rsidRPr="003057AB">
        <w:rPr>
          <w:rFonts w:ascii="Arial" w:hAnsi="Arial" w:cs="Arial"/>
          <w:lang w:val="fr-FR"/>
        </w:rPr>
        <w:t>de la</w:t>
      </w:r>
      <w:proofErr w:type="gramEnd"/>
      <w:r w:rsidRPr="003057AB">
        <w:rPr>
          <w:rFonts w:ascii="Arial" w:hAnsi="Arial" w:cs="Arial"/>
          <w:lang w:val="fr-FR"/>
        </w:rPr>
        <w:t xml:space="preserve"> art. 39 </w:t>
      </w:r>
      <w:proofErr w:type="gramStart"/>
      <w:r w:rsidRPr="003057AB">
        <w:rPr>
          <w:rFonts w:ascii="Arial" w:hAnsi="Arial" w:cs="Arial"/>
          <w:lang w:val="fr-FR"/>
        </w:rPr>
        <w:t>alin</w:t>
      </w:r>
      <w:proofErr w:type="gramEnd"/>
      <w:r w:rsidRPr="003057AB">
        <w:rPr>
          <w:rFonts w:ascii="Arial" w:hAnsi="Arial" w:cs="Arial"/>
          <w:lang w:val="fr-FR"/>
        </w:rPr>
        <w:t>. (1) lit. c) sau d) din Legea nr. 460/2003 privind exercitarea profesiunilor de biochimist, biolog şi chimist, înfiinţarea, organizarea şi funcţionarea Ordinului Biochimiştilor, Biologilor şi Chimiştilor în sistemul sanitar din România;</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 xml:space="preserve">acte doveditoare pentru calcularea punctajului prevăzut în anexa nr. 3 </w:t>
      </w:r>
      <w:proofErr w:type="gramStart"/>
      <w:r w:rsidRPr="003057AB">
        <w:rPr>
          <w:rFonts w:ascii="Arial" w:hAnsi="Arial" w:cs="Arial"/>
          <w:lang w:val="fr-FR"/>
        </w:rPr>
        <w:t>la ordin</w:t>
      </w:r>
      <w:proofErr w:type="gramEnd"/>
      <w:r w:rsidRPr="003057AB">
        <w:rPr>
          <w:rFonts w:ascii="Arial" w:hAnsi="Arial" w:cs="Arial"/>
          <w:lang w:val="fr-FR"/>
        </w:rPr>
        <w:t>;</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certificat de cazier judiciar sau, după caz, extrasul de pe cazierul judiciar;</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 xml:space="preserve">certificatul de integritate comportamentală din care să reiasă că nu s-au comis infracţiuni prevăzute </w:t>
      </w:r>
      <w:proofErr w:type="gramStart"/>
      <w:r w:rsidRPr="003057AB">
        <w:rPr>
          <w:rFonts w:ascii="Arial" w:hAnsi="Arial" w:cs="Arial"/>
          <w:lang w:val="fr-FR"/>
        </w:rPr>
        <w:t>la</w:t>
      </w:r>
      <w:proofErr w:type="gramEnd"/>
      <w:r w:rsidRPr="003057AB">
        <w:rPr>
          <w:rFonts w:ascii="Arial" w:hAnsi="Arial" w:cs="Arial"/>
          <w:lang w:val="fr-FR"/>
        </w:rPr>
        <w:t xml:space="preserve">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adeverinţă medicală care să ateste starea de sănătate corespunzătoare, eliberată de către medicul de familie al candidatului sau de către unităţile sanitare abilitate cu cel mult 6 luni anterior derulării concursului;</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copia actului de identitate sau orice alt document care atestă identitatea, potrivit legii, aflate în termen de valabilitate;</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lastRenderedPageBreak/>
        <w:t>copia certificatului de căsătorie sau a altui document prin care s-a realizat schimbarea de nume, după caz;</w:t>
      </w:r>
    </w:p>
    <w:p w:rsidR="00CA2EB9" w:rsidRPr="003057AB" w:rsidRDefault="00CA2EB9" w:rsidP="003057AB">
      <w:pPr>
        <w:pStyle w:val="ListParagraph"/>
        <w:numPr>
          <w:ilvl w:val="0"/>
          <w:numId w:val="10"/>
        </w:numPr>
        <w:spacing w:after="0" w:line="360" w:lineRule="auto"/>
        <w:jc w:val="both"/>
        <w:rPr>
          <w:rFonts w:ascii="Arial" w:hAnsi="Arial" w:cs="Arial"/>
          <w:lang w:val="fr-FR"/>
        </w:rPr>
      </w:pPr>
      <w:r w:rsidRPr="003057AB">
        <w:rPr>
          <w:rFonts w:ascii="Arial" w:hAnsi="Arial" w:cs="Arial"/>
          <w:lang w:val="fr-FR"/>
        </w:rPr>
        <w:t>curriculum vitae, model comun european.</w:t>
      </w:r>
    </w:p>
    <w:p w:rsidR="006D09EF" w:rsidRPr="003057AB" w:rsidRDefault="00CA2EB9" w:rsidP="003057AB">
      <w:pPr>
        <w:spacing w:line="360" w:lineRule="auto"/>
        <w:jc w:val="both"/>
        <w:rPr>
          <w:rFonts w:ascii="Arial" w:eastAsiaTheme="minorHAnsi" w:hAnsi="Arial" w:cs="Arial"/>
          <w:sz w:val="22"/>
          <w:szCs w:val="22"/>
          <w:lang w:val="fr-FR" w:eastAsia="en-US"/>
        </w:rPr>
      </w:pPr>
      <w:r w:rsidRPr="003057AB">
        <w:rPr>
          <w:rFonts w:ascii="Arial" w:eastAsiaTheme="minorHAnsi" w:hAnsi="Arial" w:cs="Arial"/>
          <w:sz w:val="22"/>
          <w:szCs w:val="22"/>
          <w:lang w:val="fr-FR" w:eastAsia="en-US"/>
        </w:rPr>
        <w:t>Documentele prevăzute la lit. d) şi f) sunt valabile 3 luni şi se depun la dosar în termen de valabilitate.</w:t>
      </w:r>
    </w:p>
    <w:p w:rsidR="00CA2EB9" w:rsidRPr="003057AB" w:rsidRDefault="00CA2EB9" w:rsidP="003057AB">
      <w:pPr>
        <w:spacing w:line="360" w:lineRule="auto"/>
        <w:jc w:val="both"/>
        <w:rPr>
          <w:rFonts w:ascii="Arial" w:eastAsiaTheme="minorHAnsi" w:hAnsi="Arial" w:cs="Arial"/>
          <w:sz w:val="22"/>
          <w:szCs w:val="22"/>
          <w:lang w:val="fr-FR" w:eastAsia="en-US"/>
        </w:rPr>
      </w:pPr>
      <w:r w:rsidRPr="003057AB">
        <w:rPr>
          <w:rFonts w:ascii="Arial" w:eastAsiaTheme="minorHAnsi" w:hAnsi="Arial" w:cs="Arial"/>
          <w:sz w:val="22"/>
          <w:szCs w:val="22"/>
          <w:lang w:val="fr-FR" w:eastAsia="en-U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CA2EB9" w:rsidRPr="003057AB" w:rsidRDefault="00CA2EB9" w:rsidP="003057AB">
      <w:pPr>
        <w:spacing w:line="360" w:lineRule="auto"/>
        <w:jc w:val="both"/>
        <w:rPr>
          <w:rFonts w:ascii="Arial" w:eastAsiaTheme="minorHAnsi" w:hAnsi="Arial" w:cs="Arial"/>
          <w:sz w:val="22"/>
          <w:szCs w:val="22"/>
          <w:lang w:val="fr-FR" w:eastAsia="en-US"/>
        </w:rPr>
      </w:pPr>
      <w:r w:rsidRPr="003057AB">
        <w:rPr>
          <w:rFonts w:ascii="Arial" w:eastAsiaTheme="minorHAnsi" w:hAnsi="Arial" w:cs="Arial"/>
          <w:sz w:val="22"/>
          <w:szCs w:val="22"/>
          <w:lang w:val="fr-FR" w:eastAsia="en-US"/>
        </w:rPr>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CA2EB9" w:rsidRPr="003057AB" w:rsidRDefault="00CA2EB9" w:rsidP="003057AB">
      <w:pPr>
        <w:spacing w:line="360" w:lineRule="auto"/>
        <w:jc w:val="both"/>
        <w:rPr>
          <w:rFonts w:ascii="Arial" w:eastAsiaTheme="minorHAnsi" w:hAnsi="Arial" w:cs="Arial"/>
          <w:sz w:val="22"/>
          <w:szCs w:val="22"/>
          <w:lang w:val="fr-FR" w:eastAsia="en-US"/>
        </w:rPr>
      </w:pPr>
      <w:r w:rsidRPr="003057AB">
        <w:rPr>
          <w:rFonts w:ascii="Arial" w:eastAsiaTheme="minorHAnsi" w:hAnsi="Arial" w:cs="Arial"/>
          <w:sz w:val="22"/>
          <w:szCs w:val="22"/>
          <w:lang w:val="fr-FR" w:eastAsia="en-US"/>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CA2EB9" w:rsidRPr="003057AB" w:rsidRDefault="00CA2EB9" w:rsidP="003057AB">
      <w:pPr>
        <w:spacing w:line="360" w:lineRule="auto"/>
        <w:jc w:val="both"/>
        <w:rPr>
          <w:rFonts w:ascii="Arial" w:hAnsi="Arial" w:cs="Arial"/>
          <w:b/>
          <w:sz w:val="22"/>
          <w:szCs w:val="22"/>
          <w:lang w:val="fr-FR"/>
        </w:rPr>
      </w:pPr>
    </w:p>
    <w:p w:rsidR="003C3FC5" w:rsidRPr="003057AB" w:rsidRDefault="003C3FC5" w:rsidP="003057AB">
      <w:pPr>
        <w:spacing w:line="360" w:lineRule="auto"/>
        <w:jc w:val="both"/>
        <w:rPr>
          <w:rFonts w:ascii="Arial" w:hAnsi="Arial" w:cs="Arial"/>
          <w:b/>
          <w:sz w:val="22"/>
          <w:szCs w:val="22"/>
          <w:lang w:val="fr-FR"/>
        </w:rPr>
      </w:pPr>
      <w:r w:rsidRPr="003057AB">
        <w:rPr>
          <w:rFonts w:ascii="Arial" w:hAnsi="Arial" w:cs="Arial"/>
          <w:b/>
          <w:sz w:val="22"/>
          <w:szCs w:val="22"/>
          <w:lang w:val="fr-FR"/>
        </w:rPr>
        <w:t>Tematica</w:t>
      </w:r>
    </w:p>
    <w:p w:rsidR="00743B05" w:rsidRPr="003057AB" w:rsidRDefault="00743B05" w:rsidP="003057AB">
      <w:pPr>
        <w:pStyle w:val="ListParagraph"/>
        <w:numPr>
          <w:ilvl w:val="0"/>
          <w:numId w:val="11"/>
        </w:numPr>
        <w:spacing w:after="0" w:line="360" w:lineRule="auto"/>
        <w:jc w:val="both"/>
        <w:rPr>
          <w:rFonts w:ascii="Arial" w:hAnsi="Arial" w:cs="Arial"/>
          <w:b/>
          <w:lang w:val="fr-FR"/>
        </w:rPr>
      </w:pPr>
      <w:r w:rsidRPr="003057AB">
        <w:rPr>
          <w:rFonts w:ascii="Arial" w:hAnsi="Arial" w:cs="Arial"/>
          <w:lang w:val="ro-RO"/>
        </w:rPr>
        <w:t>pentru concursul de ocupare de post- Medic specialist, specialitatea MEDICINA MUNCII, abilitat in supravegherea medicală a lucrătorilor expuși profesional la radiații ionizante</w:t>
      </w:r>
    </w:p>
    <w:p w:rsidR="003057AB" w:rsidRPr="004559C9" w:rsidRDefault="00743B05" w:rsidP="003057AB">
      <w:pPr>
        <w:spacing w:line="360" w:lineRule="auto"/>
        <w:ind w:left="360"/>
        <w:jc w:val="both"/>
        <w:rPr>
          <w:rFonts w:ascii="Arial" w:hAnsi="Arial" w:cs="Arial"/>
          <w:b/>
          <w:sz w:val="22"/>
          <w:szCs w:val="22"/>
          <w:lang w:val="fr-FR"/>
        </w:rPr>
      </w:pPr>
      <w:r w:rsidRPr="004559C9">
        <w:rPr>
          <w:rFonts w:ascii="Arial" w:hAnsi="Arial" w:cs="Arial"/>
          <w:b/>
          <w:sz w:val="22"/>
          <w:szCs w:val="22"/>
          <w:lang w:val="fr-FR"/>
        </w:rPr>
        <w:t xml:space="preserve">I. </w:t>
      </w:r>
      <w:r w:rsidR="004559C9" w:rsidRPr="004559C9">
        <w:rPr>
          <w:rFonts w:ascii="Arial" w:hAnsi="Arial" w:cs="Arial"/>
          <w:b/>
          <w:sz w:val="22"/>
          <w:szCs w:val="22"/>
          <w:lang w:val="fr-FR"/>
        </w:rPr>
        <w:t>Proba scrisă</w:t>
      </w:r>
    </w:p>
    <w:p w:rsidR="00743B05" w:rsidRPr="003057AB" w:rsidRDefault="00743B05"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 xml:space="preserve">1. Medicina muncii: definiție, evoluția conceptului de medicina muncii, scopuri, domeniile componente. Condiția de muncă: factori componenți. Noxele profesionale: definiție, clasificare, mod </w:t>
      </w:r>
      <w:proofErr w:type="gramStart"/>
      <w:r w:rsidRPr="003057AB">
        <w:rPr>
          <w:rFonts w:ascii="Arial" w:hAnsi="Arial" w:cs="Arial"/>
          <w:sz w:val="22"/>
          <w:szCs w:val="22"/>
          <w:lang w:val="fr-FR"/>
        </w:rPr>
        <w:t>de acțiune</w:t>
      </w:r>
      <w:proofErr w:type="gramEnd"/>
      <w:r w:rsidRPr="003057AB">
        <w:rPr>
          <w:rFonts w:ascii="Arial" w:hAnsi="Arial" w:cs="Arial"/>
          <w:sz w:val="22"/>
          <w:szCs w:val="22"/>
          <w:lang w:val="fr-FR"/>
        </w:rPr>
        <w:t xml:space="preserve"> asupra organismului uman. Limite (concentrații) admisibile ale noxelor profesionale;</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2. Bolile profesionale: definiție, elemente fundamentale privind etiologia, diagnosticul, tratamentul și profilaxia bolilor profesionale. Tabelul de boli profesionale declarabile. Semnalarea, declararea, anchetarea și evidenta bolilor profesionale;</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3. Bolile legate de profesiune: definiție, clasificare, epidemiologie, metodologia diagnosticului, legislație, profilaxie;</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 xml:space="preserve">4. Bazele anatomice, fiziologice și biochimice ale efortului profesional predominant musculo-osteo-articular (munca fizica). Munca statica și munca dinamica. Consumul </w:t>
      </w:r>
      <w:proofErr w:type="gramStart"/>
      <w:r w:rsidRPr="003057AB">
        <w:rPr>
          <w:rFonts w:ascii="Arial" w:hAnsi="Arial" w:cs="Arial"/>
          <w:sz w:val="22"/>
          <w:szCs w:val="22"/>
          <w:lang w:val="fr-FR"/>
        </w:rPr>
        <w:t>de oxigen</w:t>
      </w:r>
      <w:proofErr w:type="gramEnd"/>
      <w:r w:rsidRPr="003057AB">
        <w:rPr>
          <w:rFonts w:ascii="Arial" w:hAnsi="Arial" w:cs="Arial"/>
          <w:sz w:val="22"/>
          <w:szCs w:val="22"/>
          <w:lang w:val="fr-FR"/>
        </w:rPr>
        <w:t xml:space="preserve"> în diferite faze ale contracției musculare</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lastRenderedPageBreak/>
        <w:t>5. Bazele anatomice, fiziologice și biochimice ale efortului profesional predominant neuro-psihosenzorial;</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 xml:space="preserve">6. Modificările fiziologice ale organismului în timpul efortului profesional predominant musculo-osteo- articular și </w:t>
      </w:r>
      <w:proofErr w:type="gramStart"/>
      <w:r w:rsidRPr="003057AB">
        <w:rPr>
          <w:rFonts w:ascii="Arial" w:hAnsi="Arial" w:cs="Arial"/>
          <w:sz w:val="22"/>
          <w:szCs w:val="22"/>
          <w:lang w:val="fr-FR"/>
        </w:rPr>
        <w:t>a</w:t>
      </w:r>
      <w:proofErr w:type="gramEnd"/>
      <w:r w:rsidRPr="003057AB">
        <w:rPr>
          <w:rFonts w:ascii="Arial" w:hAnsi="Arial" w:cs="Arial"/>
          <w:sz w:val="22"/>
          <w:szCs w:val="22"/>
          <w:lang w:val="fr-FR"/>
        </w:rPr>
        <w:t xml:space="preserve"> efortului neuro-psihosenzorial;</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7. Oboseala profesionala: definiții, clasificare, mecanism de producere, mod de manifestare, metode de apreciere, recomandări profilactice;</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8. Capacitatea de munca: definiții, factori care determina capacitatea de munca, recomandări pentru creșterea capacității de munca ;</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9. Caracteristici fiziopatologice ale muncii în schimburi alternante: definiții, clasificare, patologia legata de munca în schimburi alternante, recomandări profilactice ;</w:t>
      </w:r>
    </w:p>
    <w:p w:rsidR="003057AB" w:rsidRPr="003057AB" w:rsidRDefault="003057AB"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10. Caracteristici fiziopatologice ale muncii în procesele de munca automatizate: definiții, mod de manifestare, patologia legata de munca automatizata, recomandări profilactice ;</w:t>
      </w:r>
    </w:p>
    <w:p w:rsidR="00743B05" w:rsidRPr="003057AB" w:rsidRDefault="00743B05"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11. Caracteristici fiziopatologice ale muncii adolescenților, femeilor și vârstnicilor ;</w:t>
      </w:r>
    </w:p>
    <w:p w:rsidR="00743B05" w:rsidRPr="003057AB" w:rsidRDefault="00743B05"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12. Psihologia muncii: definiți, evoluția psihologiei muncii, domenii de activitate ale psihologiei muncii, rolul psihologiei muncii în unitățile economice de producție și de servicii ;</w:t>
      </w:r>
    </w:p>
    <w:p w:rsidR="00743B05" w:rsidRPr="003057AB" w:rsidRDefault="00743B05"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13. Ambianța termică profesională (microclimatul profesional); ambianța termică profesională caldă (microclimat cald); ambianța termică profesională rece (microclimat rece) ;</w:t>
      </w:r>
    </w:p>
    <w:p w:rsidR="00743B05" w:rsidRPr="003057AB" w:rsidRDefault="00743B05"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14. Ambianța sonoră profesională (zgomotul profesional) ;</w:t>
      </w:r>
    </w:p>
    <w:p w:rsidR="00743B05" w:rsidRPr="003057AB" w:rsidRDefault="00743B05"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15. Ambianța profesională în ultrasunete și infrasunete ;</w:t>
      </w:r>
    </w:p>
    <w:p w:rsidR="00743B05" w:rsidRPr="003057AB" w:rsidRDefault="00743B05" w:rsidP="003057AB">
      <w:pPr>
        <w:spacing w:line="360" w:lineRule="auto"/>
        <w:ind w:left="360"/>
        <w:jc w:val="both"/>
        <w:rPr>
          <w:rFonts w:ascii="Arial" w:hAnsi="Arial" w:cs="Arial"/>
          <w:sz w:val="22"/>
          <w:szCs w:val="22"/>
          <w:lang w:val="fr-FR"/>
        </w:rPr>
      </w:pPr>
      <w:r w:rsidRPr="003057AB">
        <w:rPr>
          <w:rFonts w:ascii="Arial" w:hAnsi="Arial" w:cs="Arial"/>
          <w:sz w:val="22"/>
          <w:szCs w:val="22"/>
          <w:lang w:val="fr-FR"/>
        </w:rPr>
        <w:t>16. Ambianța luminoasă profesională (iluminatul profesional;</w:t>
      </w:r>
    </w:p>
    <w:p w:rsidR="00743B05" w:rsidRPr="003057AB" w:rsidRDefault="00743B05" w:rsidP="003057AB">
      <w:pPr>
        <w:spacing w:line="360" w:lineRule="auto"/>
        <w:jc w:val="both"/>
        <w:rPr>
          <w:rFonts w:ascii="Arial" w:hAnsi="Arial" w:cs="Arial"/>
          <w:sz w:val="22"/>
          <w:szCs w:val="22"/>
          <w:lang w:val="fr-FR"/>
        </w:rPr>
      </w:pPr>
      <w:r w:rsidRPr="003057AB">
        <w:rPr>
          <w:rFonts w:ascii="Arial" w:hAnsi="Arial" w:cs="Arial"/>
          <w:sz w:val="22"/>
          <w:szCs w:val="22"/>
          <w:lang w:val="fr-FR"/>
        </w:rPr>
        <w:t>NOTA: Pentru punctele 13</w:t>
      </w:r>
      <w:proofErr w:type="gramStart"/>
      <w:r w:rsidRPr="003057AB">
        <w:rPr>
          <w:rFonts w:ascii="Arial" w:hAnsi="Arial" w:cs="Arial"/>
          <w:sz w:val="22"/>
          <w:szCs w:val="22"/>
          <w:lang w:val="fr-FR"/>
        </w:rPr>
        <w:t>,14,15</w:t>
      </w:r>
      <w:proofErr w:type="gramEnd"/>
      <w:r w:rsidRPr="003057AB">
        <w:rPr>
          <w:rFonts w:ascii="Arial" w:hAnsi="Arial" w:cs="Arial"/>
          <w:sz w:val="22"/>
          <w:szCs w:val="22"/>
          <w:lang w:val="fr-FR"/>
        </w:rPr>
        <w:t xml:space="preserve"> și 16 se vor cunoaște: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definiție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procese tehnologice, locuri de muncă și profesiuni expuse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acțiune asupra organismului uman</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limite admisibile conform legislației actuale de medicina muncii</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profilaxie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măsuri tehnico-organizatorice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xml:space="preserve">-    măsuri medicale: examen medical la angajare și control medical periodic, examen medical </w:t>
      </w:r>
      <w:proofErr w:type="gramStart"/>
      <w:r w:rsidRPr="003057AB">
        <w:rPr>
          <w:rFonts w:ascii="Arial" w:eastAsia="Times New Roman" w:hAnsi="Arial" w:cs="Arial"/>
          <w:lang w:val="fr-FR" w:eastAsia="ro-RO"/>
        </w:rPr>
        <w:t>de adaptare</w:t>
      </w:r>
      <w:proofErr w:type="gramEnd"/>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17. Ergonomia medicală: definiții, etape de dezvoltare, etapele unei cercetări ergonomice; relațiile ergonomice; disfuncțiile sistemului om-mașină-mediu; model de check-list ergonomic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18. Vibrațiile mecanice (trepidațiile) profesionale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19. Presiune atmosferică crescută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20. Presiune atmosferică scăzută ;</w:t>
      </w:r>
    </w:p>
    <w:p w:rsidR="00743B05" w:rsidRPr="003057AB" w:rsidRDefault="00743B05" w:rsidP="003057AB">
      <w:pPr>
        <w:spacing w:line="360" w:lineRule="auto"/>
        <w:jc w:val="both"/>
        <w:rPr>
          <w:rFonts w:ascii="Arial" w:hAnsi="Arial" w:cs="Arial"/>
          <w:sz w:val="22"/>
          <w:szCs w:val="22"/>
          <w:lang w:val="fr-FR"/>
        </w:rPr>
      </w:pPr>
      <w:r w:rsidRPr="003057AB">
        <w:rPr>
          <w:rFonts w:ascii="Arial" w:hAnsi="Arial" w:cs="Arial"/>
          <w:sz w:val="22"/>
          <w:szCs w:val="22"/>
          <w:lang w:val="fr-FR"/>
        </w:rPr>
        <w:t>NOTA: Pentru punctele 18, 19 și 20 se vor cunoaște: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definiție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procese tehnologice, locuri de muncă și profesiuni expuse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lastRenderedPageBreak/>
        <w:t>-  acțiune asupra organismului uman</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limite admisibile conform legislației actuale de medicina muncii</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profilaxie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măsuri tehnico-organizatorice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xml:space="preserve">-  măsuri medicale: examen medical la angajare și control medical periodic, examen medical </w:t>
      </w:r>
      <w:proofErr w:type="gramStart"/>
      <w:r w:rsidRPr="003057AB">
        <w:rPr>
          <w:rFonts w:ascii="Arial" w:eastAsia="Times New Roman" w:hAnsi="Arial" w:cs="Arial"/>
          <w:lang w:val="fr-FR" w:eastAsia="ro-RO"/>
        </w:rPr>
        <w:t>de adaptare</w:t>
      </w:r>
      <w:proofErr w:type="gramEnd"/>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21. Toxicele profesionale ca factor etiologic: definiție, clasificare, căile de pătrundere în organism, circulație, depunere în organe țintă, eliminare din organism, biotransformarea toxicelor, mecanisme de acțiune, acțiunea combinata a toxicelor, relația dintre proprietățile fizico-chimice și activitatea toxică, influența diverselor condiții de munca asupra acțiunii toxicelor; relații doza-efect și relații doză-răspuns. Concentrații (limite) admisibile; definiții, mod de stabilire, mod de exprimare, mod de apreciere. Profilaxie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 xml:space="preserve">22. Intoxicația profesională cu metale și sărurile lor: plumb, mercur, crom, cadmiu, mangan, beriliu, nichel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23. Intoxicația profesională cu metaloizi și sărurile lor: arsen + hidrogen arseniat, fosfor + hidrogen fosforat, stibiu, telur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24. Intoxicația profesională cu hidrocarburi alifatice și compuși halogenați ai acestora: tetraclorura de carbon, clorura și bromura de metil, tricloretilena, sulfura de carbon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25. Intoxicația profesională cu hidrocarburi aromatice și derivații nitro- și amino- ai hidrocarburilor aromatice: benzen, toluen, nitrobenzen, aminobenzen (anilina), derivați halogenați ai acestora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26.  Intoxicația profesională cu alcooli (metilic, butilic, izopropilic)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27. Intoxicația profesională cu glicoli (etilenglicol, dietilenglicol, 1-4-butan-diol, precum și derivații nitrați ai glicolilor și glicerolului)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28. Intoxicația profesională cu cetone: acetona, cloracetona, metilcetona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29. Intoxicația profesională cu aldehide: formaldehida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30. Intoxicația profesională cu izocianați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31. Intoxicația profesională cu gaze și vapori iritanți: halogeni (clor, fluor), compuși de sulf (bioxid și trioxid de sulf, acid sulfuric, dimetil sulfat), compuși ai azotului (oxizi de azot, amoniac, acid azotic)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32. Intoxicația profesională cu oxid de carbon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33. Intoxicația profesională cu acid cianhidric și compuși cianici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34. Intoxicația profesională cu pesticide: organo-fosforice, organo-mercuriale, ierbicide, carbamice, organo- clorurate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35. Intoxicația profesională cu amide, poliamide, poliesteri, poliuretani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 xml:space="preserve">36. Pulberile profesionale ca factor etiologic: definiții, clasificări, acțiunea combinată a pulberilor profesionale; relația dintre structura mineralogică și chimică a pulberilor și acțiunea </w:t>
      </w:r>
      <w:r w:rsidRPr="003057AB">
        <w:rPr>
          <w:rFonts w:ascii="Arial" w:hAnsi="Arial" w:cs="Arial"/>
          <w:sz w:val="22"/>
          <w:szCs w:val="22"/>
          <w:lang w:val="fr-FR"/>
        </w:rPr>
        <w:lastRenderedPageBreak/>
        <w:t>asupra plămânilor; testarea experimentală a pulberilor în experimentul acut, subacut și cronic; relații doza-efect și relații doza- răspuns. Limite (concentrații) admisibile: definiții, mod de stabilire a acestor limite admisibile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37. Pneumoconiozele: definiție, etiologie, patogenie generală, clasificare. Clasificarea internațională a radiografiilor de pneumoconioze (B.I.T.)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38. Silicoza, azbestoza, pneumoconioza minerului la cărbune, sideroza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39. Astmul bronșic profesional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40. Alveolita alergică extrinsecă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41. Bisinoza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42. Boli profesionale prin expunere la radiații electromagnetice nonionizante și ionizante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 xml:space="preserve">43. Boli profesionale prin expunere </w:t>
      </w:r>
      <w:proofErr w:type="gramStart"/>
      <w:r w:rsidRPr="003057AB">
        <w:rPr>
          <w:rFonts w:ascii="Arial" w:hAnsi="Arial" w:cs="Arial"/>
          <w:sz w:val="22"/>
          <w:szCs w:val="22"/>
          <w:lang w:val="fr-FR"/>
        </w:rPr>
        <w:t>la ambianța</w:t>
      </w:r>
      <w:proofErr w:type="gramEnd"/>
      <w:r w:rsidRPr="003057AB">
        <w:rPr>
          <w:rFonts w:ascii="Arial" w:hAnsi="Arial" w:cs="Arial"/>
          <w:sz w:val="22"/>
          <w:szCs w:val="22"/>
          <w:lang w:val="fr-FR"/>
        </w:rPr>
        <w:t xml:space="preserve"> termică profesională caldă (microclimat cald) și ambianța termică profesională rece (microclimat rece)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44. Boli profesionale prin expunere la ambianța sonoră profesională (zgomot profesional) peste limitele admise: surditatea și hipoacuzia profesională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45. Boli profesionale datorită vibrațiilor mecanice (trepidațiilor) profesionale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46. Boli profesionale datorită presiunii atmosferice hiperbare și hipobare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 xml:space="preserve">47. Boli profesionale prin suprasolicitare </w:t>
      </w:r>
      <w:proofErr w:type="gramStart"/>
      <w:r w:rsidRPr="003057AB">
        <w:rPr>
          <w:rFonts w:ascii="Arial" w:hAnsi="Arial" w:cs="Arial"/>
          <w:sz w:val="22"/>
          <w:szCs w:val="22"/>
          <w:lang w:val="fr-FR"/>
        </w:rPr>
        <w:t>a</w:t>
      </w:r>
      <w:proofErr w:type="gramEnd"/>
      <w:r w:rsidRPr="003057AB">
        <w:rPr>
          <w:rFonts w:ascii="Arial" w:hAnsi="Arial" w:cs="Arial"/>
          <w:sz w:val="22"/>
          <w:szCs w:val="22"/>
          <w:lang w:val="fr-FR"/>
        </w:rPr>
        <w:t xml:space="preserve"> sistemului musculo-osteo-articular ;</w:t>
      </w:r>
    </w:p>
    <w:p w:rsidR="00743B05" w:rsidRPr="003057AB" w:rsidRDefault="00743B05" w:rsidP="003057AB">
      <w:pPr>
        <w:spacing w:line="360" w:lineRule="auto"/>
        <w:jc w:val="both"/>
        <w:rPr>
          <w:rFonts w:ascii="Arial" w:hAnsi="Arial" w:cs="Arial"/>
          <w:sz w:val="22"/>
          <w:szCs w:val="22"/>
          <w:lang w:val="fr-FR"/>
        </w:rPr>
      </w:pPr>
      <w:r w:rsidRPr="003057AB">
        <w:rPr>
          <w:rFonts w:ascii="Arial" w:hAnsi="Arial" w:cs="Arial"/>
          <w:sz w:val="22"/>
          <w:szCs w:val="22"/>
          <w:lang w:val="fr-FR"/>
        </w:rPr>
        <w:t xml:space="preserve">NOTA: Pentru subiectele 22-47 se vor trata: etiologie, patogenie, tabloul clinic, examene de laborator și paraclinice, diagnostic pozitiv și diferențial, complicații, evoluție, expertiza capacității de muncă, tratament, profilaxie. </w:t>
      </w:r>
      <w:proofErr w:type="gramStart"/>
      <w:r w:rsidRPr="003057AB">
        <w:rPr>
          <w:rFonts w:ascii="Arial" w:hAnsi="Arial" w:cs="Arial"/>
          <w:sz w:val="22"/>
          <w:szCs w:val="22"/>
          <w:lang w:val="fr-FR"/>
        </w:rPr>
        <w:t>( determinarea</w:t>
      </w:r>
      <w:proofErr w:type="gramEnd"/>
      <w:r w:rsidRPr="003057AB">
        <w:rPr>
          <w:rFonts w:ascii="Arial" w:hAnsi="Arial" w:cs="Arial"/>
          <w:sz w:val="22"/>
          <w:szCs w:val="22"/>
          <w:lang w:val="fr-FR"/>
        </w:rPr>
        <w:t xml:space="preserve"> aptitudinii în munca cu ocazia examenului medical la angajare, controlului medical periodic)</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48. Dermatozele profesionale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49. Cancerul profesional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50. Boli infecto-contagioase și parazitare profesionale (tetanos, bruceloza, leptospiroza, hepatita virala, tuberculoza, amoebiaza)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51. Hematologie profesională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52. Electropatologia ;</w:t>
      </w:r>
    </w:p>
    <w:p w:rsidR="00743B05" w:rsidRPr="003057AB" w:rsidRDefault="003057AB"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 xml:space="preserve">53. </w:t>
      </w:r>
      <w:r w:rsidR="00743B05" w:rsidRPr="003057AB">
        <w:rPr>
          <w:rFonts w:ascii="Arial" w:hAnsi="Arial" w:cs="Arial"/>
          <w:sz w:val="22"/>
          <w:szCs w:val="22"/>
          <w:lang w:val="fr-FR"/>
        </w:rPr>
        <w:t>Selecția și orientarea profesională: definiții ;</w:t>
      </w:r>
    </w:p>
    <w:p w:rsidR="00743B05" w:rsidRPr="003057AB" w:rsidRDefault="00743B05" w:rsidP="003057AB">
      <w:pPr>
        <w:spacing w:line="360" w:lineRule="auto"/>
        <w:ind w:left="720"/>
        <w:jc w:val="both"/>
        <w:rPr>
          <w:rFonts w:ascii="Arial" w:hAnsi="Arial" w:cs="Arial"/>
          <w:sz w:val="22"/>
          <w:szCs w:val="22"/>
          <w:lang w:val="fr-FR"/>
        </w:rPr>
      </w:pPr>
      <w:r w:rsidRPr="003057AB">
        <w:rPr>
          <w:rFonts w:ascii="Arial" w:hAnsi="Arial" w:cs="Arial"/>
          <w:sz w:val="22"/>
          <w:szCs w:val="22"/>
          <w:lang w:val="fr-FR"/>
        </w:rPr>
        <w:t xml:space="preserve">54. Aptitudinea în munca determinată cu ocazia examenului medical la angajare, control medical periodic, examen medical </w:t>
      </w:r>
      <w:proofErr w:type="gramStart"/>
      <w:r w:rsidRPr="003057AB">
        <w:rPr>
          <w:rFonts w:ascii="Arial" w:hAnsi="Arial" w:cs="Arial"/>
          <w:sz w:val="22"/>
          <w:szCs w:val="22"/>
          <w:lang w:val="fr-FR"/>
        </w:rPr>
        <w:t>de adaptare</w:t>
      </w:r>
      <w:proofErr w:type="gramEnd"/>
      <w:r w:rsidRPr="003057AB">
        <w:rPr>
          <w:rFonts w:ascii="Arial" w:hAnsi="Arial" w:cs="Arial"/>
          <w:sz w:val="22"/>
          <w:szCs w:val="22"/>
          <w:lang w:val="fr-FR"/>
        </w:rPr>
        <w:t xml:space="preserve"> în munca, în funcție de profesiune și de boli cu largă răspândire: </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hipertensiunea arterială</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boala cardiacă ischemică (cardiopatia ischemică)</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hepatita cronică</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tuberculoza pulmonară</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afecțiuni oftalmologice: vicii de refracție, glaucom, cataracta, retinopatii</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varice</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lastRenderedPageBreak/>
        <w:t>-  bronșita cronică</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55. Probleme speciale de medicina muncii privind: munca celor cu vedere monoculară, munca epilepticilor, munca stângacilor, munca diabeticilor, reumatismul și munca, tuberculoza și munca, alcoolismul și munca, fumatul și munca, consumul de medicamente și munca ;</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56. Boli profesionale pe aparate și sisteme (sinteze): boli bronhopulmonare, boli hepato-renale, boli cardiovasculare, afecțiuni oto-rino-laringologice, boli oftalmologice, boli hematologice, boli endocrine, boli bucale, dentare și maxilare ;</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 xml:space="preserve">57. Accidentele în muncă: definiție, clasificare, legislația privind declararea, cercetarea cauzelor și evidența lor </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58. Ventilația industriala: definiții, clasificare ;</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59. Echipamentul individual de protecție: definiții, clasificare ;</w:t>
      </w:r>
    </w:p>
    <w:p w:rsidR="00743B05" w:rsidRPr="003057AB" w:rsidRDefault="00743B05" w:rsidP="003057AB">
      <w:pPr>
        <w:pStyle w:val="ListParagraph"/>
        <w:spacing w:after="0" w:line="360" w:lineRule="auto"/>
        <w:jc w:val="both"/>
        <w:rPr>
          <w:rFonts w:ascii="Arial" w:eastAsia="Times New Roman" w:hAnsi="Arial" w:cs="Arial"/>
          <w:lang w:val="fr-FR" w:eastAsia="ro-RO"/>
        </w:rPr>
      </w:pPr>
      <w:r w:rsidRPr="003057AB">
        <w:rPr>
          <w:rFonts w:ascii="Arial" w:eastAsia="Times New Roman" w:hAnsi="Arial" w:cs="Arial"/>
          <w:lang w:val="fr-FR" w:eastAsia="ro-RO"/>
        </w:rPr>
        <w:t>62. Metoda epidemiologică aplicată la bolile netransmisibile cu referire specială la bolile profesionale și la bolile legate de profesiune ;</w:t>
      </w:r>
    </w:p>
    <w:p w:rsidR="00FA58D2" w:rsidRPr="003057AB" w:rsidRDefault="00743B05" w:rsidP="003057AB">
      <w:pPr>
        <w:pStyle w:val="ListParagraph"/>
        <w:spacing w:after="0" w:line="360" w:lineRule="auto"/>
        <w:jc w:val="both"/>
        <w:rPr>
          <w:rFonts w:ascii="Arial" w:hAnsi="Arial" w:cs="Arial"/>
          <w:lang w:val="fr-FR"/>
        </w:rPr>
      </w:pPr>
      <w:r w:rsidRPr="003057AB">
        <w:rPr>
          <w:rFonts w:ascii="Arial" w:eastAsia="Times New Roman" w:hAnsi="Arial" w:cs="Arial"/>
          <w:lang w:val="fr-FR" w:eastAsia="ro-RO"/>
        </w:rPr>
        <w:t>63. Legislația actuală de medicina muncii din țara noastră</w:t>
      </w:r>
    </w:p>
    <w:p w:rsidR="004559C9" w:rsidRDefault="004559C9" w:rsidP="003057AB">
      <w:pPr>
        <w:spacing w:line="360" w:lineRule="auto"/>
        <w:jc w:val="both"/>
        <w:rPr>
          <w:rFonts w:ascii="Arial" w:hAnsi="Arial" w:cs="Arial"/>
          <w:b/>
          <w:sz w:val="22"/>
          <w:szCs w:val="22"/>
          <w:lang w:val="fr-FR"/>
        </w:rPr>
      </w:pPr>
    </w:p>
    <w:p w:rsidR="003C3FC5" w:rsidRPr="004559C9" w:rsidRDefault="003C3FC5" w:rsidP="003057AB">
      <w:pPr>
        <w:spacing w:line="360" w:lineRule="auto"/>
        <w:jc w:val="both"/>
        <w:rPr>
          <w:rFonts w:ascii="Arial" w:hAnsi="Arial" w:cs="Arial"/>
          <w:b/>
          <w:sz w:val="22"/>
          <w:szCs w:val="22"/>
          <w:lang w:val="fr-FR"/>
        </w:rPr>
      </w:pPr>
      <w:r w:rsidRPr="004559C9">
        <w:rPr>
          <w:rFonts w:ascii="Arial" w:hAnsi="Arial" w:cs="Arial"/>
          <w:b/>
          <w:sz w:val="22"/>
          <w:szCs w:val="22"/>
          <w:lang w:val="fr-FR"/>
        </w:rPr>
        <w:t>II Proba practică</w:t>
      </w:r>
    </w:p>
    <w:p w:rsidR="00743B05" w:rsidRPr="003057AB" w:rsidRDefault="00743B05"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 xml:space="preserve">Profesiograma: elaborarea, efectuarea, interpretarea și aprecierea unei profesiograme </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Evaluarea riscurilor profesionale reprezentate de ambianța termică profesională (microclimatul profesional) și a influenței acesteia asupra organismului; metodologie, tehnici, interpretarea unui buletin</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Evaluarea riscurilor profesionale reprezentate de ambianța sonoră profesională (zgomotul profesional); metodologie, tehnici, interpretarea unui buletin</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Audiometria tonală și vocală în scopurile medicinei muncii; metodologie, tehnici, interpretarea unei audiograme</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Evaluarea riscurilor profesionale reprezentate de ambianța luminoasă la un loc de muncă (iluminatul profesional); metodologie, tehnici, interpretarea unui buletin</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Determinarea funcțiilor vizuale de bază: acuitate vizuală, câmp vizual, simț cromatic; metodologie, tehnici, interpretarea unui buletin</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Explorări funcționale respiratorii (pulmonare) în practica medicinei muncii: CV, VEMS, DME25-75%CV, volum rezidual, timp de mixică, teste bronhomotorii: metodologie, tehnici, interpretare de buletine</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Evaluarea expunerii la radiații electromagnetice nonionizante și ionizante la locul de muncă; metodologie, tehnici, interpretare de buletine</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Elaborarea aplicarea unui program de medicina muncii privind silicoza</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Elaborarea unui program de medicina muncii privind hipoacuzia și surditatea profesională</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Elaborarea unui program de medicina muncii privind dermatozele profesionale</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lastRenderedPageBreak/>
        <w:t>Elaborarea unui program de medicina muncii privind intoxicația profesională cu solvenți organici</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Elaborarea unui program de medicina muncii privind bolile profesionale datorită suprasolicitării efortului profesional predominant musculo-osteo-articular (mișcări repetitive, ridicarea și transportul de greutăți mari, poziții vicioase etc.)</w:t>
      </w:r>
    </w:p>
    <w:p w:rsidR="003057AB" w:rsidRPr="003057AB" w:rsidRDefault="003057AB" w:rsidP="003057AB">
      <w:pPr>
        <w:pStyle w:val="ListParagraph"/>
        <w:numPr>
          <w:ilvl w:val="0"/>
          <w:numId w:val="12"/>
        </w:numPr>
        <w:tabs>
          <w:tab w:val="left" w:pos="90"/>
          <w:tab w:val="left" w:pos="360"/>
        </w:tabs>
        <w:spacing w:after="0" w:line="360" w:lineRule="auto"/>
        <w:jc w:val="both"/>
        <w:rPr>
          <w:rFonts w:ascii="Arial" w:hAnsi="Arial" w:cs="Arial"/>
          <w:lang w:val="fr-FR"/>
        </w:rPr>
      </w:pPr>
      <w:r w:rsidRPr="003057AB">
        <w:rPr>
          <w:rFonts w:ascii="Arial" w:hAnsi="Arial" w:cs="Arial"/>
          <w:lang w:val="fr-FR"/>
        </w:rPr>
        <w:t>Elaborarea unui program de medicina muncii privind profilaxia bolilor profesionale și a bolilor legate de profesiune într-o: mină, întreprindere constructoare de mașini, textilă, agricolă, unitate spitalicească, munca la videoterminale</w:t>
      </w:r>
    </w:p>
    <w:p w:rsidR="00FA58D2" w:rsidRPr="003057AB" w:rsidRDefault="00FA58D2" w:rsidP="003057AB">
      <w:pPr>
        <w:spacing w:line="360" w:lineRule="auto"/>
        <w:jc w:val="both"/>
        <w:rPr>
          <w:rFonts w:ascii="Arial" w:hAnsi="Arial" w:cs="Arial"/>
          <w:b/>
          <w:sz w:val="22"/>
          <w:szCs w:val="22"/>
          <w:lang w:val="fr-FR"/>
        </w:rPr>
      </w:pPr>
    </w:p>
    <w:p w:rsidR="003C3FC5" w:rsidRPr="003057AB" w:rsidRDefault="003C3FC5" w:rsidP="003057AB">
      <w:pPr>
        <w:spacing w:line="360" w:lineRule="auto"/>
        <w:jc w:val="both"/>
        <w:rPr>
          <w:rFonts w:ascii="Arial" w:hAnsi="Arial" w:cs="Arial"/>
          <w:b/>
          <w:sz w:val="22"/>
          <w:szCs w:val="22"/>
          <w:lang w:val="fr-FR"/>
        </w:rPr>
      </w:pPr>
      <w:r w:rsidRPr="003057AB">
        <w:rPr>
          <w:rFonts w:ascii="Arial" w:hAnsi="Arial" w:cs="Arial"/>
          <w:b/>
          <w:sz w:val="22"/>
          <w:szCs w:val="22"/>
          <w:lang w:val="fr-FR"/>
        </w:rPr>
        <w:t xml:space="preserve">Bibliografie </w:t>
      </w:r>
    </w:p>
    <w:p w:rsidR="00743B05" w:rsidRPr="004559C9"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Cocârlă A., Tefas L., Petran M. - Manual Medicina Muncii, Ed. Universitară I. Hațieganu Cluj, 2000</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Cocârlă A., Suciu I. - Bronhopneumopatiile în mediu industrial, vol.I, Ed. Dacia, Cluj 1984</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Cocârlă A., Suciu I. - Bronhopneumopatiile în mediu industrial, vol.II, Ed. Dacia, Cluj 1985</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Mihalache C., Constantin B., Oprea V. - Noțiuni practice de Medicina Muncii, Litografia UMF Iaşi 1996</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Manu P., Niculescu T. (sub red.) - Practica Medicinei Muncii, Ed. Med., Buc. 1978</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 xml:space="preserve">Naghi E. (sub red.) - Patologia profesională </w:t>
      </w:r>
      <w:proofErr w:type="gramStart"/>
      <w:r w:rsidRPr="004559C9">
        <w:rPr>
          <w:rFonts w:ascii="Arial" w:hAnsi="Arial" w:cs="Arial"/>
          <w:lang w:val="fr-FR"/>
        </w:rPr>
        <w:t>a</w:t>
      </w:r>
      <w:proofErr w:type="gramEnd"/>
      <w:r w:rsidRPr="004559C9">
        <w:rPr>
          <w:rFonts w:ascii="Arial" w:hAnsi="Arial" w:cs="Arial"/>
          <w:lang w:val="fr-FR"/>
        </w:rPr>
        <w:t xml:space="preserve"> aparatului respirator, Ed. Universitară C. Davila Buc., 1997</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Niculescu T. (sub red.) - Manual de patologie profesională, vol.I, Ed. Med., Buc. 1985</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Niculescu T. (sub red.) - Manual de patologie profesională, vol.II, Ed. Med., Buc. 1987</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Niculescu T., Toma I., Pavel A. - Medicina muncii, vol.I, Ed. MEDMUN, Buc. 1999</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Niculescu T., Toma I., Pavel A. - Medicina muncii, vol.II, Ed. MEDMUN, Buc. 2001</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Niculescu T., Toma I., Pavel A. - Medicina muncii, vol.III, Ed. MEDMUN, Buc. 2002</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Pavel A. - Manual de medicina muncii, Ed. Europa Nouă, Buc. 2002</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Silion I., Cordoneanu C. - Bazele medicinei muncii. Teorie şi practică, ed.II, Ed. Moldogrup, Iaşi 2002</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Todea A. - Boli profesionale în actualitate, Ed. Viața Medicală Românească, Buc. 2000</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Toma I. - Medicina muncii, vol.I, Ed. Reduta, Craiova 1999</w:t>
      </w:r>
    </w:p>
    <w:p w:rsidR="00743B05"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Toma I. - Medicina muncii. Lucrări practice, Ed. Sitech, Craiova 1998</w:t>
      </w:r>
    </w:p>
    <w:p w:rsidR="00FA58D2" w:rsidRPr="004559C9" w:rsidRDefault="00743B05" w:rsidP="004559C9">
      <w:pPr>
        <w:pStyle w:val="ListParagraph"/>
        <w:numPr>
          <w:ilvl w:val="0"/>
          <w:numId w:val="13"/>
        </w:numPr>
        <w:spacing w:line="360" w:lineRule="auto"/>
        <w:jc w:val="both"/>
        <w:rPr>
          <w:rFonts w:ascii="Arial" w:hAnsi="Arial" w:cs="Arial"/>
          <w:lang w:val="fr-FR"/>
        </w:rPr>
      </w:pPr>
      <w:r w:rsidRPr="004559C9">
        <w:rPr>
          <w:rFonts w:ascii="Arial" w:hAnsi="Arial" w:cs="Arial"/>
          <w:lang w:val="fr-FR"/>
        </w:rPr>
        <w:t>Turcan P. - Medicina muncii, Ed. IM Timişoara 1981</w:t>
      </w:r>
    </w:p>
    <w:p w:rsidR="003E4679" w:rsidRPr="003057AB" w:rsidRDefault="003E4679" w:rsidP="003057AB">
      <w:pPr>
        <w:spacing w:line="360" w:lineRule="auto"/>
        <w:jc w:val="both"/>
        <w:rPr>
          <w:rFonts w:ascii="Arial" w:hAnsi="Arial" w:cs="Arial"/>
          <w:sz w:val="22"/>
          <w:szCs w:val="22"/>
          <w:lang w:val="fr-FR"/>
        </w:rPr>
      </w:pPr>
      <w:r w:rsidRPr="003057AB">
        <w:rPr>
          <w:rFonts w:ascii="Arial" w:hAnsi="Arial" w:cs="Arial"/>
          <w:sz w:val="22"/>
          <w:szCs w:val="22"/>
          <w:lang w:val="fr-FR"/>
        </w:rPr>
        <w:t>Înscrierile se fac la DSPJ Bacău la biroul RUNOS, în termen de 1</w:t>
      </w:r>
      <w:r w:rsidR="008D31AC" w:rsidRPr="003057AB">
        <w:rPr>
          <w:rFonts w:ascii="Arial" w:hAnsi="Arial" w:cs="Arial"/>
          <w:sz w:val="22"/>
          <w:szCs w:val="22"/>
          <w:lang w:val="fr-FR"/>
        </w:rPr>
        <w:t>0</w:t>
      </w:r>
      <w:r w:rsidRPr="003057AB">
        <w:rPr>
          <w:rFonts w:ascii="Arial" w:hAnsi="Arial" w:cs="Arial"/>
          <w:sz w:val="22"/>
          <w:szCs w:val="22"/>
          <w:lang w:val="fr-FR"/>
        </w:rPr>
        <w:t xml:space="preserve"> zile </w:t>
      </w:r>
      <w:r w:rsidR="008D31AC" w:rsidRPr="003057AB">
        <w:rPr>
          <w:rFonts w:ascii="Arial" w:hAnsi="Arial" w:cs="Arial"/>
          <w:sz w:val="22"/>
          <w:szCs w:val="22"/>
          <w:lang w:val="fr-FR"/>
        </w:rPr>
        <w:t>lucr</w:t>
      </w:r>
      <w:r w:rsidR="008D31AC" w:rsidRPr="003057AB">
        <w:rPr>
          <w:rFonts w:ascii="Arial" w:hAnsi="Arial" w:cs="Arial"/>
          <w:sz w:val="22"/>
          <w:szCs w:val="22"/>
          <w:lang w:val="ro-RO"/>
        </w:rPr>
        <w:t>ătoare</w:t>
      </w:r>
      <w:r w:rsidR="008D31AC" w:rsidRPr="003057AB">
        <w:rPr>
          <w:rFonts w:ascii="Arial" w:hAnsi="Arial" w:cs="Arial"/>
          <w:sz w:val="22"/>
          <w:szCs w:val="22"/>
          <w:lang w:val="fr-FR"/>
        </w:rPr>
        <w:t xml:space="preserve"> de la apariția anunțului</w:t>
      </w:r>
      <w:r w:rsidRPr="003057AB">
        <w:rPr>
          <w:rFonts w:ascii="Arial" w:hAnsi="Arial" w:cs="Arial"/>
          <w:sz w:val="22"/>
          <w:szCs w:val="22"/>
          <w:lang w:val="fr-FR"/>
        </w:rPr>
        <w:t>, telefon nr. 0234512850, int.115.</w:t>
      </w:r>
    </w:p>
    <w:p w:rsidR="006D09EF" w:rsidRPr="003057AB" w:rsidRDefault="006D09EF" w:rsidP="003057AB">
      <w:pPr>
        <w:spacing w:line="360" w:lineRule="auto"/>
        <w:rPr>
          <w:rFonts w:ascii="Arial" w:hAnsi="Arial" w:cs="Arial"/>
          <w:sz w:val="22"/>
          <w:szCs w:val="22"/>
        </w:rPr>
      </w:pPr>
    </w:p>
    <w:p w:rsidR="00743B05" w:rsidRPr="003057AB" w:rsidRDefault="00743B05" w:rsidP="003057AB">
      <w:pPr>
        <w:spacing w:line="360" w:lineRule="auto"/>
        <w:rPr>
          <w:rFonts w:ascii="Arial" w:hAnsi="Arial" w:cs="Arial"/>
          <w:sz w:val="22"/>
          <w:szCs w:val="22"/>
          <w:lang w:val="ro-RO"/>
        </w:rPr>
      </w:pPr>
    </w:p>
    <w:p w:rsidR="00743B05" w:rsidRPr="003057AB" w:rsidRDefault="00743B05" w:rsidP="003057AB">
      <w:pPr>
        <w:spacing w:line="360" w:lineRule="auto"/>
        <w:rPr>
          <w:rFonts w:ascii="Arial" w:hAnsi="Arial" w:cs="Arial"/>
          <w:sz w:val="22"/>
          <w:szCs w:val="22"/>
          <w:lang w:val="ro-RO"/>
        </w:rPr>
      </w:pPr>
    </w:p>
    <w:p w:rsidR="00743B05" w:rsidRPr="003057AB" w:rsidRDefault="00743B05" w:rsidP="003057AB">
      <w:pPr>
        <w:spacing w:line="360" w:lineRule="auto"/>
        <w:rPr>
          <w:rFonts w:ascii="Arial" w:hAnsi="Arial" w:cs="Arial"/>
          <w:sz w:val="22"/>
          <w:szCs w:val="22"/>
          <w:lang w:val="ro-RO"/>
        </w:rPr>
      </w:pPr>
    </w:p>
    <w:p w:rsidR="008D31AC" w:rsidRPr="004559C9" w:rsidRDefault="00D20B08" w:rsidP="009156AF">
      <w:pPr>
        <w:spacing w:after="200" w:line="276" w:lineRule="auto"/>
        <w:jc w:val="center"/>
        <w:rPr>
          <w:rFonts w:ascii="Arial" w:hAnsi="Arial" w:cs="Arial"/>
          <w:b/>
          <w:sz w:val="22"/>
          <w:szCs w:val="22"/>
          <w:lang w:val="ro-RO"/>
        </w:rPr>
      </w:pPr>
      <w:r>
        <w:rPr>
          <w:rFonts w:ascii="Arial" w:hAnsi="Arial" w:cs="Arial"/>
          <w:b/>
          <w:sz w:val="22"/>
          <w:szCs w:val="22"/>
          <w:lang w:val="ro-RO"/>
        </w:rPr>
        <w:br w:type="page"/>
      </w:r>
      <w:bookmarkStart w:id="0" w:name="_GoBack"/>
      <w:bookmarkEnd w:id="0"/>
      <w:r w:rsidR="008D31AC" w:rsidRPr="004559C9">
        <w:rPr>
          <w:rFonts w:ascii="Arial" w:hAnsi="Arial" w:cs="Arial"/>
          <w:b/>
          <w:sz w:val="22"/>
          <w:szCs w:val="22"/>
          <w:lang w:val="ro-RO"/>
        </w:rPr>
        <w:lastRenderedPageBreak/>
        <w:t xml:space="preserve">CALENDAR CONCURS OCUPARE POST MEDIC SPECIALIST </w:t>
      </w:r>
      <w:r w:rsidR="00743B05" w:rsidRPr="004559C9">
        <w:rPr>
          <w:rFonts w:ascii="Arial" w:hAnsi="Arial" w:cs="Arial"/>
          <w:b/>
          <w:sz w:val="22"/>
          <w:szCs w:val="22"/>
          <w:lang w:val="ro-RO"/>
        </w:rPr>
        <w:t>MEDICINA MUNCII</w:t>
      </w:r>
    </w:p>
    <w:p w:rsidR="004559C9" w:rsidRPr="003057AB" w:rsidRDefault="004559C9" w:rsidP="003057AB">
      <w:pPr>
        <w:spacing w:line="360" w:lineRule="auto"/>
        <w:rPr>
          <w:rFonts w:ascii="Arial" w:hAnsi="Arial" w:cs="Arial"/>
          <w:sz w:val="22"/>
          <w:szCs w:val="22"/>
          <w:lang w:val="ro-RO"/>
        </w:rPr>
      </w:pPr>
    </w:p>
    <w:tbl>
      <w:tblPr>
        <w:tblStyle w:val="TableGrid"/>
        <w:tblW w:w="0" w:type="auto"/>
        <w:tblInd w:w="360" w:type="dxa"/>
        <w:tblLook w:val="04A0" w:firstRow="1" w:lastRow="0" w:firstColumn="1" w:lastColumn="0" w:noHBand="0" w:noVBand="1"/>
      </w:tblPr>
      <w:tblGrid>
        <w:gridCol w:w="4788"/>
        <w:gridCol w:w="4303"/>
      </w:tblGrid>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Perioada, intervalul orar și data limită de depunere a dosarelor de înscriere la concurs</w:t>
            </w:r>
          </w:p>
        </w:tc>
        <w:tc>
          <w:tcPr>
            <w:tcW w:w="4303" w:type="dxa"/>
          </w:tcPr>
          <w:p w:rsidR="008D31AC" w:rsidRPr="003057AB" w:rsidRDefault="00E017B7" w:rsidP="00E017B7">
            <w:pPr>
              <w:spacing w:line="360" w:lineRule="auto"/>
              <w:rPr>
                <w:rFonts w:ascii="Arial" w:hAnsi="Arial" w:cs="Arial"/>
                <w:sz w:val="22"/>
                <w:szCs w:val="22"/>
                <w:lang w:val="ro-RO"/>
              </w:rPr>
            </w:pPr>
            <w:r>
              <w:rPr>
                <w:rFonts w:ascii="Arial" w:hAnsi="Arial" w:cs="Arial"/>
                <w:sz w:val="22"/>
                <w:szCs w:val="22"/>
                <w:lang w:val="ro-RO"/>
              </w:rPr>
              <w:t>04</w:t>
            </w:r>
            <w:r w:rsidR="008D31AC" w:rsidRPr="003057AB">
              <w:rPr>
                <w:rFonts w:ascii="Arial" w:hAnsi="Arial" w:cs="Arial"/>
                <w:sz w:val="22"/>
                <w:szCs w:val="22"/>
                <w:lang w:val="ro-RO"/>
              </w:rPr>
              <w:t>.0</w:t>
            </w:r>
            <w:r w:rsidR="004559C9">
              <w:rPr>
                <w:rFonts w:ascii="Arial" w:hAnsi="Arial" w:cs="Arial"/>
                <w:sz w:val="22"/>
                <w:szCs w:val="22"/>
                <w:lang w:val="ro-RO"/>
              </w:rPr>
              <w:t>5</w:t>
            </w:r>
            <w:r w:rsidR="008D31AC" w:rsidRPr="003057AB">
              <w:rPr>
                <w:rFonts w:ascii="Arial" w:hAnsi="Arial" w:cs="Arial"/>
                <w:sz w:val="22"/>
                <w:szCs w:val="22"/>
                <w:lang w:val="ro-RO"/>
              </w:rPr>
              <w:t xml:space="preserve">.2023 – </w:t>
            </w:r>
            <w:r w:rsidR="004559C9">
              <w:rPr>
                <w:rFonts w:ascii="Arial" w:hAnsi="Arial" w:cs="Arial"/>
                <w:sz w:val="22"/>
                <w:szCs w:val="22"/>
                <w:lang w:val="ro-RO"/>
              </w:rPr>
              <w:t>1</w:t>
            </w:r>
            <w:r>
              <w:rPr>
                <w:rFonts w:ascii="Arial" w:hAnsi="Arial" w:cs="Arial"/>
                <w:sz w:val="22"/>
                <w:szCs w:val="22"/>
                <w:lang w:val="ro-RO"/>
              </w:rPr>
              <w:t>7</w:t>
            </w:r>
            <w:r w:rsidR="008D31AC" w:rsidRPr="003057AB">
              <w:rPr>
                <w:rFonts w:ascii="Arial" w:hAnsi="Arial" w:cs="Arial"/>
                <w:sz w:val="22"/>
                <w:szCs w:val="22"/>
                <w:lang w:val="ro-RO"/>
              </w:rPr>
              <w:t xml:space="preserve">.05.2023, </w:t>
            </w:r>
            <w:r w:rsidR="00F5726A" w:rsidRPr="003057AB">
              <w:rPr>
                <w:rFonts w:ascii="Arial" w:hAnsi="Arial" w:cs="Arial"/>
                <w:sz w:val="22"/>
                <w:szCs w:val="22"/>
                <w:lang w:val="ro-RO"/>
              </w:rPr>
              <w:t xml:space="preserve">orele </w:t>
            </w:r>
            <w:r w:rsidR="008D31AC" w:rsidRPr="003057AB">
              <w:rPr>
                <w:rFonts w:ascii="Arial" w:hAnsi="Arial" w:cs="Arial"/>
                <w:sz w:val="22"/>
                <w:szCs w:val="22"/>
                <w:lang w:val="ro-RO"/>
              </w:rPr>
              <w:t>16.00</w:t>
            </w:r>
          </w:p>
        </w:tc>
      </w:tr>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 xml:space="preserve">Selecția dosarelor de înscriere și stabilirea punctajului rezultat din analiza si evaluarea activitatii profesionale și științifice pentru proba suplimentară de departajare (proba D) , prevazută în Anexa 3 la ordin </w:t>
            </w:r>
          </w:p>
        </w:tc>
        <w:tc>
          <w:tcPr>
            <w:tcW w:w="4303" w:type="dxa"/>
          </w:tcPr>
          <w:p w:rsidR="008D31AC" w:rsidRPr="003057AB" w:rsidRDefault="00E017B7" w:rsidP="003057AB">
            <w:pPr>
              <w:spacing w:line="360" w:lineRule="auto"/>
              <w:rPr>
                <w:rFonts w:ascii="Arial" w:hAnsi="Arial" w:cs="Arial"/>
                <w:sz w:val="22"/>
                <w:szCs w:val="22"/>
                <w:lang w:val="ro-RO"/>
              </w:rPr>
            </w:pPr>
            <w:r>
              <w:rPr>
                <w:rFonts w:ascii="Arial" w:hAnsi="Arial" w:cs="Arial"/>
                <w:sz w:val="22"/>
                <w:szCs w:val="22"/>
                <w:lang w:val="ro-RO"/>
              </w:rPr>
              <w:t>18</w:t>
            </w:r>
            <w:r w:rsidR="008D31AC" w:rsidRPr="003057AB">
              <w:rPr>
                <w:rFonts w:ascii="Arial" w:hAnsi="Arial" w:cs="Arial"/>
                <w:sz w:val="22"/>
                <w:szCs w:val="22"/>
                <w:lang w:val="ro-RO"/>
              </w:rPr>
              <w:t>.0</w:t>
            </w:r>
            <w:r w:rsidR="00F5726A" w:rsidRPr="003057AB">
              <w:rPr>
                <w:rFonts w:ascii="Arial" w:hAnsi="Arial" w:cs="Arial"/>
                <w:sz w:val="22"/>
                <w:szCs w:val="22"/>
                <w:lang w:val="ro-RO"/>
              </w:rPr>
              <w:t>5</w:t>
            </w:r>
            <w:r w:rsidR="008D31AC" w:rsidRPr="003057AB">
              <w:rPr>
                <w:rFonts w:ascii="Arial" w:hAnsi="Arial" w:cs="Arial"/>
                <w:sz w:val="22"/>
                <w:szCs w:val="22"/>
                <w:lang w:val="ro-RO"/>
              </w:rPr>
              <w:t>.2023</w:t>
            </w:r>
          </w:p>
        </w:tc>
      </w:tr>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Data de depunere a contestațiilor privind selecția dosarelor de înscriere și stabilirea punctajului rezultat din analiza și evaluarea activității profesionale și știinșifice pentru proba suplimentară de departajare (proba D),  prevazută în Anexa 3 la ordin</w:t>
            </w:r>
          </w:p>
        </w:tc>
        <w:tc>
          <w:tcPr>
            <w:tcW w:w="4303" w:type="dxa"/>
          </w:tcPr>
          <w:p w:rsidR="008D31AC" w:rsidRPr="003057AB" w:rsidRDefault="00E017B7" w:rsidP="003057AB">
            <w:pPr>
              <w:spacing w:line="360" w:lineRule="auto"/>
              <w:rPr>
                <w:rFonts w:ascii="Arial" w:hAnsi="Arial" w:cs="Arial"/>
                <w:sz w:val="22"/>
                <w:szCs w:val="22"/>
                <w:lang w:val="ro-RO"/>
              </w:rPr>
            </w:pPr>
            <w:r>
              <w:rPr>
                <w:rFonts w:ascii="Arial" w:hAnsi="Arial" w:cs="Arial"/>
                <w:sz w:val="22"/>
                <w:szCs w:val="22"/>
                <w:lang w:val="ro-RO"/>
              </w:rPr>
              <w:t>19</w:t>
            </w:r>
            <w:r w:rsidR="008D31AC" w:rsidRPr="003057AB">
              <w:rPr>
                <w:rFonts w:ascii="Arial" w:hAnsi="Arial" w:cs="Arial"/>
                <w:sz w:val="22"/>
                <w:szCs w:val="22"/>
                <w:lang w:val="ro-RO"/>
              </w:rPr>
              <w:t>.0</w:t>
            </w:r>
            <w:r w:rsidR="00F5726A" w:rsidRPr="003057AB">
              <w:rPr>
                <w:rFonts w:ascii="Arial" w:hAnsi="Arial" w:cs="Arial"/>
                <w:sz w:val="22"/>
                <w:szCs w:val="22"/>
                <w:lang w:val="ro-RO"/>
              </w:rPr>
              <w:t>5</w:t>
            </w:r>
            <w:r w:rsidR="008D31AC" w:rsidRPr="003057AB">
              <w:rPr>
                <w:rFonts w:ascii="Arial" w:hAnsi="Arial" w:cs="Arial"/>
                <w:sz w:val="22"/>
                <w:szCs w:val="22"/>
                <w:lang w:val="ro-RO"/>
              </w:rPr>
              <w:t>.2023</w:t>
            </w:r>
          </w:p>
        </w:tc>
      </w:tr>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Data afișării rezultatului contestatiei privind selecția dosarelor de înscriere și stabilirea punctajului rezultat din analiza și evaluarea activității profesionale și știinșifice pentru proba suplimentară de departajare (proba D),  prevazută în Anexa 3 la ordin</w:t>
            </w:r>
          </w:p>
        </w:tc>
        <w:tc>
          <w:tcPr>
            <w:tcW w:w="4303" w:type="dxa"/>
          </w:tcPr>
          <w:p w:rsidR="008D31AC" w:rsidRPr="003057AB" w:rsidRDefault="00E017B7" w:rsidP="003057AB">
            <w:pPr>
              <w:spacing w:line="360" w:lineRule="auto"/>
              <w:rPr>
                <w:rFonts w:ascii="Arial" w:hAnsi="Arial" w:cs="Arial"/>
                <w:sz w:val="22"/>
                <w:szCs w:val="22"/>
                <w:lang w:val="ro-RO"/>
              </w:rPr>
            </w:pPr>
            <w:r>
              <w:rPr>
                <w:rFonts w:ascii="Arial" w:hAnsi="Arial" w:cs="Arial"/>
                <w:sz w:val="22"/>
                <w:szCs w:val="22"/>
                <w:lang w:val="ro-RO"/>
              </w:rPr>
              <w:t>22</w:t>
            </w:r>
            <w:r w:rsidR="008D31AC" w:rsidRPr="003057AB">
              <w:rPr>
                <w:rFonts w:ascii="Arial" w:hAnsi="Arial" w:cs="Arial"/>
                <w:sz w:val="22"/>
                <w:szCs w:val="22"/>
                <w:lang w:val="ro-RO"/>
              </w:rPr>
              <w:t>.0</w:t>
            </w:r>
            <w:r w:rsidR="00F5726A" w:rsidRPr="003057AB">
              <w:rPr>
                <w:rFonts w:ascii="Arial" w:hAnsi="Arial" w:cs="Arial"/>
                <w:sz w:val="22"/>
                <w:szCs w:val="22"/>
                <w:lang w:val="ro-RO"/>
              </w:rPr>
              <w:t>5</w:t>
            </w:r>
            <w:r w:rsidR="008D31AC" w:rsidRPr="003057AB">
              <w:rPr>
                <w:rFonts w:ascii="Arial" w:hAnsi="Arial" w:cs="Arial"/>
                <w:sz w:val="22"/>
                <w:szCs w:val="22"/>
                <w:lang w:val="ro-RO"/>
              </w:rPr>
              <w:t>.2023</w:t>
            </w:r>
          </w:p>
        </w:tc>
      </w:tr>
      <w:tr w:rsidR="008D31AC" w:rsidRPr="003057AB" w:rsidTr="004559C9">
        <w:tc>
          <w:tcPr>
            <w:tcW w:w="4788" w:type="dxa"/>
          </w:tcPr>
          <w:p w:rsidR="008D31AC" w:rsidRPr="003057AB" w:rsidRDefault="008D31AC" w:rsidP="003057AB">
            <w:pPr>
              <w:spacing w:line="360" w:lineRule="auto"/>
              <w:rPr>
                <w:rFonts w:ascii="Arial" w:hAnsi="Arial" w:cs="Arial"/>
                <w:b/>
                <w:bCs/>
                <w:sz w:val="22"/>
                <w:szCs w:val="22"/>
                <w:lang w:val="ro-RO"/>
              </w:rPr>
            </w:pPr>
            <w:r w:rsidRPr="003057AB">
              <w:rPr>
                <w:rFonts w:ascii="Arial" w:hAnsi="Arial" w:cs="Arial"/>
                <w:b/>
                <w:bCs/>
                <w:sz w:val="22"/>
                <w:szCs w:val="22"/>
                <w:lang w:val="ro-RO"/>
              </w:rPr>
              <w:t>Data și ora probei scrise</w:t>
            </w:r>
          </w:p>
        </w:tc>
        <w:tc>
          <w:tcPr>
            <w:tcW w:w="4303" w:type="dxa"/>
          </w:tcPr>
          <w:p w:rsidR="008D31AC" w:rsidRPr="003057AB" w:rsidRDefault="00E017B7" w:rsidP="00E017B7">
            <w:pPr>
              <w:spacing w:line="360" w:lineRule="auto"/>
              <w:rPr>
                <w:rFonts w:ascii="Arial" w:hAnsi="Arial" w:cs="Arial"/>
                <w:sz w:val="22"/>
                <w:szCs w:val="22"/>
                <w:lang w:val="ro-RO"/>
              </w:rPr>
            </w:pPr>
            <w:r>
              <w:rPr>
                <w:rFonts w:ascii="Arial" w:hAnsi="Arial" w:cs="Arial"/>
                <w:sz w:val="22"/>
                <w:szCs w:val="22"/>
                <w:lang w:val="ro-RO"/>
              </w:rPr>
              <w:t>21</w:t>
            </w:r>
            <w:r w:rsidR="008D31AC" w:rsidRPr="003057AB">
              <w:rPr>
                <w:rFonts w:ascii="Arial" w:hAnsi="Arial" w:cs="Arial"/>
                <w:sz w:val="22"/>
                <w:szCs w:val="22"/>
                <w:lang w:val="ro-RO"/>
              </w:rPr>
              <w:t>.0</w:t>
            </w:r>
            <w:r>
              <w:rPr>
                <w:rFonts w:ascii="Arial" w:hAnsi="Arial" w:cs="Arial"/>
                <w:sz w:val="22"/>
                <w:szCs w:val="22"/>
                <w:lang w:val="ro-RO"/>
              </w:rPr>
              <w:t>6</w:t>
            </w:r>
            <w:r w:rsidR="008D31AC" w:rsidRPr="003057AB">
              <w:rPr>
                <w:rFonts w:ascii="Arial" w:hAnsi="Arial" w:cs="Arial"/>
                <w:sz w:val="22"/>
                <w:szCs w:val="22"/>
                <w:lang w:val="ro-RO"/>
              </w:rPr>
              <w:t>.2023, ora 1</w:t>
            </w:r>
            <w:r w:rsidR="004559C9">
              <w:rPr>
                <w:rFonts w:ascii="Arial" w:hAnsi="Arial" w:cs="Arial"/>
                <w:sz w:val="22"/>
                <w:szCs w:val="22"/>
                <w:lang w:val="ro-RO"/>
              </w:rPr>
              <w:t>0</w:t>
            </w:r>
            <w:r w:rsidR="008D31AC" w:rsidRPr="003057AB">
              <w:rPr>
                <w:rFonts w:ascii="Arial" w:hAnsi="Arial" w:cs="Arial"/>
                <w:sz w:val="22"/>
                <w:szCs w:val="22"/>
                <w:lang w:val="ro-RO"/>
              </w:rPr>
              <w:t>.00 la DSPJ Bacău</w:t>
            </w:r>
          </w:p>
        </w:tc>
      </w:tr>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Data afișării rezultatului probei scrise</w:t>
            </w:r>
          </w:p>
        </w:tc>
        <w:tc>
          <w:tcPr>
            <w:tcW w:w="4303" w:type="dxa"/>
          </w:tcPr>
          <w:p w:rsidR="008D31AC" w:rsidRPr="003057AB" w:rsidRDefault="004559C9" w:rsidP="00E017B7">
            <w:pPr>
              <w:spacing w:line="360" w:lineRule="auto"/>
              <w:rPr>
                <w:rFonts w:ascii="Arial" w:hAnsi="Arial" w:cs="Arial"/>
                <w:sz w:val="22"/>
                <w:szCs w:val="22"/>
                <w:lang w:val="ro-RO"/>
              </w:rPr>
            </w:pPr>
            <w:r>
              <w:rPr>
                <w:rFonts w:ascii="Arial" w:hAnsi="Arial" w:cs="Arial"/>
                <w:sz w:val="22"/>
                <w:szCs w:val="22"/>
                <w:lang w:val="ro-RO"/>
              </w:rPr>
              <w:t>22</w:t>
            </w:r>
            <w:r w:rsidR="008D31AC" w:rsidRPr="003057AB">
              <w:rPr>
                <w:rFonts w:ascii="Arial" w:hAnsi="Arial" w:cs="Arial"/>
                <w:sz w:val="22"/>
                <w:szCs w:val="22"/>
                <w:lang w:val="ro-RO"/>
              </w:rPr>
              <w:t>.0</w:t>
            </w:r>
            <w:r w:rsidR="00E017B7">
              <w:rPr>
                <w:rFonts w:ascii="Arial" w:hAnsi="Arial" w:cs="Arial"/>
                <w:sz w:val="22"/>
                <w:szCs w:val="22"/>
                <w:lang w:val="ro-RO"/>
              </w:rPr>
              <w:t>6</w:t>
            </w:r>
            <w:r w:rsidR="008D31AC" w:rsidRPr="003057AB">
              <w:rPr>
                <w:rFonts w:ascii="Arial" w:hAnsi="Arial" w:cs="Arial"/>
                <w:sz w:val="22"/>
                <w:szCs w:val="22"/>
                <w:lang w:val="ro-RO"/>
              </w:rPr>
              <w:t>.2023</w:t>
            </w:r>
          </w:p>
        </w:tc>
      </w:tr>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Data de depunere a contestațiilor privind proba scrisă</w:t>
            </w:r>
          </w:p>
        </w:tc>
        <w:tc>
          <w:tcPr>
            <w:tcW w:w="4303" w:type="dxa"/>
          </w:tcPr>
          <w:p w:rsidR="008D31AC" w:rsidRPr="003057AB" w:rsidRDefault="004559C9" w:rsidP="00E017B7">
            <w:pPr>
              <w:spacing w:line="360" w:lineRule="auto"/>
              <w:rPr>
                <w:rFonts w:ascii="Arial" w:hAnsi="Arial" w:cs="Arial"/>
                <w:sz w:val="22"/>
                <w:szCs w:val="22"/>
                <w:lang w:val="ro-RO"/>
              </w:rPr>
            </w:pPr>
            <w:r>
              <w:rPr>
                <w:rFonts w:ascii="Arial" w:hAnsi="Arial" w:cs="Arial"/>
                <w:sz w:val="22"/>
                <w:szCs w:val="22"/>
                <w:lang w:val="ro-RO"/>
              </w:rPr>
              <w:t>23</w:t>
            </w:r>
            <w:r w:rsidR="008D31AC" w:rsidRPr="003057AB">
              <w:rPr>
                <w:rFonts w:ascii="Arial" w:hAnsi="Arial" w:cs="Arial"/>
                <w:sz w:val="22"/>
                <w:szCs w:val="22"/>
                <w:lang w:val="ro-RO"/>
              </w:rPr>
              <w:t>.0</w:t>
            </w:r>
            <w:r w:rsidR="00E017B7">
              <w:rPr>
                <w:rFonts w:ascii="Arial" w:hAnsi="Arial" w:cs="Arial"/>
                <w:sz w:val="22"/>
                <w:szCs w:val="22"/>
                <w:lang w:val="ro-RO"/>
              </w:rPr>
              <w:t>6</w:t>
            </w:r>
            <w:r w:rsidR="008D31AC" w:rsidRPr="003057AB">
              <w:rPr>
                <w:rFonts w:ascii="Arial" w:hAnsi="Arial" w:cs="Arial"/>
                <w:sz w:val="22"/>
                <w:szCs w:val="22"/>
                <w:lang w:val="ro-RO"/>
              </w:rPr>
              <w:t>.2023</w:t>
            </w:r>
          </w:p>
        </w:tc>
      </w:tr>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Data afișării rezultatului contestațiilor privind proba scrisă</w:t>
            </w:r>
          </w:p>
        </w:tc>
        <w:tc>
          <w:tcPr>
            <w:tcW w:w="4303"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În 24 ore de la depunerea contestației</w:t>
            </w:r>
          </w:p>
        </w:tc>
      </w:tr>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b/>
                <w:bCs/>
                <w:sz w:val="22"/>
                <w:szCs w:val="22"/>
                <w:lang w:val="ro-RO"/>
              </w:rPr>
              <w:t xml:space="preserve">Data și ora probei </w:t>
            </w:r>
            <w:r w:rsidR="00F5726A" w:rsidRPr="003057AB">
              <w:rPr>
                <w:rFonts w:ascii="Arial" w:hAnsi="Arial" w:cs="Arial"/>
                <w:b/>
                <w:bCs/>
                <w:sz w:val="22"/>
                <w:szCs w:val="22"/>
                <w:lang w:val="ro-RO"/>
              </w:rPr>
              <w:t>practice</w:t>
            </w:r>
          </w:p>
        </w:tc>
        <w:tc>
          <w:tcPr>
            <w:tcW w:w="4303" w:type="dxa"/>
          </w:tcPr>
          <w:p w:rsidR="008D31AC" w:rsidRPr="003057AB" w:rsidRDefault="004559C9" w:rsidP="00E017B7">
            <w:pPr>
              <w:spacing w:line="360" w:lineRule="auto"/>
              <w:rPr>
                <w:rFonts w:ascii="Arial" w:hAnsi="Arial" w:cs="Arial"/>
                <w:sz w:val="22"/>
                <w:szCs w:val="22"/>
                <w:lang w:val="ro-RO"/>
              </w:rPr>
            </w:pPr>
            <w:r>
              <w:rPr>
                <w:rFonts w:ascii="Arial" w:hAnsi="Arial" w:cs="Arial"/>
                <w:sz w:val="22"/>
                <w:szCs w:val="22"/>
                <w:lang w:val="ro-RO"/>
              </w:rPr>
              <w:t>2</w:t>
            </w:r>
            <w:r w:rsidR="00E017B7">
              <w:rPr>
                <w:rFonts w:ascii="Arial" w:hAnsi="Arial" w:cs="Arial"/>
                <w:sz w:val="22"/>
                <w:szCs w:val="22"/>
                <w:lang w:val="ro-RO"/>
              </w:rPr>
              <w:t>7</w:t>
            </w:r>
            <w:r w:rsidR="008D31AC" w:rsidRPr="003057AB">
              <w:rPr>
                <w:rFonts w:ascii="Arial" w:hAnsi="Arial" w:cs="Arial"/>
                <w:sz w:val="22"/>
                <w:szCs w:val="22"/>
                <w:lang w:val="ro-RO"/>
              </w:rPr>
              <w:t>.0</w:t>
            </w:r>
            <w:r w:rsidR="00E017B7">
              <w:rPr>
                <w:rFonts w:ascii="Arial" w:hAnsi="Arial" w:cs="Arial"/>
                <w:sz w:val="22"/>
                <w:szCs w:val="22"/>
                <w:lang w:val="ro-RO"/>
              </w:rPr>
              <w:t>6</w:t>
            </w:r>
            <w:r w:rsidR="008D31AC" w:rsidRPr="003057AB">
              <w:rPr>
                <w:rFonts w:ascii="Arial" w:hAnsi="Arial" w:cs="Arial"/>
                <w:sz w:val="22"/>
                <w:szCs w:val="22"/>
                <w:lang w:val="ro-RO"/>
              </w:rPr>
              <w:t xml:space="preserve">.2023, ora </w:t>
            </w:r>
            <w:r w:rsidR="00F5726A" w:rsidRPr="003057AB">
              <w:rPr>
                <w:rFonts w:ascii="Arial" w:hAnsi="Arial" w:cs="Arial"/>
                <w:sz w:val="22"/>
                <w:szCs w:val="22"/>
                <w:lang w:val="ro-RO"/>
              </w:rPr>
              <w:t>10.00</w:t>
            </w:r>
            <w:r w:rsidR="008D31AC" w:rsidRPr="003057AB">
              <w:rPr>
                <w:rFonts w:ascii="Arial" w:hAnsi="Arial" w:cs="Arial"/>
                <w:sz w:val="22"/>
                <w:szCs w:val="22"/>
                <w:lang w:val="ro-RO"/>
              </w:rPr>
              <w:t xml:space="preserve"> </w:t>
            </w:r>
          </w:p>
        </w:tc>
      </w:tr>
      <w:tr w:rsidR="008D31AC" w:rsidRPr="003057AB" w:rsidTr="004559C9">
        <w:tc>
          <w:tcPr>
            <w:tcW w:w="4788" w:type="dxa"/>
          </w:tcPr>
          <w:p w:rsidR="008D31AC" w:rsidRPr="003057AB" w:rsidRDefault="008D31AC" w:rsidP="003057AB">
            <w:pPr>
              <w:spacing w:line="360" w:lineRule="auto"/>
              <w:rPr>
                <w:rFonts w:ascii="Arial" w:hAnsi="Arial" w:cs="Arial"/>
                <w:b/>
                <w:bCs/>
                <w:sz w:val="22"/>
                <w:szCs w:val="22"/>
                <w:lang w:val="ro-RO"/>
              </w:rPr>
            </w:pPr>
            <w:r w:rsidRPr="003057AB">
              <w:rPr>
                <w:rFonts w:ascii="Arial" w:hAnsi="Arial" w:cs="Arial"/>
                <w:sz w:val="22"/>
                <w:szCs w:val="22"/>
                <w:lang w:val="ro-RO"/>
              </w:rPr>
              <w:t xml:space="preserve">Data afișării rezultatului probei </w:t>
            </w:r>
            <w:r w:rsidR="00F5726A" w:rsidRPr="003057AB">
              <w:rPr>
                <w:rFonts w:ascii="Arial" w:hAnsi="Arial" w:cs="Arial"/>
                <w:sz w:val="22"/>
                <w:szCs w:val="22"/>
                <w:lang w:val="ro-RO"/>
              </w:rPr>
              <w:t>practice</w:t>
            </w:r>
          </w:p>
        </w:tc>
        <w:tc>
          <w:tcPr>
            <w:tcW w:w="4303" w:type="dxa"/>
          </w:tcPr>
          <w:p w:rsidR="008D31AC" w:rsidRPr="003057AB" w:rsidRDefault="004559C9" w:rsidP="00E017B7">
            <w:pPr>
              <w:spacing w:line="360" w:lineRule="auto"/>
              <w:rPr>
                <w:rFonts w:ascii="Arial" w:hAnsi="Arial" w:cs="Arial"/>
                <w:sz w:val="22"/>
                <w:szCs w:val="22"/>
                <w:lang w:val="ro-RO"/>
              </w:rPr>
            </w:pPr>
            <w:r>
              <w:rPr>
                <w:rFonts w:ascii="Arial" w:hAnsi="Arial" w:cs="Arial"/>
                <w:sz w:val="22"/>
                <w:szCs w:val="22"/>
                <w:lang w:val="ro-RO"/>
              </w:rPr>
              <w:t>2</w:t>
            </w:r>
            <w:r w:rsidR="00E017B7">
              <w:rPr>
                <w:rFonts w:ascii="Arial" w:hAnsi="Arial" w:cs="Arial"/>
                <w:sz w:val="22"/>
                <w:szCs w:val="22"/>
                <w:lang w:val="ro-RO"/>
              </w:rPr>
              <w:t>7</w:t>
            </w:r>
            <w:r w:rsidR="008D31AC" w:rsidRPr="003057AB">
              <w:rPr>
                <w:rFonts w:ascii="Arial" w:hAnsi="Arial" w:cs="Arial"/>
                <w:sz w:val="22"/>
                <w:szCs w:val="22"/>
                <w:lang w:val="ro-RO"/>
              </w:rPr>
              <w:t>.0</w:t>
            </w:r>
            <w:r w:rsidR="00E017B7">
              <w:rPr>
                <w:rFonts w:ascii="Arial" w:hAnsi="Arial" w:cs="Arial"/>
                <w:sz w:val="22"/>
                <w:szCs w:val="22"/>
                <w:lang w:val="ro-RO"/>
              </w:rPr>
              <w:t>6</w:t>
            </w:r>
            <w:r w:rsidR="008D31AC" w:rsidRPr="003057AB">
              <w:rPr>
                <w:rFonts w:ascii="Arial" w:hAnsi="Arial" w:cs="Arial"/>
                <w:sz w:val="22"/>
                <w:szCs w:val="22"/>
                <w:lang w:val="ro-RO"/>
              </w:rPr>
              <w:t>.2023</w:t>
            </w:r>
          </w:p>
        </w:tc>
      </w:tr>
      <w:tr w:rsidR="008D31AC" w:rsidRPr="003057AB" w:rsidTr="004559C9">
        <w:tc>
          <w:tcPr>
            <w:tcW w:w="4788" w:type="dxa"/>
          </w:tcPr>
          <w:p w:rsidR="008D31AC" w:rsidRPr="003057AB" w:rsidRDefault="008D31AC" w:rsidP="003057AB">
            <w:pPr>
              <w:spacing w:line="360" w:lineRule="auto"/>
              <w:rPr>
                <w:rFonts w:ascii="Arial" w:hAnsi="Arial" w:cs="Arial"/>
                <w:b/>
                <w:bCs/>
                <w:sz w:val="22"/>
                <w:szCs w:val="22"/>
                <w:lang w:val="ro-RO"/>
              </w:rPr>
            </w:pPr>
            <w:r w:rsidRPr="003057AB">
              <w:rPr>
                <w:rFonts w:ascii="Arial" w:hAnsi="Arial" w:cs="Arial"/>
                <w:sz w:val="22"/>
                <w:szCs w:val="22"/>
                <w:lang w:val="ro-RO"/>
              </w:rPr>
              <w:t xml:space="preserve">Data de depunere a contestațiilor privind proba </w:t>
            </w:r>
            <w:r w:rsidR="00F5726A" w:rsidRPr="003057AB">
              <w:rPr>
                <w:rFonts w:ascii="Arial" w:hAnsi="Arial" w:cs="Arial"/>
                <w:sz w:val="22"/>
                <w:szCs w:val="22"/>
                <w:lang w:val="ro-RO"/>
              </w:rPr>
              <w:t>practică</w:t>
            </w:r>
          </w:p>
        </w:tc>
        <w:tc>
          <w:tcPr>
            <w:tcW w:w="4303" w:type="dxa"/>
          </w:tcPr>
          <w:p w:rsidR="008D31AC" w:rsidRPr="003057AB" w:rsidRDefault="004559C9" w:rsidP="00E017B7">
            <w:pPr>
              <w:spacing w:line="360" w:lineRule="auto"/>
              <w:rPr>
                <w:rFonts w:ascii="Arial" w:hAnsi="Arial" w:cs="Arial"/>
                <w:sz w:val="22"/>
                <w:szCs w:val="22"/>
                <w:lang w:val="ro-RO"/>
              </w:rPr>
            </w:pPr>
            <w:r>
              <w:rPr>
                <w:rFonts w:ascii="Arial" w:hAnsi="Arial" w:cs="Arial"/>
                <w:sz w:val="22"/>
                <w:szCs w:val="22"/>
                <w:lang w:val="ro-RO"/>
              </w:rPr>
              <w:t>2</w:t>
            </w:r>
            <w:r w:rsidR="00E017B7">
              <w:rPr>
                <w:rFonts w:ascii="Arial" w:hAnsi="Arial" w:cs="Arial"/>
                <w:sz w:val="22"/>
                <w:szCs w:val="22"/>
                <w:lang w:val="ro-RO"/>
              </w:rPr>
              <w:t>8</w:t>
            </w:r>
            <w:r w:rsidR="008D31AC" w:rsidRPr="003057AB">
              <w:rPr>
                <w:rFonts w:ascii="Arial" w:hAnsi="Arial" w:cs="Arial"/>
                <w:sz w:val="22"/>
                <w:szCs w:val="22"/>
                <w:lang w:val="ro-RO"/>
              </w:rPr>
              <w:t>.0</w:t>
            </w:r>
            <w:r w:rsidR="00E017B7">
              <w:rPr>
                <w:rFonts w:ascii="Arial" w:hAnsi="Arial" w:cs="Arial"/>
                <w:sz w:val="22"/>
                <w:szCs w:val="22"/>
                <w:lang w:val="ro-RO"/>
              </w:rPr>
              <w:t>6</w:t>
            </w:r>
            <w:r w:rsidR="008D31AC" w:rsidRPr="003057AB">
              <w:rPr>
                <w:rFonts w:ascii="Arial" w:hAnsi="Arial" w:cs="Arial"/>
                <w:sz w:val="22"/>
                <w:szCs w:val="22"/>
                <w:lang w:val="ro-RO"/>
              </w:rPr>
              <w:t>.2023</w:t>
            </w:r>
          </w:p>
        </w:tc>
      </w:tr>
      <w:tr w:rsidR="008D31AC" w:rsidRPr="003057AB" w:rsidTr="004559C9">
        <w:tc>
          <w:tcPr>
            <w:tcW w:w="4788" w:type="dxa"/>
          </w:tcPr>
          <w:p w:rsidR="008D31AC" w:rsidRPr="003057AB" w:rsidRDefault="008D31AC" w:rsidP="003057AB">
            <w:pPr>
              <w:spacing w:line="360" w:lineRule="auto"/>
              <w:rPr>
                <w:rFonts w:ascii="Arial" w:hAnsi="Arial" w:cs="Arial"/>
                <w:b/>
                <w:bCs/>
                <w:sz w:val="22"/>
                <w:szCs w:val="22"/>
                <w:lang w:val="ro-RO"/>
              </w:rPr>
            </w:pPr>
            <w:r w:rsidRPr="003057AB">
              <w:rPr>
                <w:rFonts w:ascii="Arial" w:hAnsi="Arial" w:cs="Arial"/>
                <w:sz w:val="22"/>
                <w:szCs w:val="22"/>
                <w:lang w:val="ro-RO"/>
              </w:rPr>
              <w:t xml:space="preserve">Data afișării rezultatului contestațiilor privind proba </w:t>
            </w:r>
            <w:r w:rsidR="00F5726A" w:rsidRPr="003057AB">
              <w:rPr>
                <w:rFonts w:ascii="Arial" w:hAnsi="Arial" w:cs="Arial"/>
                <w:sz w:val="22"/>
                <w:szCs w:val="22"/>
                <w:lang w:val="ro-RO"/>
              </w:rPr>
              <w:t>practică</w:t>
            </w:r>
          </w:p>
        </w:tc>
        <w:tc>
          <w:tcPr>
            <w:tcW w:w="4303"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În 24 ore de la depunerea contestației</w:t>
            </w:r>
          </w:p>
        </w:tc>
      </w:tr>
      <w:tr w:rsidR="008D31AC" w:rsidRPr="003057AB" w:rsidTr="004559C9">
        <w:tc>
          <w:tcPr>
            <w:tcW w:w="4788" w:type="dxa"/>
          </w:tcPr>
          <w:p w:rsidR="008D31AC" w:rsidRPr="003057AB" w:rsidRDefault="008D31AC" w:rsidP="003057AB">
            <w:pPr>
              <w:spacing w:line="360" w:lineRule="auto"/>
              <w:rPr>
                <w:rFonts w:ascii="Arial" w:hAnsi="Arial" w:cs="Arial"/>
                <w:sz w:val="22"/>
                <w:szCs w:val="22"/>
                <w:lang w:val="ro-RO"/>
              </w:rPr>
            </w:pPr>
            <w:r w:rsidRPr="003057AB">
              <w:rPr>
                <w:rFonts w:ascii="Arial" w:hAnsi="Arial" w:cs="Arial"/>
                <w:sz w:val="22"/>
                <w:szCs w:val="22"/>
                <w:lang w:val="ro-RO"/>
              </w:rPr>
              <w:t>Data afișării rezultatelor finale</w:t>
            </w:r>
          </w:p>
        </w:tc>
        <w:tc>
          <w:tcPr>
            <w:tcW w:w="4303" w:type="dxa"/>
          </w:tcPr>
          <w:p w:rsidR="008D31AC" w:rsidRPr="003057AB" w:rsidRDefault="00E017B7" w:rsidP="00E017B7">
            <w:pPr>
              <w:spacing w:line="360" w:lineRule="auto"/>
              <w:rPr>
                <w:rFonts w:ascii="Arial" w:hAnsi="Arial" w:cs="Arial"/>
                <w:sz w:val="22"/>
                <w:szCs w:val="22"/>
                <w:lang w:val="ro-RO"/>
              </w:rPr>
            </w:pPr>
            <w:r>
              <w:rPr>
                <w:rFonts w:ascii="Arial" w:hAnsi="Arial" w:cs="Arial"/>
                <w:sz w:val="22"/>
                <w:szCs w:val="22"/>
                <w:lang w:val="ro-RO"/>
              </w:rPr>
              <w:t>30</w:t>
            </w:r>
            <w:r w:rsidR="008D31AC" w:rsidRPr="003057AB">
              <w:rPr>
                <w:rFonts w:ascii="Arial" w:hAnsi="Arial" w:cs="Arial"/>
                <w:sz w:val="22"/>
                <w:szCs w:val="22"/>
                <w:lang w:val="ro-RO"/>
              </w:rPr>
              <w:t>.0</w:t>
            </w:r>
            <w:r>
              <w:rPr>
                <w:rFonts w:ascii="Arial" w:hAnsi="Arial" w:cs="Arial"/>
                <w:sz w:val="22"/>
                <w:szCs w:val="22"/>
                <w:lang w:val="ro-RO"/>
              </w:rPr>
              <w:t>6</w:t>
            </w:r>
            <w:r w:rsidR="008D31AC" w:rsidRPr="003057AB">
              <w:rPr>
                <w:rFonts w:ascii="Arial" w:hAnsi="Arial" w:cs="Arial"/>
                <w:sz w:val="22"/>
                <w:szCs w:val="22"/>
                <w:lang w:val="ro-RO"/>
              </w:rPr>
              <w:t>.2023</w:t>
            </w:r>
          </w:p>
        </w:tc>
      </w:tr>
    </w:tbl>
    <w:p w:rsidR="008D31AC" w:rsidRPr="003057AB" w:rsidRDefault="008D31AC" w:rsidP="003057AB">
      <w:pPr>
        <w:spacing w:line="360" w:lineRule="auto"/>
        <w:rPr>
          <w:rFonts w:ascii="Arial" w:hAnsi="Arial" w:cs="Arial"/>
          <w:sz w:val="22"/>
          <w:szCs w:val="22"/>
        </w:rPr>
      </w:pPr>
    </w:p>
    <w:p w:rsidR="008D31AC" w:rsidRPr="003057AB" w:rsidRDefault="008D31AC" w:rsidP="003057AB">
      <w:pPr>
        <w:spacing w:line="360" w:lineRule="auto"/>
        <w:rPr>
          <w:rFonts w:ascii="Arial" w:hAnsi="Arial" w:cs="Arial"/>
          <w:sz w:val="22"/>
          <w:szCs w:val="22"/>
        </w:rPr>
      </w:pPr>
    </w:p>
    <w:sectPr w:rsidR="008D31AC" w:rsidRPr="003057AB" w:rsidSect="003F5D72">
      <w:headerReference w:type="default" r:id="rId9"/>
      <w:footerReference w:type="even" r:id="rId10"/>
      <w:footerReference w:type="default" r:id="rId11"/>
      <w:headerReference w:type="first" r:id="rId12"/>
      <w:footerReference w:type="first" r:id="rId13"/>
      <w:pgSz w:w="11907" w:h="16839" w:code="9"/>
      <w:pgMar w:top="40" w:right="837" w:bottom="288" w:left="1170" w:header="283" w:footer="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863" w:rsidRDefault="00F83863" w:rsidP="007C53CE">
      <w:r>
        <w:separator/>
      </w:r>
    </w:p>
  </w:endnote>
  <w:endnote w:type="continuationSeparator" w:id="0">
    <w:p w:rsidR="00F83863" w:rsidRDefault="00F83863" w:rsidP="007C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F23" w:rsidRPr="00B07F23" w:rsidRDefault="00B07F23">
    <w:pPr>
      <w:pStyle w:val="Footer"/>
      <w:rPr>
        <w:lang w:val="ro-RO"/>
      </w:rPr>
    </w:pPr>
    <w:r>
      <w:rPr>
        <w:lang w:val="ro-RO"/>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9"/>
      <w:gridCol w:w="9187"/>
    </w:tblGrid>
    <w:tr w:rsidR="009A4064" w:rsidTr="00A40359">
      <w:tc>
        <w:tcPr>
          <w:tcW w:w="1008" w:type="dxa"/>
          <w:tcBorders>
            <w:top w:val="single" w:sz="18" w:space="0" w:color="808080" w:themeColor="background1" w:themeShade="80"/>
          </w:tcBorders>
        </w:tcPr>
        <w:p w:rsidR="009A4064" w:rsidRPr="007B474E" w:rsidRDefault="009A4064" w:rsidP="00BA6BFE">
          <w:pPr>
            <w:pStyle w:val="Footer"/>
            <w:jc w:val="center"/>
            <w:rPr>
              <w:rFonts w:ascii="Arial" w:hAnsi="Arial" w:cs="Arial"/>
              <w:b/>
              <w:bCs/>
              <w:color w:val="4F81BD" w:themeColor="accent1"/>
              <w:sz w:val="20"/>
              <w:szCs w:val="20"/>
              <w14:numForm w14:val="oldStyle"/>
            </w:rPr>
          </w:pPr>
          <w:r w:rsidRPr="00B07F23">
            <w:rPr>
              <w:rFonts w:ascii="Arial" w:hAnsi="Arial" w:cs="Arial"/>
              <w:color w:val="000000" w:themeColor="text1"/>
              <w:sz w:val="20"/>
              <w:szCs w:val="20"/>
              <w14:shadow w14:blurRad="50800" w14:dist="38100" w14:dir="2700000" w14:sx="100000" w14:sy="100000" w14:kx="0" w14:ky="0" w14:algn="tl">
                <w14:srgbClr w14:val="000000">
                  <w14:alpha w14:val="60000"/>
                </w14:srgbClr>
              </w14:shadow>
              <w14:numForm w14:val="oldStyle"/>
            </w:rPr>
            <w:fldChar w:fldCharType="begin"/>
          </w:r>
          <w:r w:rsidRPr="00B07F23">
            <w:rPr>
              <w:rFonts w:ascii="Arial" w:hAnsi="Arial" w:cs="Arial"/>
              <w:color w:val="000000" w:themeColor="text1"/>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B07F23">
            <w:rPr>
              <w:rFonts w:ascii="Arial" w:hAnsi="Arial" w:cs="Arial"/>
              <w:color w:val="000000" w:themeColor="text1"/>
              <w:sz w:val="20"/>
              <w:szCs w:val="20"/>
              <w14:shadow w14:blurRad="50800" w14:dist="38100" w14:dir="2700000" w14:sx="100000" w14:sy="100000" w14:kx="0" w14:ky="0" w14:algn="tl">
                <w14:srgbClr w14:val="000000">
                  <w14:alpha w14:val="60000"/>
                </w14:srgbClr>
              </w14:shadow>
              <w14:numForm w14:val="oldStyle"/>
            </w:rPr>
            <w:fldChar w:fldCharType="separate"/>
          </w:r>
          <w:r w:rsidR="009156AF" w:rsidRPr="009156AF">
            <w:rPr>
              <w:rFonts w:ascii="Arial" w:hAnsi="Arial" w:cs="Arial"/>
              <w:b/>
              <w:bCs/>
              <w:noProof/>
              <w:color w:val="000000" w:themeColor="text1"/>
              <w:sz w:val="20"/>
              <w:szCs w:val="20"/>
              <w14:shadow w14:blurRad="50800" w14:dist="38100" w14:dir="2700000" w14:sx="100000" w14:sy="100000" w14:kx="0" w14:ky="0" w14:algn="tl">
                <w14:srgbClr w14:val="000000">
                  <w14:alpha w14:val="60000"/>
                </w14:srgbClr>
              </w14:shadow>
              <w14:numForm w14:val="oldStyle"/>
            </w:rPr>
            <w:t>8</w:t>
          </w:r>
          <w:r w:rsidRPr="00B07F23">
            <w:rPr>
              <w:rFonts w:ascii="Arial" w:hAnsi="Arial" w:cs="Arial"/>
              <w:b/>
              <w:bCs/>
              <w:noProof/>
              <w:color w:val="000000" w:themeColor="text1"/>
              <w:sz w:val="20"/>
              <w:szCs w:val="20"/>
              <w14:shadow w14:blurRad="50800" w14:dist="38100" w14:dir="2700000" w14:sx="100000" w14:sy="100000" w14:kx="0" w14:ky="0" w14:algn="tl">
                <w14:srgbClr w14:val="000000">
                  <w14:alpha w14:val="60000"/>
                </w14:srgbClr>
              </w14:shadow>
              <w14:numForm w14:val="oldStyle"/>
            </w:rPr>
            <w:fldChar w:fldCharType="end"/>
          </w:r>
        </w:p>
      </w:tc>
      <w:tc>
        <w:tcPr>
          <w:tcW w:w="10151" w:type="dxa"/>
        </w:tcPr>
        <w:p w:rsidR="009A4064" w:rsidRPr="00B07F23" w:rsidRDefault="00A40359" w:rsidP="00A40359">
          <w:pPr>
            <w:pStyle w:val="Footer"/>
            <w:rPr>
              <w:rFonts w:ascii="Arial" w:hAnsi="Arial" w:cs="Arial"/>
              <w:sz w:val="20"/>
              <w:szCs w:val="20"/>
            </w:rPr>
          </w:pPr>
          <w:r>
            <w:t xml:space="preserve">                                                                  </w:t>
          </w:r>
          <w:hyperlink r:id="rId1" w:history="1">
            <w:r w:rsidR="006C16B4" w:rsidRPr="00800FA0">
              <w:rPr>
                <w:rStyle w:val="Hyperlink"/>
                <w:rFonts w:ascii="Arial" w:hAnsi="Arial" w:cs="Arial"/>
                <w:sz w:val="20"/>
                <w:szCs w:val="20"/>
              </w:rPr>
              <w:t>www.ms.ro</w:t>
            </w:r>
          </w:hyperlink>
          <w:r w:rsidR="00BA6BFE">
            <w:rPr>
              <w:rFonts w:ascii="Arial" w:hAnsi="Arial" w:cs="Arial"/>
              <w:sz w:val="20"/>
              <w:szCs w:val="20"/>
            </w:rPr>
            <w:t xml:space="preserve">   </w:t>
          </w:r>
          <w:hyperlink r:id="rId2" w:history="1">
            <w:r w:rsidR="006C16B4" w:rsidRPr="00800FA0">
              <w:rPr>
                <w:rStyle w:val="Hyperlink"/>
                <w:rFonts w:ascii="Arial" w:hAnsi="Arial" w:cs="Arial"/>
                <w:sz w:val="20"/>
                <w:szCs w:val="20"/>
              </w:rPr>
              <w:t>www.aspjbacau.ro</w:t>
            </w:r>
          </w:hyperlink>
        </w:p>
      </w:tc>
    </w:tr>
  </w:tbl>
  <w:p w:rsidR="0011188D" w:rsidRDefault="0011188D" w:rsidP="00BA6BF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53" w:type="pct"/>
      <w:tblInd w:w="-162"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360"/>
      <w:gridCol w:w="9459"/>
    </w:tblGrid>
    <w:tr w:rsidR="002F16E4" w:rsidTr="00395795">
      <w:tc>
        <w:tcPr>
          <w:tcW w:w="360" w:type="dxa"/>
          <w:tcBorders>
            <w:top w:val="single" w:sz="18" w:space="0" w:color="808080" w:themeColor="background1" w:themeShade="80"/>
          </w:tcBorders>
        </w:tcPr>
        <w:p w:rsidR="002F16E4" w:rsidRPr="007B474E" w:rsidRDefault="002F16E4" w:rsidP="00AD0C7C">
          <w:pPr>
            <w:pStyle w:val="Footer"/>
            <w:jc w:val="center"/>
            <w:rPr>
              <w:rFonts w:ascii="Arial" w:hAnsi="Arial" w:cs="Arial"/>
              <w:b/>
              <w:bCs/>
              <w:color w:val="4F81BD" w:themeColor="accent1"/>
              <w:sz w:val="20"/>
              <w:szCs w:val="20"/>
              <w14:numForm w14:val="oldStyle"/>
            </w:rPr>
          </w:pPr>
          <w:r w:rsidRPr="00B07F23">
            <w:rPr>
              <w:rFonts w:ascii="Arial" w:hAnsi="Arial" w:cs="Arial"/>
              <w:color w:val="000000" w:themeColor="text1"/>
              <w:sz w:val="20"/>
              <w:szCs w:val="20"/>
              <w14:shadow w14:blurRad="50800" w14:dist="38100" w14:dir="2700000" w14:sx="100000" w14:sy="100000" w14:kx="0" w14:ky="0" w14:algn="tl">
                <w14:srgbClr w14:val="000000">
                  <w14:alpha w14:val="60000"/>
                </w14:srgbClr>
              </w14:shadow>
              <w14:numForm w14:val="oldStyle"/>
            </w:rPr>
            <w:fldChar w:fldCharType="begin"/>
          </w:r>
          <w:r w:rsidRPr="00B07F23">
            <w:rPr>
              <w:rFonts w:ascii="Arial" w:hAnsi="Arial" w:cs="Arial"/>
              <w:color w:val="000000" w:themeColor="text1"/>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B07F23">
            <w:rPr>
              <w:rFonts w:ascii="Arial" w:hAnsi="Arial" w:cs="Arial"/>
              <w:color w:val="000000" w:themeColor="text1"/>
              <w:sz w:val="20"/>
              <w:szCs w:val="20"/>
              <w14:shadow w14:blurRad="50800" w14:dist="38100" w14:dir="2700000" w14:sx="100000" w14:sy="100000" w14:kx="0" w14:ky="0" w14:algn="tl">
                <w14:srgbClr w14:val="000000">
                  <w14:alpha w14:val="60000"/>
                </w14:srgbClr>
              </w14:shadow>
              <w14:numForm w14:val="oldStyle"/>
            </w:rPr>
            <w:fldChar w:fldCharType="separate"/>
          </w:r>
          <w:r w:rsidR="00D22869" w:rsidRPr="00D22869">
            <w:rPr>
              <w:rFonts w:ascii="Arial" w:hAnsi="Arial" w:cs="Arial"/>
              <w:b/>
              <w:bCs/>
              <w:noProof/>
              <w:color w:val="000000" w:themeColor="text1"/>
              <w:sz w:val="20"/>
              <w:szCs w:val="20"/>
              <w14:shadow w14:blurRad="50800" w14:dist="38100" w14:dir="2700000" w14:sx="100000" w14:sy="100000" w14:kx="0" w14:ky="0" w14:algn="tl">
                <w14:srgbClr w14:val="000000">
                  <w14:alpha w14:val="60000"/>
                </w14:srgbClr>
              </w14:shadow>
              <w14:numForm w14:val="oldStyle"/>
            </w:rPr>
            <w:t>1</w:t>
          </w:r>
          <w:r w:rsidRPr="00B07F23">
            <w:rPr>
              <w:rFonts w:ascii="Arial" w:hAnsi="Arial" w:cs="Arial"/>
              <w:b/>
              <w:bCs/>
              <w:noProof/>
              <w:color w:val="000000" w:themeColor="text1"/>
              <w:sz w:val="20"/>
              <w:szCs w:val="20"/>
              <w14:shadow w14:blurRad="50800" w14:dist="38100" w14:dir="2700000" w14:sx="100000" w14:sy="100000" w14:kx="0" w14:ky="0" w14:algn="tl">
                <w14:srgbClr w14:val="000000">
                  <w14:alpha w14:val="60000"/>
                </w14:srgbClr>
              </w14:shadow>
              <w14:numForm w14:val="oldStyle"/>
            </w:rPr>
            <w:fldChar w:fldCharType="end"/>
          </w:r>
        </w:p>
      </w:tc>
      <w:tc>
        <w:tcPr>
          <w:tcW w:w="9458" w:type="dxa"/>
        </w:tcPr>
        <w:p w:rsidR="002F16E4" w:rsidRPr="00A05FA5" w:rsidRDefault="0017448D" w:rsidP="00AD0C7C">
          <w:pPr>
            <w:pStyle w:val="Footer"/>
            <w:rPr>
              <w:rFonts w:ascii="Cambria Math" w:eastAsia="Times New Roman" w:hAnsi="Cambria Math" w:cs="Arial"/>
              <w:sz w:val="20"/>
              <w:szCs w:val="20"/>
              <w:lang w:val="it-IT" w:eastAsia="ro-RO"/>
            </w:rPr>
          </w:pPr>
          <w:r>
            <w:rPr>
              <w:rFonts w:ascii="Arial" w:eastAsia="Times New Roman" w:hAnsi="Arial" w:cs="Arial"/>
              <w:sz w:val="20"/>
              <w:szCs w:val="20"/>
              <w:lang w:val="it-IT" w:eastAsia="ro-RO"/>
            </w:rPr>
            <w:t xml:space="preserve">                                       </w:t>
          </w:r>
          <w:r w:rsidRPr="00A05FA5">
            <w:rPr>
              <w:rFonts w:ascii="Cambria Math" w:eastAsia="Times New Roman" w:hAnsi="Cambria Math" w:cs="Arial"/>
              <w:sz w:val="20"/>
              <w:szCs w:val="20"/>
              <w:lang w:val="it-IT" w:eastAsia="ro-RO"/>
            </w:rPr>
            <w:t>Municipiul Bacău, str.Vasile Alecsandri nr. 45, cod 600011</w:t>
          </w:r>
        </w:p>
        <w:p w:rsidR="0017448D" w:rsidRPr="00A05FA5" w:rsidRDefault="0017448D" w:rsidP="00AD0C7C">
          <w:pPr>
            <w:pStyle w:val="Footer"/>
            <w:rPr>
              <w:rFonts w:ascii="Cambria Math" w:eastAsia="Times New Roman" w:hAnsi="Cambria Math" w:cs="Arial"/>
              <w:color w:val="0000FF"/>
              <w:sz w:val="20"/>
              <w:szCs w:val="20"/>
              <w:u w:val="single"/>
              <w:lang w:val="fr-FR" w:eastAsia="ro-RO"/>
            </w:rPr>
          </w:pPr>
          <w:r w:rsidRPr="00A05FA5">
            <w:rPr>
              <w:rFonts w:ascii="Cambria Math" w:hAnsi="Cambria Math"/>
              <w:sz w:val="20"/>
              <w:szCs w:val="20"/>
            </w:rPr>
            <w:t xml:space="preserve"> </w:t>
          </w:r>
          <w:r w:rsidR="00A05FA5" w:rsidRPr="00A05FA5">
            <w:rPr>
              <w:rFonts w:ascii="Cambria Math" w:hAnsi="Cambria Math"/>
              <w:sz w:val="20"/>
              <w:szCs w:val="20"/>
            </w:rPr>
            <w:t xml:space="preserve">                              </w:t>
          </w:r>
          <w:r w:rsidRPr="00A05FA5">
            <w:rPr>
              <w:rFonts w:ascii="Cambria Math" w:hAnsi="Cambria Math"/>
              <w:sz w:val="20"/>
              <w:szCs w:val="20"/>
            </w:rPr>
            <w:t xml:space="preserve"> </w:t>
          </w:r>
          <w:r w:rsidR="00A05FA5">
            <w:rPr>
              <w:rFonts w:ascii="Cambria Math" w:hAnsi="Cambria Math"/>
              <w:sz w:val="20"/>
              <w:szCs w:val="20"/>
            </w:rPr>
            <w:t xml:space="preserve">    </w:t>
          </w:r>
          <w:r w:rsidRPr="00A05FA5">
            <w:rPr>
              <w:rFonts w:ascii="Cambria Math" w:hAnsi="Cambria Math"/>
              <w:sz w:val="20"/>
              <w:szCs w:val="20"/>
            </w:rPr>
            <w:t xml:space="preserve"> </w:t>
          </w:r>
          <w:r w:rsidR="00A05FA5" w:rsidRPr="00A05FA5">
            <w:rPr>
              <w:rFonts w:ascii="Cambria Math" w:hAnsi="Cambria Math"/>
              <w:sz w:val="20"/>
              <w:szCs w:val="20"/>
            </w:rPr>
            <w:t>Tel. 0234/512850, Fax: 0234/524875, mail:</w:t>
          </w:r>
          <w:r w:rsidRPr="00A05FA5">
            <w:rPr>
              <w:rFonts w:ascii="Cambria Math" w:hAnsi="Cambria Math"/>
              <w:sz w:val="20"/>
              <w:szCs w:val="20"/>
            </w:rPr>
            <w:t xml:space="preserve"> </w:t>
          </w:r>
          <w:hyperlink r:id="rId1" w:history="1">
            <w:r w:rsidRPr="00A05FA5">
              <w:rPr>
                <w:rFonts w:ascii="Cambria Math" w:eastAsia="Times New Roman" w:hAnsi="Cambria Math" w:cs="Arial"/>
                <w:color w:val="0000FF"/>
                <w:sz w:val="20"/>
                <w:szCs w:val="20"/>
                <w:u w:val="single"/>
                <w:lang w:val="fr-FR" w:eastAsia="ro-RO"/>
              </w:rPr>
              <w:t>dspjbacau@aspjbacau.ro</w:t>
            </w:r>
          </w:hyperlink>
        </w:p>
        <w:p w:rsidR="0017448D" w:rsidRPr="00B07F23" w:rsidRDefault="0017448D" w:rsidP="00AD0C7C">
          <w:pPr>
            <w:pStyle w:val="Footer"/>
            <w:rPr>
              <w:rFonts w:ascii="Arial" w:hAnsi="Arial" w:cs="Arial"/>
              <w:sz w:val="20"/>
              <w:szCs w:val="20"/>
            </w:rPr>
          </w:pPr>
          <w:r w:rsidRPr="00A05FA5">
            <w:rPr>
              <w:rFonts w:ascii="Cambria Math" w:hAnsi="Cambria Math"/>
              <w:sz w:val="20"/>
              <w:szCs w:val="20"/>
            </w:rPr>
            <w:t xml:space="preserve">                                                            </w:t>
          </w:r>
          <w:r w:rsidR="00A05FA5">
            <w:rPr>
              <w:rFonts w:ascii="Cambria Math" w:hAnsi="Cambria Math"/>
              <w:sz w:val="20"/>
              <w:szCs w:val="20"/>
            </w:rPr>
            <w:t xml:space="preserve">    </w:t>
          </w:r>
          <w:r w:rsidRPr="00A05FA5">
            <w:rPr>
              <w:rFonts w:ascii="Cambria Math" w:hAnsi="Cambria Math"/>
              <w:sz w:val="20"/>
              <w:szCs w:val="20"/>
            </w:rPr>
            <w:t xml:space="preserve">   </w:t>
          </w:r>
          <w:hyperlink r:id="rId2" w:history="1">
            <w:r w:rsidRPr="00A05FA5">
              <w:rPr>
                <w:rStyle w:val="Hyperlink"/>
                <w:rFonts w:ascii="Cambria Math" w:hAnsi="Cambria Math" w:cs="Arial"/>
                <w:sz w:val="20"/>
                <w:szCs w:val="20"/>
              </w:rPr>
              <w:t>www.ms.ro</w:t>
            </w:r>
          </w:hyperlink>
          <w:r w:rsidRPr="00A05FA5">
            <w:rPr>
              <w:rFonts w:ascii="Cambria Math" w:hAnsi="Cambria Math" w:cs="Arial"/>
              <w:sz w:val="20"/>
              <w:szCs w:val="20"/>
            </w:rPr>
            <w:t xml:space="preserve">   </w:t>
          </w:r>
          <w:hyperlink r:id="rId3" w:history="1">
            <w:r w:rsidRPr="00A05FA5">
              <w:rPr>
                <w:rStyle w:val="Hyperlink"/>
                <w:rFonts w:ascii="Cambria Math" w:hAnsi="Cambria Math" w:cs="Arial"/>
                <w:sz w:val="20"/>
                <w:szCs w:val="20"/>
              </w:rPr>
              <w:t>www.aspjbacau.ro</w:t>
            </w:r>
          </w:hyperlink>
        </w:p>
      </w:tc>
    </w:tr>
  </w:tbl>
  <w:p w:rsidR="002F16E4" w:rsidRDefault="002F1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863" w:rsidRDefault="00F83863" w:rsidP="007C53CE">
      <w:r>
        <w:separator/>
      </w:r>
    </w:p>
  </w:footnote>
  <w:footnote w:type="continuationSeparator" w:id="0">
    <w:p w:rsidR="00F83863" w:rsidRDefault="00F83863" w:rsidP="007C5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ED8" w:rsidRPr="0011188D" w:rsidRDefault="002F16E4" w:rsidP="001551B9">
    <w:pPr>
      <w:pStyle w:val="Heading1"/>
      <w:tabs>
        <w:tab w:val="left" w:pos="2370"/>
        <w:tab w:val="center" w:pos="4680"/>
      </w:tabs>
      <w:ind w:left="709"/>
      <w:rPr>
        <w:rFonts w:ascii="Tahoma" w:eastAsia="Times New Roman" w:hAnsi="Tahoma" w:cs="Times New Roman"/>
        <w:bCs w:val="0"/>
        <w:color w:val="auto"/>
        <w:sz w:val="24"/>
        <w:szCs w:val="20"/>
        <w:lang w:val="ro-RO" w:eastAsia="ro-RO"/>
      </w:rPr>
    </w:pPr>
    <w:r>
      <w:rPr>
        <w:noProof/>
      </w:rPr>
      <w:drawing>
        <wp:anchor distT="0" distB="0" distL="114300" distR="114300" simplePos="0" relativeHeight="251659264" behindDoc="0" locked="0" layoutInCell="1" allowOverlap="1" wp14:anchorId="5C25A4FB" wp14:editId="2B3710DD">
          <wp:simplePos x="0" y="0"/>
          <wp:positionH relativeFrom="margin">
            <wp:posOffset>5334000</wp:posOffset>
          </wp:positionH>
          <wp:positionV relativeFrom="margin">
            <wp:posOffset>-986790</wp:posOffset>
          </wp:positionV>
          <wp:extent cx="857250" cy="974090"/>
          <wp:effectExtent l="0" t="0" r="0" b="0"/>
          <wp:wrapSquare wrapText="bothSides"/>
          <wp:docPr id="18" name="Picture 18" descr="C:\Users\user1\Desktop\logo antet\D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 antet\DS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974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3ED8">
      <w:t xml:space="preserve">                                                      </w:t>
    </w:r>
  </w:p>
  <w:p w:rsidR="00E10683" w:rsidRDefault="00E10683" w:rsidP="00173ED8">
    <w:pPr>
      <w:keepNext/>
      <w:ind w:left="720"/>
      <w:outlineLvl w:val="0"/>
      <w:rPr>
        <w:rFonts w:ascii="Arial" w:hAnsi="Arial" w:cs="Arial"/>
        <w:b/>
        <w:sz w:val="16"/>
        <w:szCs w:val="16"/>
        <w:lang w:val="it-IT"/>
      </w:rPr>
    </w:pPr>
  </w:p>
  <w:p w:rsidR="001551B9" w:rsidRDefault="001551B9" w:rsidP="00173ED8">
    <w:pPr>
      <w:keepNext/>
      <w:ind w:left="720"/>
      <w:outlineLvl w:val="0"/>
      <w:rPr>
        <w:rFonts w:ascii="Arial" w:hAnsi="Arial" w:cs="Arial"/>
        <w:b/>
        <w:sz w:val="16"/>
        <w:szCs w:val="16"/>
        <w:lang w:val="it-IT"/>
      </w:rPr>
    </w:pPr>
  </w:p>
  <w:p w:rsidR="00173ED8" w:rsidRPr="002E251E" w:rsidRDefault="00173ED8" w:rsidP="004E38CE">
    <w:pPr>
      <w:keepNext/>
      <w:outlineLvl w:val="0"/>
      <w:rPr>
        <w:rFonts w:ascii="Arial" w:hAnsi="Arial" w:cs="Arial"/>
        <w:b/>
        <w:lang w:val="fr-FR"/>
      </w:rPr>
    </w:pPr>
  </w:p>
  <w:p w:rsidR="00173ED8" w:rsidRDefault="00173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AC" w:rsidRDefault="002D4A7F" w:rsidP="0017448D">
    <w:pPr>
      <w:pStyle w:val="Header"/>
      <w:jc w:val="center"/>
      <w:rPr>
        <w:rFonts w:asciiTheme="majorHAnsi" w:hAnsiTheme="majorHAnsi"/>
        <w:b/>
        <w:sz w:val="34"/>
        <w:szCs w:val="34"/>
      </w:rPr>
    </w:pPr>
    <w:r w:rsidRPr="00A05FA5">
      <w:rPr>
        <w:noProof/>
        <w:sz w:val="28"/>
        <w:szCs w:val="28"/>
      </w:rPr>
      <w:drawing>
        <wp:anchor distT="0" distB="0" distL="114300" distR="114300" simplePos="0" relativeHeight="251663360" behindDoc="0" locked="0" layoutInCell="1" allowOverlap="1" wp14:anchorId="7A8EBEC1" wp14:editId="5138F576">
          <wp:simplePos x="0" y="0"/>
          <wp:positionH relativeFrom="margin">
            <wp:posOffset>5267325</wp:posOffset>
          </wp:positionH>
          <wp:positionV relativeFrom="margin">
            <wp:posOffset>-948055</wp:posOffset>
          </wp:positionV>
          <wp:extent cx="704850" cy="800735"/>
          <wp:effectExtent l="0" t="0" r="0" b="0"/>
          <wp:wrapSquare wrapText="bothSides"/>
          <wp:docPr id="19" name="Picture 19" descr="C:\Users\user1\Desktop\logo antet\D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 antet\DS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736F" w:rsidRPr="00A05FA5" w:rsidRDefault="00552C07" w:rsidP="00F5736F">
    <w:pPr>
      <w:pStyle w:val="Header"/>
      <w:jc w:val="center"/>
      <w:rPr>
        <w:rFonts w:asciiTheme="majorHAnsi" w:hAnsiTheme="majorHAnsi" w:cs="Arial"/>
        <w:sz w:val="28"/>
        <w:szCs w:val="28"/>
      </w:rPr>
    </w:pPr>
    <w:r w:rsidRPr="009314AC">
      <w:rPr>
        <w:b/>
        <w:noProof/>
        <w:sz w:val="34"/>
        <w:szCs w:val="34"/>
      </w:rPr>
      <w:drawing>
        <wp:anchor distT="0" distB="0" distL="114300" distR="114300" simplePos="0" relativeHeight="251661312" behindDoc="0" locked="0" layoutInCell="1" allowOverlap="1" wp14:anchorId="112D99BE" wp14:editId="1D6FDAC1">
          <wp:simplePos x="0" y="0"/>
          <wp:positionH relativeFrom="margin">
            <wp:posOffset>9525</wp:posOffset>
          </wp:positionH>
          <wp:positionV relativeFrom="margin">
            <wp:posOffset>-946150</wp:posOffset>
          </wp:positionV>
          <wp:extent cx="838200" cy="838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esktop\logo antet\DSP1.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448D" w:rsidRPr="00A05FA5">
      <w:rPr>
        <w:rFonts w:asciiTheme="majorHAnsi" w:hAnsiTheme="majorHAnsi"/>
        <w:sz w:val="28"/>
        <w:szCs w:val="28"/>
      </w:rPr>
      <w:t>MINISTERUL S</w:t>
    </w:r>
    <w:r w:rsidR="0017448D" w:rsidRPr="00A05FA5">
      <w:rPr>
        <w:rFonts w:asciiTheme="majorHAnsi" w:hAnsiTheme="majorHAnsi" w:cs="Arial"/>
        <w:sz w:val="28"/>
        <w:szCs w:val="28"/>
      </w:rPr>
      <w:t>ӐNӐTӐȚII</w:t>
    </w:r>
  </w:p>
  <w:p w:rsidR="00F5736F" w:rsidRPr="00F5736F" w:rsidRDefault="00F5736F" w:rsidP="00F5736F">
    <w:pPr>
      <w:pStyle w:val="Header"/>
      <w:jc w:val="center"/>
      <w:rPr>
        <w:rFonts w:asciiTheme="majorHAnsi" w:hAnsiTheme="majorHAnsi" w:cs="Arial"/>
        <w:sz w:val="8"/>
        <w:szCs w:val="8"/>
      </w:rPr>
    </w:pPr>
  </w:p>
  <w:p w:rsidR="0017448D" w:rsidRPr="00A05FA5" w:rsidRDefault="0017448D" w:rsidP="00A05FA5">
    <w:pPr>
      <w:pStyle w:val="Header"/>
      <w:ind w:right="117"/>
      <w:jc w:val="center"/>
      <w:rPr>
        <w:rFonts w:asciiTheme="majorHAnsi" w:hAnsiTheme="majorHAnsi"/>
        <w:b/>
        <w:sz w:val="24"/>
        <w:szCs w:val="24"/>
      </w:rPr>
    </w:pPr>
    <w:r w:rsidRPr="00A05FA5">
      <w:rPr>
        <w:rFonts w:asciiTheme="majorHAnsi" w:hAnsiTheme="majorHAnsi"/>
        <w:b/>
        <w:sz w:val="24"/>
        <w:szCs w:val="24"/>
      </w:rPr>
      <w:t>DIREC</w:t>
    </w:r>
    <w:r w:rsidR="00F5736F" w:rsidRPr="00A05FA5">
      <w:rPr>
        <w:rFonts w:asciiTheme="majorHAnsi" w:hAnsiTheme="majorHAnsi"/>
        <w:b/>
        <w:sz w:val="24"/>
        <w:szCs w:val="24"/>
      </w:rPr>
      <w:t>Ț</w:t>
    </w:r>
    <w:r w:rsidRPr="00A05FA5">
      <w:rPr>
        <w:rFonts w:asciiTheme="majorHAnsi" w:hAnsiTheme="majorHAnsi"/>
        <w:b/>
        <w:sz w:val="24"/>
        <w:szCs w:val="24"/>
      </w:rPr>
      <w:t>IA DE SӐNӐTATE</w:t>
    </w:r>
    <w:r w:rsidR="00F5736F" w:rsidRPr="00A05FA5">
      <w:rPr>
        <w:rFonts w:asciiTheme="majorHAnsi" w:hAnsiTheme="majorHAnsi"/>
        <w:b/>
        <w:sz w:val="24"/>
        <w:szCs w:val="24"/>
      </w:rPr>
      <w:t xml:space="preserve"> </w:t>
    </w:r>
    <w:r w:rsidRPr="00A05FA5">
      <w:rPr>
        <w:rFonts w:asciiTheme="majorHAnsi" w:hAnsiTheme="majorHAnsi"/>
        <w:b/>
        <w:sz w:val="24"/>
        <w:szCs w:val="24"/>
      </w:rPr>
      <w:t>PUBLICӐ</w:t>
    </w:r>
    <w:r w:rsidR="00585E96" w:rsidRPr="00A05FA5">
      <w:rPr>
        <w:rFonts w:asciiTheme="majorHAnsi" w:hAnsiTheme="majorHAnsi"/>
        <w:b/>
        <w:sz w:val="24"/>
        <w:szCs w:val="24"/>
      </w:rPr>
      <w:t xml:space="preserve"> </w:t>
    </w:r>
    <w:r w:rsidR="00F5736F" w:rsidRPr="00A05FA5">
      <w:rPr>
        <w:rFonts w:asciiTheme="majorHAnsi" w:hAnsiTheme="majorHAnsi"/>
        <w:b/>
        <w:sz w:val="24"/>
        <w:szCs w:val="24"/>
      </w:rPr>
      <w:t>A JUD</w:t>
    </w:r>
    <w:r w:rsidRPr="00A05FA5">
      <w:rPr>
        <w:rFonts w:asciiTheme="majorHAnsi" w:hAnsiTheme="majorHAnsi"/>
        <w:b/>
        <w:sz w:val="24"/>
        <w:szCs w:val="24"/>
      </w:rPr>
      <w:t>E</w:t>
    </w:r>
    <w:r w:rsidRPr="00A05FA5">
      <w:rPr>
        <w:rFonts w:asciiTheme="majorHAnsi" w:hAnsiTheme="majorHAnsi" w:cs="Arial"/>
        <w:b/>
        <w:sz w:val="24"/>
        <w:szCs w:val="24"/>
      </w:rPr>
      <w:t>Ț</w:t>
    </w:r>
    <w:r w:rsidR="00F5736F" w:rsidRPr="00A05FA5">
      <w:rPr>
        <w:rFonts w:asciiTheme="majorHAnsi" w:hAnsiTheme="majorHAnsi"/>
        <w:b/>
        <w:sz w:val="24"/>
        <w:szCs w:val="24"/>
      </w:rPr>
      <w:t>ULUI BACĂ</w:t>
    </w:r>
    <w:r w:rsidRPr="00A05FA5">
      <w:rPr>
        <w:rFonts w:asciiTheme="majorHAnsi" w:hAnsiTheme="majorHAnsi"/>
        <w:b/>
        <w:sz w:val="24"/>
        <w:szCs w:val="24"/>
      </w:rPr>
      <w:t>U</w:t>
    </w:r>
  </w:p>
  <w:p w:rsidR="0017448D" w:rsidRPr="00585E96" w:rsidRDefault="00702A93" w:rsidP="0017448D">
    <w:pPr>
      <w:pStyle w:val="Header"/>
      <w:jc w:val="center"/>
      <w:rPr>
        <w:rFonts w:asciiTheme="majorHAnsi" w:hAnsiTheme="majorHAnsi"/>
        <w:b/>
        <w:sz w:val="24"/>
        <w:szCs w:val="24"/>
      </w:rPr>
    </w:pPr>
    <w:r w:rsidRPr="00702A93">
      <w:rPr>
        <w:rFonts w:asciiTheme="majorHAnsi" w:hAnsiTheme="majorHAnsi"/>
        <w:b/>
        <w:sz w:val="24"/>
        <w:szCs w:val="24"/>
      </w:rPr>
      <w:t>Birou Resurse Umane, Normare, Organizare și Salarizare</w:t>
    </w:r>
  </w:p>
  <w:p w:rsidR="0017448D" w:rsidRPr="00A05FA5" w:rsidRDefault="0017448D" w:rsidP="0017448D">
    <w:pPr>
      <w:pStyle w:val="Header"/>
      <w:jc w:val="center"/>
      <w:rPr>
        <w:rFonts w:asciiTheme="majorHAnsi" w:hAnsiTheme="majorHAnsi"/>
        <w:sz w:val="20"/>
        <w:szCs w:val="20"/>
      </w:rPr>
    </w:pPr>
    <w:r w:rsidRPr="00A05FA5">
      <w:rPr>
        <w:rFonts w:asciiTheme="majorHAnsi" w:hAnsiTheme="majorHAnsi"/>
        <w:sz w:val="20"/>
        <w:szCs w:val="20"/>
      </w:rPr>
      <w:t>Operator de date cu caracter personal nr.14781</w:t>
    </w:r>
  </w:p>
  <w:p w:rsidR="00124E94" w:rsidRPr="0017448D" w:rsidRDefault="00124E94" w:rsidP="0017448D">
    <w:pPr>
      <w:pStyle w:val="Header"/>
      <w:jc w:val="cente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078C"/>
    <w:multiLevelType w:val="hybridMultilevel"/>
    <w:tmpl w:val="25768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06C62"/>
    <w:multiLevelType w:val="hybridMultilevel"/>
    <w:tmpl w:val="8B6C5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714B9"/>
    <w:multiLevelType w:val="hybridMultilevel"/>
    <w:tmpl w:val="6AD29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51182"/>
    <w:multiLevelType w:val="hybridMultilevel"/>
    <w:tmpl w:val="AAFE7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75170"/>
    <w:multiLevelType w:val="hybridMultilevel"/>
    <w:tmpl w:val="C50E232C"/>
    <w:lvl w:ilvl="0" w:tplc="25E62F24">
      <w:numFmt w:val="bullet"/>
      <w:lvlText w:val=""/>
      <w:lvlJc w:val="left"/>
      <w:pPr>
        <w:ind w:left="2520" w:hanging="360"/>
      </w:pPr>
      <w:rPr>
        <w:rFonts w:ascii="Wingdings" w:eastAsiaTheme="minorHAnsi" w:hAnsi="Wingdings"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44E5CB7"/>
    <w:multiLevelType w:val="hybridMultilevel"/>
    <w:tmpl w:val="57F49B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4C40BF6"/>
    <w:multiLevelType w:val="hybridMultilevel"/>
    <w:tmpl w:val="2858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02C76"/>
    <w:multiLevelType w:val="hybridMultilevel"/>
    <w:tmpl w:val="CE7C11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34421"/>
    <w:multiLevelType w:val="hybridMultilevel"/>
    <w:tmpl w:val="C6D69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F1475"/>
    <w:multiLevelType w:val="hybridMultilevel"/>
    <w:tmpl w:val="DF08C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210F9"/>
    <w:multiLevelType w:val="hybridMultilevel"/>
    <w:tmpl w:val="240E7D34"/>
    <w:lvl w:ilvl="0" w:tplc="5A0CD6BA">
      <w:numFmt w:val="bullet"/>
      <w:lvlText w:val="-"/>
      <w:lvlJc w:val="left"/>
      <w:pPr>
        <w:tabs>
          <w:tab w:val="num" w:pos="600"/>
        </w:tabs>
        <w:ind w:left="600" w:hanging="360"/>
      </w:pPr>
      <w:rPr>
        <w:rFonts w:ascii="Arial" w:eastAsia="Times New Roman" w:hAnsi="Arial" w:cs="Arial" w:hint="default"/>
        <w:b w:val="0"/>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1">
    <w:nsid w:val="62257115"/>
    <w:multiLevelType w:val="hybridMultilevel"/>
    <w:tmpl w:val="53567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726EDF"/>
    <w:multiLevelType w:val="hybridMultilevel"/>
    <w:tmpl w:val="4FB4182A"/>
    <w:lvl w:ilvl="0" w:tplc="A66872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3"/>
  </w:num>
  <w:num w:numId="5">
    <w:abstractNumId w:val="12"/>
  </w:num>
  <w:num w:numId="6">
    <w:abstractNumId w:val="6"/>
  </w:num>
  <w:num w:numId="7">
    <w:abstractNumId w:val="1"/>
  </w:num>
  <w:num w:numId="8">
    <w:abstractNumId w:val="8"/>
  </w:num>
  <w:num w:numId="9">
    <w:abstractNumId w:val="5"/>
  </w:num>
  <w:num w:numId="10">
    <w:abstractNumId w:val="11"/>
  </w:num>
  <w:num w:numId="11">
    <w:abstractNumId w:val="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EBE"/>
    <w:rsid w:val="00001784"/>
    <w:rsid w:val="00002724"/>
    <w:rsid w:val="00035EE0"/>
    <w:rsid w:val="000436A9"/>
    <w:rsid w:val="000457DF"/>
    <w:rsid w:val="0005531B"/>
    <w:rsid w:val="000640CE"/>
    <w:rsid w:val="00093731"/>
    <w:rsid w:val="000A596E"/>
    <w:rsid w:val="000A6CFD"/>
    <w:rsid w:val="000B7409"/>
    <w:rsid w:val="000B7BB6"/>
    <w:rsid w:val="00106C2B"/>
    <w:rsid w:val="001102A2"/>
    <w:rsid w:val="0011188D"/>
    <w:rsid w:val="00124E94"/>
    <w:rsid w:val="00126F2F"/>
    <w:rsid w:val="0013089F"/>
    <w:rsid w:val="001370F4"/>
    <w:rsid w:val="00137DC2"/>
    <w:rsid w:val="00137F0C"/>
    <w:rsid w:val="00143235"/>
    <w:rsid w:val="00144844"/>
    <w:rsid w:val="00146351"/>
    <w:rsid w:val="001551B9"/>
    <w:rsid w:val="00164C62"/>
    <w:rsid w:val="001727F7"/>
    <w:rsid w:val="00173ED8"/>
    <w:rsid w:val="0017448D"/>
    <w:rsid w:val="001854AC"/>
    <w:rsid w:val="001A26EC"/>
    <w:rsid w:val="001B168E"/>
    <w:rsid w:val="001E57CF"/>
    <w:rsid w:val="001E795C"/>
    <w:rsid w:val="001F3188"/>
    <w:rsid w:val="00227CAD"/>
    <w:rsid w:val="0023630C"/>
    <w:rsid w:val="002502C0"/>
    <w:rsid w:val="00252830"/>
    <w:rsid w:val="00256355"/>
    <w:rsid w:val="0026311B"/>
    <w:rsid w:val="00282CD0"/>
    <w:rsid w:val="002A6FFA"/>
    <w:rsid w:val="002B2498"/>
    <w:rsid w:val="002B5141"/>
    <w:rsid w:val="002B523E"/>
    <w:rsid w:val="002B6269"/>
    <w:rsid w:val="002C1AA5"/>
    <w:rsid w:val="002D4A7F"/>
    <w:rsid w:val="002D4DB2"/>
    <w:rsid w:val="002E0846"/>
    <w:rsid w:val="002E251E"/>
    <w:rsid w:val="002F0A62"/>
    <w:rsid w:val="002F16E4"/>
    <w:rsid w:val="002F3238"/>
    <w:rsid w:val="002F5F8A"/>
    <w:rsid w:val="003057AB"/>
    <w:rsid w:val="003114C6"/>
    <w:rsid w:val="00314D15"/>
    <w:rsid w:val="00321CFF"/>
    <w:rsid w:val="003254BF"/>
    <w:rsid w:val="00332AFE"/>
    <w:rsid w:val="00337B10"/>
    <w:rsid w:val="00357FB6"/>
    <w:rsid w:val="00375E3F"/>
    <w:rsid w:val="00377CEB"/>
    <w:rsid w:val="003846B8"/>
    <w:rsid w:val="00393502"/>
    <w:rsid w:val="00395795"/>
    <w:rsid w:val="003A09DF"/>
    <w:rsid w:val="003A3C7A"/>
    <w:rsid w:val="003A5CA0"/>
    <w:rsid w:val="003B5704"/>
    <w:rsid w:val="003C3FC5"/>
    <w:rsid w:val="003D5D02"/>
    <w:rsid w:val="003E4679"/>
    <w:rsid w:val="003F018C"/>
    <w:rsid w:val="003F563C"/>
    <w:rsid w:val="003F5D72"/>
    <w:rsid w:val="00421AF4"/>
    <w:rsid w:val="0043368E"/>
    <w:rsid w:val="00443C1A"/>
    <w:rsid w:val="00447357"/>
    <w:rsid w:val="004559C9"/>
    <w:rsid w:val="00466B2C"/>
    <w:rsid w:val="004744D7"/>
    <w:rsid w:val="004767AF"/>
    <w:rsid w:val="00476A8D"/>
    <w:rsid w:val="00480969"/>
    <w:rsid w:val="004809F1"/>
    <w:rsid w:val="00482B9F"/>
    <w:rsid w:val="004A02F8"/>
    <w:rsid w:val="004B3E7D"/>
    <w:rsid w:val="004C0078"/>
    <w:rsid w:val="004C1CF7"/>
    <w:rsid w:val="004C7AA9"/>
    <w:rsid w:val="004C7BBB"/>
    <w:rsid w:val="004D54DB"/>
    <w:rsid w:val="004E38CE"/>
    <w:rsid w:val="004E3FB1"/>
    <w:rsid w:val="00500F2E"/>
    <w:rsid w:val="00533B72"/>
    <w:rsid w:val="00535070"/>
    <w:rsid w:val="00540385"/>
    <w:rsid w:val="00552C07"/>
    <w:rsid w:val="00570BDA"/>
    <w:rsid w:val="00572B65"/>
    <w:rsid w:val="005837AB"/>
    <w:rsid w:val="00585E96"/>
    <w:rsid w:val="005B4BFB"/>
    <w:rsid w:val="005C11CA"/>
    <w:rsid w:val="005C2944"/>
    <w:rsid w:val="005C71C3"/>
    <w:rsid w:val="005D1DAF"/>
    <w:rsid w:val="0062501D"/>
    <w:rsid w:val="00642D29"/>
    <w:rsid w:val="00655448"/>
    <w:rsid w:val="00667339"/>
    <w:rsid w:val="00696AB7"/>
    <w:rsid w:val="006978C8"/>
    <w:rsid w:val="006A21A5"/>
    <w:rsid w:val="006B4859"/>
    <w:rsid w:val="006C16B4"/>
    <w:rsid w:val="006C6A87"/>
    <w:rsid w:val="006D09EF"/>
    <w:rsid w:val="006E1010"/>
    <w:rsid w:val="006F271B"/>
    <w:rsid w:val="006F700D"/>
    <w:rsid w:val="00702A93"/>
    <w:rsid w:val="00705399"/>
    <w:rsid w:val="00710CCA"/>
    <w:rsid w:val="0071584E"/>
    <w:rsid w:val="007214C7"/>
    <w:rsid w:val="0072705E"/>
    <w:rsid w:val="00735C55"/>
    <w:rsid w:val="00743B05"/>
    <w:rsid w:val="00753046"/>
    <w:rsid w:val="00760332"/>
    <w:rsid w:val="00761DFF"/>
    <w:rsid w:val="007701E1"/>
    <w:rsid w:val="007778C7"/>
    <w:rsid w:val="00785070"/>
    <w:rsid w:val="007901A3"/>
    <w:rsid w:val="007944D2"/>
    <w:rsid w:val="007A4D5F"/>
    <w:rsid w:val="007A500A"/>
    <w:rsid w:val="007B06BA"/>
    <w:rsid w:val="007B3181"/>
    <w:rsid w:val="007B474E"/>
    <w:rsid w:val="007C0AD7"/>
    <w:rsid w:val="007C53CE"/>
    <w:rsid w:val="007F2F96"/>
    <w:rsid w:val="007F5096"/>
    <w:rsid w:val="00801F89"/>
    <w:rsid w:val="0080482B"/>
    <w:rsid w:val="00811099"/>
    <w:rsid w:val="0083442C"/>
    <w:rsid w:val="00837A9D"/>
    <w:rsid w:val="00842DA9"/>
    <w:rsid w:val="00861AFF"/>
    <w:rsid w:val="00896678"/>
    <w:rsid w:val="008A4406"/>
    <w:rsid w:val="008C466E"/>
    <w:rsid w:val="008D2BC1"/>
    <w:rsid w:val="008D31AC"/>
    <w:rsid w:val="008D69B9"/>
    <w:rsid w:val="008E451E"/>
    <w:rsid w:val="008F3D0A"/>
    <w:rsid w:val="009156AF"/>
    <w:rsid w:val="009161B2"/>
    <w:rsid w:val="009167DF"/>
    <w:rsid w:val="00917722"/>
    <w:rsid w:val="009314AC"/>
    <w:rsid w:val="0094194D"/>
    <w:rsid w:val="00961007"/>
    <w:rsid w:val="00962D33"/>
    <w:rsid w:val="0097534D"/>
    <w:rsid w:val="009834BB"/>
    <w:rsid w:val="00991D47"/>
    <w:rsid w:val="009A27AE"/>
    <w:rsid w:val="009A4064"/>
    <w:rsid w:val="009B17AC"/>
    <w:rsid w:val="009B7D79"/>
    <w:rsid w:val="009E5AB4"/>
    <w:rsid w:val="009F3690"/>
    <w:rsid w:val="009F4385"/>
    <w:rsid w:val="00A0594D"/>
    <w:rsid w:val="00A05FA5"/>
    <w:rsid w:val="00A12620"/>
    <w:rsid w:val="00A40359"/>
    <w:rsid w:val="00A422BB"/>
    <w:rsid w:val="00A6292C"/>
    <w:rsid w:val="00A63E83"/>
    <w:rsid w:val="00A67345"/>
    <w:rsid w:val="00A72825"/>
    <w:rsid w:val="00A818F5"/>
    <w:rsid w:val="00A9175D"/>
    <w:rsid w:val="00A9392D"/>
    <w:rsid w:val="00A93FF0"/>
    <w:rsid w:val="00A96E1D"/>
    <w:rsid w:val="00AA0CE1"/>
    <w:rsid w:val="00AD5ED3"/>
    <w:rsid w:val="00AE07DA"/>
    <w:rsid w:val="00B00D88"/>
    <w:rsid w:val="00B0267C"/>
    <w:rsid w:val="00B07F23"/>
    <w:rsid w:val="00B30B8C"/>
    <w:rsid w:val="00B429EA"/>
    <w:rsid w:val="00B564F3"/>
    <w:rsid w:val="00B57D69"/>
    <w:rsid w:val="00B6556D"/>
    <w:rsid w:val="00B74395"/>
    <w:rsid w:val="00B7525F"/>
    <w:rsid w:val="00B80A4F"/>
    <w:rsid w:val="00B838DB"/>
    <w:rsid w:val="00B9514C"/>
    <w:rsid w:val="00B9700F"/>
    <w:rsid w:val="00BA6BFE"/>
    <w:rsid w:val="00BA6EFB"/>
    <w:rsid w:val="00BA777E"/>
    <w:rsid w:val="00BC0EBE"/>
    <w:rsid w:val="00BF086E"/>
    <w:rsid w:val="00BF6EFE"/>
    <w:rsid w:val="00C0137C"/>
    <w:rsid w:val="00C05107"/>
    <w:rsid w:val="00C06F1B"/>
    <w:rsid w:val="00C113A7"/>
    <w:rsid w:val="00C20F57"/>
    <w:rsid w:val="00C23CE1"/>
    <w:rsid w:val="00C243ED"/>
    <w:rsid w:val="00C32F5E"/>
    <w:rsid w:val="00C33DCC"/>
    <w:rsid w:val="00C451AD"/>
    <w:rsid w:val="00C469D4"/>
    <w:rsid w:val="00C65613"/>
    <w:rsid w:val="00C66FD0"/>
    <w:rsid w:val="00CA2BED"/>
    <w:rsid w:val="00CA2EB9"/>
    <w:rsid w:val="00CB1819"/>
    <w:rsid w:val="00CF2F3A"/>
    <w:rsid w:val="00CF3E78"/>
    <w:rsid w:val="00D024D4"/>
    <w:rsid w:val="00D12E66"/>
    <w:rsid w:val="00D20B08"/>
    <w:rsid w:val="00D22869"/>
    <w:rsid w:val="00D52E53"/>
    <w:rsid w:val="00D5445A"/>
    <w:rsid w:val="00D57121"/>
    <w:rsid w:val="00D8273A"/>
    <w:rsid w:val="00DA69CF"/>
    <w:rsid w:val="00DC64C6"/>
    <w:rsid w:val="00DE075F"/>
    <w:rsid w:val="00DF54D9"/>
    <w:rsid w:val="00E017B7"/>
    <w:rsid w:val="00E10683"/>
    <w:rsid w:val="00E10C87"/>
    <w:rsid w:val="00E44AEC"/>
    <w:rsid w:val="00E6155F"/>
    <w:rsid w:val="00E620E2"/>
    <w:rsid w:val="00E6764B"/>
    <w:rsid w:val="00E734B2"/>
    <w:rsid w:val="00E836B8"/>
    <w:rsid w:val="00EB0D89"/>
    <w:rsid w:val="00EC6824"/>
    <w:rsid w:val="00ED6A17"/>
    <w:rsid w:val="00EE19E2"/>
    <w:rsid w:val="00EE754A"/>
    <w:rsid w:val="00EF4326"/>
    <w:rsid w:val="00F03CFF"/>
    <w:rsid w:val="00F145EF"/>
    <w:rsid w:val="00F23403"/>
    <w:rsid w:val="00F26DBB"/>
    <w:rsid w:val="00F301E4"/>
    <w:rsid w:val="00F40F8B"/>
    <w:rsid w:val="00F4225B"/>
    <w:rsid w:val="00F44F18"/>
    <w:rsid w:val="00F52E4C"/>
    <w:rsid w:val="00F53939"/>
    <w:rsid w:val="00F5726A"/>
    <w:rsid w:val="00F5736F"/>
    <w:rsid w:val="00F67658"/>
    <w:rsid w:val="00F72AC3"/>
    <w:rsid w:val="00F80A4A"/>
    <w:rsid w:val="00F83863"/>
    <w:rsid w:val="00F86703"/>
    <w:rsid w:val="00F91537"/>
    <w:rsid w:val="00FA58D2"/>
    <w:rsid w:val="00FB54CE"/>
    <w:rsid w:val="00FC404A"/>
    <w:rsid w:val="00FC71AE"/>
    <w:rsid w:val="00FF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7A"/>
    <w:pPr>
      <w:spacing w:after="0" w:line="240" w:lineRule="auto"/>
    </w:pPr>
    <w:rPr>
      <w:rFonts w:ascii="Times New Roman" w:eastAsia="Times New Roman" w:hAnsi="Times New Roman" w:cs="Times New Roman"/>
      <w:sz w:val="20"/>
      <w:szCs w:val="20"/>
      <w:lang w:eastAsia="ro-RO"/>
    </w:rPr>
  </w:style>
  <w:style w:type="paragraph" w:styleId="Heading1">
    <w:name w:val="heading 1"/>
    <w:basedOn w:val="Normal"/>
    <w:next w:val="Normal"/>
    <w:link w:val="Heading1Char"/>
    <w:uiPriority w:val="9"/>
    <w:qFormat/>
    <w:rsid w:val="0011188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EBE"/>
    <w:rPr>
      <w:rFonts w:ascii="Tahoma" w:hAnsi="Tahoma" w:cs="Tahoma"/>
      <w:sz w:val="16"/>
      <w:szCs w:val="16"/>
    </w:rPr>
  </w:style>
  <w:style w:type="character" w:customStyle="1" w:styleId="BalloonTextChar">
    <w:name w:val="Balloon Text Char"/>
    <w:basedOn w:val="DefaultParagraphFont"/>
    <w:link w:val="BalloonText"/>
    <w:uiPriority w:val="99"/>
    <w:semiHidden/>
    <w:rsid w:val="00BC0EBE"/>
    <w:rPr>
      <w:rFonts w:ascii="Tahoma" w:hAnsi="Tahoma" w:cs="Tahoma"/>
      <w:sz w:val="16"/>
      <w:szCs w:val="16"/>
    </w:rPr>
  </w:style>
  <w:style w:type="paragraph" w:styleId="Header">
    <w:name w:val="header"/>
    <w:basedOn w:val="Normal"/>
    <w:link w:val="HeaderChar"/>
    <w:uiPriority w:val="99"/>
    <w:unhideWhenUsed/>
    <w:rsid w:val="007C53CE"/>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C53CE"/>
  </w:style>
  <w:style w:type="paragraph" w:styleId="Footer">
    <w:name w:val="footer"/>
    <w:basedOn w:val="Normal"/>
    <w:link w:val="FooterChar"/>
    <w:uiPriority w:val="99"/>
    <w:unhideWhenUsed/>
    <w:rsid w:val="007C53CE"/>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C53CE"/>
  </w:style>
  <w:style w:type="character" w:customStyle="1" w:styleId="Heading1Char">
    <w:name w:val="Heading 1 Char"/>
    <w:basedOn w:val="DefaultParagraphFont"/>
    <w:link w:val="Heading1"/>
    <w:uiPriority w:val="9"/>
    <w:rsid w:val="001118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C16B4"/>
    <w:rPr>
      <w:color w:val="0000FF" w:themeColor="hyperlink"/>
      <w:u w:val="single"/>
    </w:rPr>
  </w:style>
  <w:style w:type="table" w:styleId="TableGrid">
    <w:name w:val="Table Grid"/>
    <w:basedOn w:val="TableNormal"/>
    <w:rsid w:val="009B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825"/>
    <w:pPr>
      <w:spacing w:after="200" w:line="276" w:lineRule="auto"/>
      <w:ind w:left="720"/>
      <w:contextualSpacing/>
    </w:pPr>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2B2498"/>
    <w:pPr>
      <w:ind w:left="720"/>
      <w:jc w:val="both"/>
    </w:pPr>
    <w:rPr>
      <w:sz w:val="28"/>
      <w:lang w:eastAsia="en-US"/>
    </w:rPr>
  </w:style>
  <w:style w:type="character" w:customStyle="1" w:styleId="BodyTextIndent2Char">
    <w:name w:val="Body Text Indent 2 Char"/>
    <w:basedOn w:val="DefaultParagraphFont"/>
    <w:link w:val="BodyTextIndent2"/>
    <w:rsid w:val="002B249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7A"/>
    <w:pPr>
      <w:spacing w:after="0" w:line="240" w:lineRule="auto"/>
    </w:pPr>
    <w:rPr>
      <w:rFonts w:ascii="Times New Roman" w:eastAsia="Times New Roman" w:hAnsi="Times New Roman" w:cs="Times New Roman"/>
      <w:sz w:val="20"/>
      <w:szCs w:val="20"/>
      <w:lang w:eastAsia="ro-RO"/>
    </w:rPr>
  </w:style>
  <w:style w:type="paragraph" w:styleId="Heading1">
    <w:name w:val="heading 1"/>
    <w:basedOn w:val="Normal"/>
    <w:next w:val="Normal"/>
    <w:link w:val="Heading1Char"/>
    <w:uiPriority w:val="9"/>
    <w:qFormat/>
    <w:rsid w:val="0011188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0EBE"/>
    <w:rPr>
      <w:rFonts w:ascii="Tahoma" w:hAnsi="Tahoma" w:cs="Tahoma"/>
      <w:sz w:val="16"/>
      <w:szCs w:val="16"/>
    </w:rPr>
  </w:style>
  <w:style w:type="character" w:customStyle="1" w:styleId="BalloonTextChar">
    <w:name w:val="Balloon Text Char"/>
    <w:basedOn w:val="DefaultParagraphFont"/>
    <w:link w:val="BalloonText"/>
    <w:uiPriority w:val="99"/>
    <w:semiHidden/>
    <w:rsid w:val="00BC0EBE"/>
    <w:rPr>
      <w:rFonts w:ascii="Tahoma" w:hAnsi="Tahoma" w:cs="Tahoma"/>
      <w:sz w:val="16"/>
      <w:szCs w:val="16"/>
    </w:rPr>
  </w:style>
  <w:style w:type="paragraph" w:styleId="Header">
    <w:name w:val="header"/>
    <w:basedOn w:val="Normal"/>
    <w:link w:val="HeaderChar"/>
    <w:uiPriority w:val="99"/>
    <w:unhideWhenUsed/>
    <w:rsid w:val="007C53CE"/>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C53CE"/>
  </w:style>
  <w:style w:type="paragraph" w:styleId="Footer">
    <w:name w:val="footer"/>
    <w:basedOn w:val="Normal"/>
    <w:link w:val="FooterChar"/>
    <w:uiPriority w:val="99"/>
    <w:unhideWhenUsed/>
    <w:rsid w:val="007C53CE"/>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C53CE"/>
  </w:style>
  <w:style w:type="character" w:customStyle="1" w:styleId="Heading1Char">
    <w:name w:val="Heading 1 Char"/>
    <w:basedOn w:val="DefaultParagraphFont"/>
    <w:link w:val="Heading1"/>
    <w:uiPriority w:val="9"/>
    <w:rsid w:val="001118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C16B4"/>
    <w:rPr>
      <w:color w:val="0000FF" w:themeColor="hyperlink"/>
      <w:u w:val="single"/>
    </w:rPr>
  </w:style>
  <w:style w:type="table" w:styleId="TableGrid">
    <w:name w:val="Table Grid"/>
    <w:basedOn w:val="TableNormal"/>
    <w:rsid w:val="009B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2825"/>
    <w:pPr>
      <w:spacing w:after="200" w:line="276" w:lineRule="auto"/>
      <w:ind w:left="720"/>
      <w:contextualSpacing/>
    </w:pPr>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2B2498"/>
    <w:pPr>
      <w:ind w:left="720"/>
      <w:jc w:val="both"/>
    </w:pPr>
    <w:rPr>
      <w:sz w:val="28"/>
      <w:lang w:eastAsia="en-US"/>
    </w:rPr>
  </w:style>
  <w:style w:type="character" w:customStyle="1" w:styleId="BodyTextIndent2Char">
    <w:name w:val="Body Text Indent 2 Char"/>
    <w:basedOn w:val="DefaultParagraphFont"/>
    <w:link w:val="BodyTextIndent2"/>
    <w:rsid w:val="002B2498"/>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spjbacau.ro" TargetMode="External"/><Relationship Id="rId1" Type="http://schemas.openxmlformats.org/officeDocument/2006/relationships/hyperlink" Target="http://www.ms.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spjbacau.ro" TargetMode="External"/><Relationship Id="rId2" Type="http://schemas.openxmlformats.org/officeDocument/2006/relationships/hyperlink" Target="http://www.ms.ro" TargetMode="External"/><Relationship Id="rId1" Type="http://schemas.openxmlformats.org/officeDocument/2006/relationships/hyperlink" Target="mailto:dspjbacau@aspjbaca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D0E4-14D3-447A-952A-2D85D844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dsp</cp:lastModifiedBy>
  <cp:revision>5</cp:revision>
  <cp:lastPrinted>2023-04-26T11:20:00Z</cp:lastPrinted>
  <dcterms:created xsi:type="dcterms:W3CDTF">2023-04-28T08:58:00Z</dcterms:created>
  <dcterms:modified xsi:type="dcterms:W3CDTF">2023-04-28T08:58:00Z</dcterms:modified>
</cp:coreProperties>
</file>