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CBE88A" w14:textId="04BBE5C8" w:rsidR="007B3ED4" w:rsidRPr="00535DFD" w:rsidRDefault="007B3ED4" w:rsidP="007B3ED4">
      <w:pPr>
        <w:keepNext/>
        <w:spacing w:after="0" w:line="276" w:lineRule="auto"/>
        <w:ind w:left="5670"/>
        <w:outlineLvl w:val="5"/>
        <w:rPr>
          <w:rFonts w:ascii="Times New Roman" w:hAnsi="Times New Roman" w:cs="Times New Roman"/>
          <w:b/>
          <w:bCs/>
          <w:sz w:val="23"/>
          <w:szCs w:val="23"/>
        </w:rPr>
      </w:pPr>
      <w:r w:rsidRPr="00535DFD">
        <w:rPr>
          <w:rFonts w:ascii="Times New Roman" w:hAnsi="Times New Roman" w:cs="Times New Roman"/>
          <w:b/>
          <w:bCs/>
          <w:sz w:val="23"/>
          <w:szCs w:val="23"/>
        </w:rPr>
        <w:t xml:space="preserve">                    </w:t>
      </w:r>
      <w:r w:rsidR="00727171">
        <w:rPr>
          <w:rFonts w:ascii="Times New Roman" w:hAnsi="Times New Roman" w:cs="Times New Roman"/>
          <w:b/>
          <w:bCs/>
          <w:sz w:val="23"/>
          <w:szCs w:val="23"/>
        </w:rPr>
        <w:t>APROB</w:t>
      </w:r>
      <w:r w:rsidRPr="00535DFD">
        <w:rPr>
          <w:rFonts w:ascii="Times New Roman" w:hAnsi="Times New Roman" w:cs="Times New Roman"/>
          <w:b/>
          <w:bCs/>
          <w:sz w:val="23"/>
          <w:szCs w:val="23"/>
        </w:rPr>
        <w:t xml:space="preserve">,                                                                                                </w:t>
      </w:r>
    </w:p>
    <w:p w14:paraId="47A4BB24" w14:textId="11373C25" w:rsidR="007B3ED4" w:rsidRPr="00D30A8B" w:rsidRDefault="007B3ED4" w:rsidP="007B3ED4">
      <w:pPr>
        <w:spacing w:after="0" w:line="276" w:lineRule="auto"/>
        <w:ind w:right="4"/>
        <w:rPr>
          <w:rFonts w:ascii="Times New Roman" w:hAnsi="Times New Roman" w:cs="Times New Roman"/>
          <w:b/>
          <w:bCs/>
          <w:sz w:val="23"/>
          <w:szCs w:val="23"/>
          <w:lang w:val="fr-FR"/>
        </w:rPr>
      </w:pPr>
      <w:r w:rsidRPr="00D30A8B">
        <w:rPr>
          <w:rFonts w:ascii="Times New Roman" w:hAnsi="Times New Roman" w:cs="Times New Roman"/>
          <w:b/>
          <w:bCs/>
          <w:lang w:val="fr-FR"/>
        </w:rPr>
        <w:t xml:space="preserve">                                                                                      </w:t>
      </w:r>
      <w:r w:rsidRPr="00D30A8B">
        <w:rPr>
          <w:rFonts w:ascii="Times New Roman" w:hAnsi="Times New Roman" w:cs="Times New Roman"/>
          <w:b/>
          <w:bCs/>
          <w:sz w:val="23"/>
          <w:szCs w:val="23"/>
          <w:lang w:val="fr-FR"/>
        </w:rPr>
        <w:t xml:space="preserve">                  MINISTRUL SĂNĂTĂȚII</w:t>
      </w:r>
    </w:p>
    <w:p w14:paraId="15AC3916" w14:textId="52416214" w:rsidR="007B3ED4" w:rsidRPr="00D30A8B" w:rsidRDefault="007B3ED4" w:rsidP="007B3ED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0A8B">
        <w:rPr>
          <w:rFonts w:ascii="Times New Roman" w:hAnsi="Times New Roman" w:cs="Times New Roman"/>
          <w:bCs/>
          <w:sz w:val="23"/>
          <w:szCs w:val="23"/>
          <w:lang w:val="fr-FR"/>
        </w:rPr>
        <w:t xml:space="preserve">                                                                                       </w:t>
      </w:r>
      <w:r w:rsidRPr="00D30A8B">
        <w:rPr>
          <w:rFonts w:ascii="Times New Roman" w:hAnsi="Times New Roman" w:cs="Times New Roman"/>
          <w:b/>
          <w:sz w:val="24"/>
          <w:szCs w:val="24"/>
        </w:rPr>
        <w:t>Prof. univ. dr. Alexandru RAFILA</w:t>
      </w:r>
    </w:p>
    <w:p w14:paraId="0B16AEC7" w14:textId="77777777" w:rsidR="007B3ED4" w:rsidRPr="00D30A8B" w:rsidRDefault="007B3ED4" w:rsidP="007B3ED4">
      <w:pPr>
        <w:pStyle w:val="Default"/>
        <w:tabs>
          <w:tab w:val="left" w:pos="8647"/>
          <w:tab w:val="left" w:pos="8930"/>
        </w:tabs>
        <w:ind w:left="-1134" w:right="-1" w:firstLine="567"/>
        <w:jc w:val="right"/>
        <w:rPr>
          <w:b/>
          <w:bCs/>
          <w:color w:val="auto"/>
          <w:sz w:val="22"/>
          <w:szCs w:val="22"/>
        </w:rPr>
      </w:pPr>
    </w:p>
    <w:p w14:paraId="003BBB19" w14:textId="77777777" w:rsidR="007B3ED4" w:rsidRPr="00D30A8B" w:rsidRDefault="007B3ED4" w:rsidP="007B3ED4">
      <w:pPr>
        <w:spacing w:after="0" w:line="240" w:lineRule="auto"/>
        <w:ind w:right="-57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856768" w14:textId="77777777" w:rsidR="007B3ED4" w:rsidRPr="00D30A8B" w:rsidRDefault="007B3ED4" w:rsidP="007B3ED4">
      <w:pPr>
        <w:spacing w:after="0" w:line="240" w:lineRule="auto"/>
        <w:ind w:right="-572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DCB289" w14:textId="77777777" w:rsidR="007B3ED4" w:rsidRPr="00D30A8B" w:rsidRDefault="007B3ED4" w:rsidP="007B3ED4">
      <w:pPr>
        <w:spacing w:after="0" w:line="240" w:lineRule="auto"/>
        <w:ind w:right="-572"/>
        <w:jc w:val="center"/>
        <w:rPr>
          <w:rFonts w:ascii="Times New Roman" w:hAnsi="Times New Roman" w:cs="Times New Roman"/>
          <w:b/>
        </w:rPr>
      </w:pPr>
      <w:r w:rsidRPr="00D30A8B">
        <w:rPr>
          <w:rFonts w:ascii="Times New Roman" w:hAnsi="Times New Roman" w:cs="Times New Roman"/>
          <w:b/>
        </w:rPr>
        <w:t>REFERAT DE APROBARE</w:t>
      </w:r>
    </w:p>
    <w:p w14:paraId="63BA0AFD" w14:textId="77777777" w:rsidR="007B3ED4" w:rsidRPr="00D30A8B" w:rsidRDefault="007B3ED4" w:rsidP="007B3ED4">
      <w:pPr>
        <w:jc w:val="center"/>
        <w:rPr>
          <w:rFonts w:ascii="Times New Roman" w:hAnsi="Times New Roman" w:cs="Times New Roman"/>
          <w:b/>
        </w:rPr>
      </w:pPr>
    </w:p>
    <w:p w14:paraId="2519A4BB" w14:textId="43D8B48D" w:rsidR="007B3ED4" w:rsidRPr="00196DA7" w:rsidRDefault="007B3ED4" w:rsidP="002A66FD">
      <w:pPr>
        <w:ind w:left="630" w:hanging="63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6DA7">
        <w:rPr>
          <w:rFonts w:ascii="Times New Roman" w:hAnsi="Times New Roman" w:cs="Times New Roman"/>
          <w:bCs/>
          <w:i/>
          <w:sz w:val="24"/>
          <w:szCs w:val="24"/>
          <w:u w:val="single"/>
        </w:rPr>
        <w:t>Ref</w:t>
      </w:r>
      <w:r w:rsidRPr="00196DA7">
        <w:rPr>
          <w:rFonts w:ascii="Times New Roman" w:hAnsi="Times New Roman" w:cs="Times New Roman"/>
          <w:bCs/>
          <w:i/>
          <w:sz w:val="24"/>
          <w:szCs w:val="24"/>
        </w:rPr>
        <w:t xml:space="preserve">.:  </w:t>
      </w:r>
      <w:proofErr w:type="spellStart"/>
      <w:r w:rsidRPr="00196DA7">
        <w:rPr>
          <w:rFonts w:ascii="Times New Roman" w:hAnsi="Times New Roman" w:cs="Times New Roman"/>
          <w:bCs/>
          <w:i/>
          <w:sz w:val="24"/>
          <w:szCs w:val="24"/>
        </w:rPr>
        <w:t>Modificarea</w:t>
      </w:r>
      <w:proofErr w:type="spellEnd"/>
      <w:r w:rsidRPr="00196DA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bCs/>
          <w:i/>
          <w:sz w:val="24"/>
          <w:szCs w:val="24"/>
        </w:rPr>
        <w:t>și</w:t>
      </w:r>
      <w:proofErr w:type="spellEnd"/>
      <w:r w:rsidRPr="00196DA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bCs/>
          <w:i/>
          <w:sz w:val="24"/>
          <w:szCs w:val="24"/>
        </w:rPr>
        <w:t>completarea</w:t>
      </w:r>
      <w:proofErr w:type="spellEnd"/>
      <w:r w:rsidRPr="00196DA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="009A3538" w:rsidRPr="00196DA7">
        <w:rPr>
          <w:rFonts w:ascii="Times New Roman" w:hAnsi="Times New Roman" w:cs="Times New Roman"/>
          <w:bCs/>
          <w:sz w:val="24"/>
          <w:szCs w:val="24"/>
        </w:rPr>
        <w:t>Ordinului</w:t>
      </w:r>
      <w:proofErr w:type="spellEnd"/>
      <w:r w:rsidR="009A3538" w:rsidRPr="00196D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A3538" w:rsidRPr="00196DA7">
        <w:rPr>
          <w:rFonts w:ascii="Times New Roman" w:hAnsi="Times New Roman" w:cs="Times New Roman"/>
          <w:bCs/>
          <w:sz w:val="24"/>
          <w:szCs w:val="24"/>
        </w:rPr>
        <w:t>ministrului</w:t>
      </w:r>
      <w:proofErr w:type="spellEnd"/>
      <w:r w:rsidR="009A3538" w:rsidRPr="00196D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A3538" w:rsidRPr="00196DA7">
        <w:rPr>
          <w:rFonts w:ascii="Times New Roman" w:hAnsi="Times New Roman" w:cs="Times New Roman"/>
          <w:bCs/>
          <w:sz w:val="24"/>
          <w:szCs w:val="24"/>
        </w:rPr>
        <w:t>sănătăţii</w:t>
      </w:r>
      <w:proofErr w:type="spellEnd"/>
      <w:r w:rsidR="009A3538" w:rsidRPr="00196DA7">
        <w:rPr>
          <w:rFonts w:ascii="Times New Roman" w:hAnsi="Times New Roman" w:cs="Times New Roman"/>
          <w:bCs/>
          <w:sz w:val="24"/>
          <w:szCs w:val="24"/>
        </w:rPr>
        <w:t xml:space="preserve">, al </w:t>
      </w:r>
      <w:proofErr w:type="spellStart"/>
      <w:r w:rsidR="009A3538" w:rsidRPr="00196DA7">
        <w:rPr>
          <w:rFonts w:ascii="Times New Roman" w:hAnsi="Times New Roman" w:cs="Times New Roman"/>
          <w:bCs/>
          <w:sz w:val="24"/>
          <w:szCs w:val="24"/>
        </w:rPr>
        <w:t>ministrului</w:t>
      </w:r>
      <w:proofErr w:type="spellEnd"/>
      <w:r w:rsidR="009A3538" w:rsidRPr="00196D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A3538" w:rsidRPr="00196DA7">
        <w:rPr>
          <w:rFonts w:ascii="Times New Roman" w:hAnsi="Times New Roman" w:cs="Times New Roman"/>
          <w:bCs/>
          <w:sz w:val="24"/>
          <w:szCs w:val="24"/>
        </w:rPr>
        <w:t>mediului</w:t>
      </w:r>
      <w:proofErr w:type="spellEnd"/>
      <w:r w:rsidR="009A3538" w:rsidRPr="00196D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A3538" w:rsidRPr="00196DA7">
        <w:rPr>
          <w:rFonts w:ascii="Times New Roman" w:hAnsi="Times New Roman" w:cs="Times New Roman"/>
          <w:bCs/>
          <w:sz w:val="24"/>
          <w:szCs w:val="24"/>
        </w:rPr>
        <w:t>şi</w:t>
      </w:r>
      <w:proofErr w:type="spellEnd"/>
      <w:r w:rsidR="009A3538" w:rsidRPr="00196D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A3538" w:rsidRPr="00196DA7">
        <w:rPr>
          <w:rFonts w:ascii="Times New Roman" w:hAnsi="Times New Roman" w:cs="Times New Roman"/>
          <w:bCs/>
          <w:sz w:val="24"/>
          <w:szCs w:val="24"/>
        </w:rPr>
        <w:t>pădurilor</w:t>
      </w:r>
      <w:proofErr w:type="spellEnd"/>
      <w:r w:rsidR="009A3538" w:rsidRPr="00196D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A3538" w:rsidRPr="00196DA7">
        <w:rPr>
          <w:rFonts w:ascii="Times New Roman" w:hAnsi="Times New Roman" w:cs="Times New Roman"/>
          <w:bCs/>
          <w:sz w:val="24"/>
          <w:szCs w:val="24"/>
        </w:rPr>
        <w:t>şi</w:t>
      </w:r>
      <w:proofErr w:type="spellEnd"/>
      <w:r w:rsidR="009A3538" w:rsidRPr="00196DA7">
        <w:rPr>
          <w:rFonts w:ascii="Times New Roman" w:hAnsi="Times New Roman" w:cs="Times New Roman"/>
          <w:bCs/>
          <w:sz w:val="24"/>
          <w:szCs w:val="24"/>
        </w:rPr>
        <w:t xml:space="preserve"> al </w:t>
      </w:r>
      <w:proofErr w:type="spellStart"/>
      <w:r w:rsidR="009A3538" w:rsidRPr="00196DA7">
        <w:rPr>
          <w:rFonts w:ascii="Times New Roman" w:hAnsi="Times New Roman" w:cs="Times New Roman"/>
          <w:bCs/>
          <w:sz w:val="24"/>
          <w:szCs w:val="24"/>
        </w:rPr>
        <w:t>preşedintelui</w:t>
      </w:r>
      <w:proofErr w:type="spellEnd"/>
      <w:r w:rsidR="009A3538" w:rsidRPr="00196D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A3538" w:rsidRPr="00196DA7">
        <w:rPr>
          <w:rFonts w:ascii="Times New Roman" w:hAnsi="Times New Roman" w:cs="Times New Roman"/>
          <w:bCs/>
          <w:sz w:val="24"/>
          <w:szCs w:val="24"/>
        </w:rPr>
        <w:t>Autorităţii</w:t>
      </w:r>
      <w:proofErr w:type="spellEnd"/>
      <w:r w:rsidR="009A3538" w:rsidRPr="00196D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A3538" w:rsidRPr="00196DA7">
        <w:rPr>
          <w:rFonts w:ascii="Times New Roman" w:hAnsi="Times New Roman" w:cs="Times New Roman"/>
          <w:bCs/>
          <w:sz w:val="24"/>
          <w:szCs w:val="24"/>
        </w:rPr>
        <w:t>Naționale</w:t>
      </w:r>
      <w:proofErr w:type="spellEnd"/>
      <w:r w:rsidR="009A3538" w:rsidRPr="00196D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A3538" w:rsidRPr="00196DA7">
        <w:rPr>
          <w:rFonts w:ascii="Times New Roman" w:hAnsi="Times New Roman" w:cs="Times New Roman"/>
          <w:bCs/>
          <w:sz w:val="24"/>
          <w:szCs w:val="24"/>
        </w:rPr>
        <w:t>Sanitare</w:t>
      </w:r>
      <w:proofErr w:type="spellEnd"/>
      <w:r w:rsidR="009A3538" w:rsidRPr="00196D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A3538" w:rsidRPr="00196DA7">
        <w:rPr>
          <w:rFonts w:ascii="Times New Roman" w:hAnsi="Times New Roman" w:cs="Times New Roman"/>
          <w:bCs/>
          <w:sz w:val="24"/>
          <w:szCs w:val="24"/>
        </w:rPr>
        <w:t>Veterinare</w:t>
      </w:r>
      <w:proofErr w:type="spellEnd"/>
      <w:r w:rsidR="009A3538" w:rsidRPr="00196D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A3538" w:rsidRPr="00196DA7">
        <w:rPr>
          <w:rFonts w:ascii="Times New Roman" w:hAnsi="Times New Roman" w:cs="Times New Roman"/>
          <w:bCs/>
          <w:sz w:val="24"/>
          <w:szCs w:val="24"/>
        </w:rPr>
        <w:t>şi</w:t>
      </w:r>
      <w:proofErr w:type="spellEnd"/>
      <w:r w:rsidR="009A3538" w:rsidRPr="00196D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A3538" w:rsidRPr="00196DA7">
        <w:rPr>
          <w:rFonts w:ascii="Times New Roman" w:hAnsi="Times New Roman" w:cs="Times New Roman"/>
          <w:bCs/>
          <w:sz w:val="24"/>
          <w:szCs w:val="24"/>
        </w:rPr>
        <w:t>pentru</w:t>
      </w:r>
      <w:proofErr w:type="spellEnd"/>
      <w:r w:rsidR="009A3538" w:rsidRPr="00196D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A3538" w:rsidRPr="00196DA7">
        <w:rPr>
          <w:rFonts w:ascii="Times New Roman" w:hAnsi="Times New Roman" w:cs="Times New Roman"/>
          <w:bCs/>
          <w:sz w:val="24"/>
          <w:szCs w:val="24"/>
        </w:rPr>
        <w:t>Siguranţa</w:t>
      </w:r>
      <w:proofErr w:type="spellEnd"/>
      <w:r w:rsidR="009A3538" w:rsidRPr="00196D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A3538" w:rsidRPr="00196DA7">
        <w:rPr>
          <w:rFonts w:ascii="Times New Roman" w:hAnsi="Times New Roman" w:cs="Times New Roman"/>
          <w:bCs/>
          <w:sz w:val="24"/>
          <w:szCs w:val="24"/>
        </w:rPr>
        <w:t>Alimentelor</w:t>
      </w:r>
      <w:proofErr w:type="spellEnd"/>
      <w:r w:rsidR="009A3538" w:rsidRPr="00196D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A3538" w:rsidRPr="00196DA7">
        <w:rPr>
          <w:rFonts w:ascii="Times New Roman" w:hAnsi="Times New Roman" w:cs="Times New Roman"/>
          <w:bCs/>
          <w:sz w:val="24"/>
          <w:szCs w:val="24"/>
        </w:rPr>
        <w:t>nr</w:t>
      </w:r>
      <w:proofErr w:type="spellEnd"/>
      <w:r w:rsidR="009A3538" w:rsidRPr="00196DA7">
        <w:rPr>
          <w:rFonts w:ascii="Times New Roman" w:hAnsi="Times New Roman" w:cs="Times New Roman"/>
          <w:bCs/>
          <w:sz w:val="24"/>
          <w:szCs w:val="24"/>
        </w:rPr>
        <w:t xml:space="preserve">. 10/205/19/2013 </w:t>
      </w:r>
      <w:proofErr w:type="spellStart"/>
      <w:r w:rsidR="009A3538" w:rsidRPr="00196DA7">
        <w:rPr>
          <w:rFonts w:ascii="Times New Roman" w:hAnsi="Times New Roman" w:cs="Times New Roman"/>
          <w:bCs/>
          <w:sz w:val="24"/>
          <w:szCs w:val="24"/>
        </w:rPr>
        <w:t>privind</w:t>
      </w:r>
      <w:proofErr w:type="spellEnd"/>
      <w:r w:rsidR="009A3538" w:rsidRPr="00196D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A3538" w:rsidRPr="00196DA7">
        <w:rPr>
          <w:rFonts w:ascii="Times New Roman" w:hAnsi="Times New Roman" w:cs="Times New Roman"/>
          <w:bCs/>
          <w:sz w:val="24"/>
          <w:szCs w:val="24"/>
        </w:rPr>
        <w:t>tarifele</w:t>
      </w:r>
      <w:proofErr w:type="spellEnd"/>
      <w:r w:rsidR="009A3538" w:rsidRPr="00196D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A3538" w:rsidRPr="00196DA7">
        <w:rPr>
          <w:rFonts w:ascii="Times New Roman" w:hAnsi="Times New Roman" w:cs="Times New Roman"/>
          <w:bCs/>
          <w:sz w:val="24"/>
          <w:szCs w:val="24"/>
        </w:rPr>
        <w:t>percepute</w:t>
      </w:r>
      <w:proofErr w:type="spellEnd"/>
      <w:r w:rsidR="009A3538" w:rsidRPr="00196DA7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9A3538" w:rsidRPr="00196DA7">
        <w:rPr>
          <w:rFonts w:ascii="Times New Roman" w:hAnsi="Times New Roman" w:cs="Times New Roman"/>
          <w:bCs/>
          <w:sz w:val="24"/>
          <w:szCs w:val="24"/>
        </w:rPr>
        <w:t>autoritățile</w:t>
      </w:r>
      <w:proofErr w:type="spellEnd"/>
      <w:r w:rsidR="009A3538" w:rsidRPr="00196D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A3538" w:rsidRPr="00196DA7">
        <w:rPr>
          <w:rFonts w:ascii="Times New Roman" w:hAnsi="Times New Roman" w:cs="Times New Roman"/>
          <w:bCs/>
          <w:sz w:val="24"/>
          <w:szCs w:val="24"/>
        </w:rPr>
        <w:t>competente</w:t>
      </w:r>
      <w:proofErr w:type="spellEnd"/>
      <w:r w:rsidR="009A3538" w:rsidRPr="00196D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A3538" w:rsidRPr="00196DA7">
        <w:rPr>
          <w:rFonts w:ascii="Times New Roman" w:hAnsi="Times New Roman" w:cs="Times New Roman"/>
          <w:bCs/>
          <w:sz w:val="24"/>
          <w:szCs w:val="24"/>
        </w:rPr>
        <w:t>pentru</w:t>
      </w:r>
      <w:proofErr w:type="spellEnd"/>
      <w:r w:rsidR="009A3538" w:rsidRPr="00196D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A3538" w:rsidRPr="00196DA7">
        <w:rPr>
          <w:rFonts w:ascii="Times New Roman" w:hAnsi="Times New Roman" w:cs="Times New Roman"/>
          <w:bCs/>
          <w:sz w:val="24"/>
          <w:szCs w:val="24"/>
        </w:rPr>
        <w:t>activitățile</w:t>
      </w:r>
      <w:proofErr w:type="spellEnd"/>
      <w:r w:rsidR="009A3538" w:rsidRPr="00196D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A3538" w:rsidRPr="00196DA7">
        <w:rPr>
          <w:rFonts w:ascii="Times New Roman" w:hAnsi="Times New Roman" w:cs="Times New Roman"/>
          <w:bCs/>
          <w:sz w:val="24"/>
          <w:szCs w:val="24"/>
        </w:rPr>
        <w:t>aferente</w:t>
      </w:r>
      <w:proofErr w:type="spellEnd"/>
      <w:r w:rsidR="009A3538" w:rsidRPr="00196D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A3538" w:rsidRPr="00196DA7">
        <w:rPr>
          <w:rFonts w:ascii="Times New Roman" w:hAnsi="Times New Roman" w:cs="Times New Roman"/>
          <w:bCs/>
          <w:sz w:val="24"/>
          <w:szCs w:val="24"/>
        </w:rPr>
        <w:t>procedurilor</w:t>
      </w:r>
      <w:proofErr w:type="spellEnd"/>
      <w:r w:rsidR="009A3538" w:rsidRPr="00196DA7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="009A3538" w:rsidRPr="00196DA7">
        <w:rPr>
          <w:rFonts w:ascii="Times New Roman" w:hAnsi="Times New Roman" w:cs="Times New Roman"/>
          <w:bCs/>
          <w:sz w:val="24"/>
          <w:szCs w:val="24"/>
        </w:rPr>
        <w:t>plasare</w:t>
      </w:r>
      <w:proofErr w:type="spellEnd"/>
      <w:r w:rsidR="009A3538" w:rsidRPr="00196D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A3538" w:rsidRPr="00196DA7">
        <w:rPr>
          <w:rFonts w:ascii="Times New Roman" w:hAnsi="Times New Roman" w:cs="Times New Roman"/>
          <w:bCs/>
          <w:sz w:val="24"/>
          <w:szCs w:val="24"/>
        </w:rPr>
        <w:t>pe</w:t>
      </w:r>
      <w:proofErr w:type="spellEnd"/>
      <w:r w:rsidR="009A3538" w:rsidRPr="00196D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A3538" w:rsidRPr="00196DA7">
        <w:rPr>
          <w:rFonts w:ascii="Times New Roman" w:hAnsi="Times New Roman" w:cs="Times New Roman"/>
          <w:bCs/>
          <w:sz w:val="24"/>
          <w:szCs w:val="24"/>
        </w:rPr>
        <w:t>piață</w:t>
      </w:r>
      <w:proofErr w:type="spellEnd"/>
      <w:r w:rsidR="009A3538" w:rsidRPr="00196DA7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="009A3538" w:rsidRPr="00196DA7">
        <w:rPr>
          <w:rFonts w:ascii="Times New Roman" w:hAnsi="Times New Roman" w:cs="Times New Roman"/>
          <w:bCs/>
          <w:sz w:val="24"/>
          <w:szCs w:val="24"/>
        </w:rPr>
        <w:t>produselor</w:t>
      </w:r>
      <w:proofErr w:type="spellEnd"/>
      <w:r w:rsidR="009A3538" w:rsidRPr="00196DA7">
        <w:rPr>
          <w:rFonts w:ascii="Times New Roman" w:hAnsi="Times New Roman" w:cs="Times New Roman"/>
          <w:bCs/>
          <w:sz w:val="24"/>
          <w:szCs w:val="24"/>
        </w:rPr>
        <w:t xml:space="preserve"> biocide</w:t>
      </w:r>
      <w:r w:rsidR="002A66FD" w:rsidRPr="00196DA7">
        <w:rPr>
          <w:rFonts w:ascii="Times New Roman" w:hAnsi="Times New Roman" w:cs="Times New Roman"/>
          <w:bCs/>
          <w:sz w:val="24"/>
          <w:szCs w:val="24"/>
        </w:rPr>
        <w:t>.</w:t>
      </w:r>
    </w:p>
    <w:p w14:paraId="117EA5CC" w14:textId="77777777" w:rsidR="002A66FD" w:rsidRPr="00D30A8B" w:rsidRDefault="002A66FD" w:rsidP="009A3538">
      <w:pPr>
        <w:jc w:val="both"/>
        <w:rPr>
          <w:rFonts w:ascii="Times New Roman" w:hAnsi="Times New Roman" w:cs="Times New Roman"/>
          <w:bCs/>
        </w:rPr>
      </w:pPr>
    </w:p>
    <w:p w14:paraId="3BEC073A" w14:textId="77777777" w:rsidR="003F33C8" w:rsidRPr="00196DA7" w:rsidRDefault="003F33C8" w:rsidP="00196DA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96DA7">
        <w:rPr>
          <w:rFonts w:ascii="Times New Roman" w:hAnsi="Times New Roman" w:cs="Times New Roman"/>
          <w:sz w:val="24"/>
          <w:szCs w:val="24"/>
        </w:rPr>
        <w:t>Punerea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piață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produselor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biocide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substanțe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active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aprobate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se face conform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Regulamentului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(UE)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. 528/2012 al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Parlamentului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European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din 22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2012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punerea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dispoziție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piață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utilizarea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produselor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biocide</w:t>
      </w:r>
    </w:p>
    <w:p w14:paraId="29F7C995" w14:textId="77777777" w:rsidR="002A66FD" w:rsidRPr="00196DA7" w:rsidRDefault="002A66FD" w:rsidP="00196DA7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6DA7">
        <w:rPr>
          <w:rFonts w:ascii="Times New Roman" w:hAnsi="Times New Roman" w:cs="Times New Roman"/>
          <w:sz w:val="24"/>
          <w:szCs w:val="24"/>
        </w:rPr>
        <w:t>Punerea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piață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produselor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biocide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substanțe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active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aflate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tranzitorie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se face conform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prevederilor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Ordinului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10/368/11/2010 al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ministrului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sănătăţii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, al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ministrului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mediului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pădurilor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preşedintelui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Autorităţii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Naționale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Sanitare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Veterinare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Siguranţa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Alimentelor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aprobarea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procedurii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avizare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produselor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biocide care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plasate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piață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teritoriul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96DA7">
        <w:rPr>
          <w:rFonts w:ascii="Times New Roman" w:hAnsi="Times New Roman" w:cs="Times New Roman"/>
          <w:sz w:val="24"/>
          <w:szCs w:val="24"/>
        </w:rPr>
        <w:t>României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196D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0BCA5E" w14:textId="50761E0B" w:rsidR="009A3538" w:rsidRPr="00196DA7" w:rsidRDefault="002A66FD" w:rsidP="00196DA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Potrivit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art. 7 </w:t>
      </w:r>
      <w:r w:rsidRPr="00196DA7">
        <w:rPr>
          <w:rFonts w:ascii="Times New Roman" w:hAnsi="Times New Roman" w:cs="Times New Roman"/>
          <w:sz w:val="24"/>
          <w:szCs w:val="24"/>
        </w:rPr>
        <w:t xml:space="preserve">din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Hotărârea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Guvernului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. 617/2014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stabilirea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cadrului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instituțional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măsuri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punerea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aplicare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Regulamentului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(UE)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. 528/2012 al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Parlamentului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European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Consiliului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din 22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2012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punerea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dispoziție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piață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utilizarea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produselor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biocide, cu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modificările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completările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ulterioare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Ministerul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Sănătăţii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Institutul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Naţional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de Sănătate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Publică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Ministerul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Mediului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Schimbărilor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Climatice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Agenţia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Naţională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Protecţia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Mediului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Autoritatea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Naţională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Sanitară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Veterinară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Siguranţa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Alimentelor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autorităţi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rol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implementare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Regulamentului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, conform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competenţelor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percep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solicitanţilor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tarife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activităţile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aferente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procedurilor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plasare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piaţă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produselor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biocide,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aprobate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ordin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comun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ministrului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sănătăţii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, al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ministrului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mediului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apelor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pădurilor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preşedintelui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Autorităţii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Naţionale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Sanitare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Veterinare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Siguranţa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Alimentelor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>.</w:t>
      </w:r>
    </w:p>
    <w:p w14:paraId="114F298F" w14:textId="1998E55D" w:rsidR="003F33C8" w:rsidRPr="00196DA7" w:rsidRDefault="003F33C8" w:rsidP="00196DA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Hlk166488398"/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Prin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prezentul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act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normativ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se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reglementează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următoarele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m</w:t>
      </w:r>
      <w:r w:rsidRPr="00196DA7">
        <w:rPr>
          <w:rFonts w:ascii="Times New Roman" w:hAnsi="Times New Roman" w:cs="Times New Roman"/>
          <w:bCs/>
          <w:i/>
          <w:sz w:val="24"/>
          <w:szCs w:val="24"/>
        </w:rPr>
        <w:t>odificări</w:t>
      </w:r>
      <w:proofErr w:type="spellEnd"/>
      <w:r w:rsidRPr="00196DA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bCs/>
          <w:i/>
          <w:sz w:val="24"/>
          <w:szCs w:val="24"/>
        </w:rPr>
        <w:t>și</w:t>
      </w:r>
      <w:proofErr w:type="spellEnd"/>
      <w:r w:rsidRPr="00196DA7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bCs/>
          <w:i/>
          <w:sz w:val="24"/>
          <w:szCs w:val="24"/>
        </w:rPr>
        <w:t>completări</w:t>
      </w:r>
      <w:proofErr w:type="spellEnd"/>
      <w:r w:rsidRPr="00196DA7">
        <w:rPr>
          <w:rFonts w:ascii="Times New Roman" w:hAnsi="Times New Roman" w:cs="Times New Roman"/>
          <w:bCs/>
          <w:i/>
          <w:sz w:val="24"/>
          <w:szCs w:val="24"/>
        </w:rPr>
        <w:t xml:space="preserve"> ale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Ordinului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ministrului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sănătăţii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, al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ministrului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mediului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şi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pădurilor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şi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al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preşedintelui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Autorităţii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Naționale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Sanitare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Veterinare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şi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pentru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Siguranţa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Alimentelor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nr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. 10/205/19/2013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privind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tarifele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percepute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autoritățile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competente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pentru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activitățile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aferente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procedurilor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plasare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pe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piață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produselor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biocide</w:t>
      </w:r>
      <w:bookmarkEnd w:id="0"/>
      <w:r w:rsidRPr="00196DA7">
        <w:rPr>
          <w:rFonts w:ascii="Times New Roman" w:hAnsi="Times New Roman" w:cs="Times New Roman"/>
          <w:bCs/>
          <w:sz w:val="24"/>
          <w:szCs w:val="24"/>
        </w:rPr>
        <w:t>:</w:t>
      </w:r>
    </w:p>
    <w:p w14:paraId="22479AD3" w14:textId="34ADF198" w:rsidR="003F33C8" w:rsidRPr="00196DA7" w:rsidRDefault="003F33C8" w:rsidP="00196DA7">
      <w:pPr>
        <w:pStyle w:val="ListParagraph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6DA7">
        <w:rPr>
          <w:rFonts w:ascii="Times New Roman" w:hAnsi="Times New Roman" w:cs="Times New Roman"/>
          <w:sz w:val="24"/>
          <w:szCs w:val="24"/>
        </w:rPr>
        <w:t>Modificări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completări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Anexei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. 1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tarifele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percepute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autoritățile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competente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activitățile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aferente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procedurilor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plasare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piață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produselor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biocide</w:t>
      </w:r>
    </w:p>
    <w:p w14:paraId="086E03B3" w14:textId="101A339B" w:rsidR="003F33C8" w:rsidRPr="00196DA7" w:rsidRDefault="003F33C8" w:rsidP="00196DA7">
      <w:pPr>
        <w:pStyle w:val="ListParagraph"/>
        <w:numPr>
          <w:ilvl w:val="0"/>
          <w:numId w:val="8"/>
        </w:numPr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6DA7">
        <w:rPr>
          <w:rFonts w:ascii="Times New Roman" w:hAnsi="Times New Roman" w:cs="Times New Roman"/>
          <w:sz w:val="24"/>
          <w:szCs w:val="24"/>
        </w:rPr>
        <w:lastRenderedPageBreak/>
        <w:t>Modificări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completări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ale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Anexei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. 2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tarifele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percepute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autoritățile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competente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activitățile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aferente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procedurilor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plasare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piață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produselor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biocide</w:t>
      </w:r>
    </w:p>
    <w:p w14:paraId="1AE4AC37" w14:textId="54823698" w:rsidR="003F33C8" w:rsidRPr="00196DA7" w:rsidRDefault="003F33C8" w:rsidP="00196DA7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E10A163" w14:textId="7289BA0D" w:rsidR="003F33C8" w:rsidRPr="00196DA7" w:rsidRDefault="003F33C8" w:rsidP="00196DA7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66492803"/>
      <w:proofErr w:type="spellStart"/>
      <w:r w:rsidRPr="00196DA7">
        <w:rPr>
          <w:rFonts w:ascii="Times New Roman" w:hAnsi="Times New Roman" w:cs="Times New Roman"/>
          <w:sz w:val="24"/>
          <w:szCs w:val="24"/>
        </w:rPr>
        <w:t>Av</w:t>
      </w:r>
      <w:r w:rsidR="00064475" w:rsidRPr="00196DA7">
        <w:rPr>
          <w:rFonts w:ascii="Times New Roman" w:hAnsi="Times New Roman" w:cs="Times New Roman"/>
          <w:sz w:val="24"/>
          <w:szCs w:val="24"/>
        </w:rPr>
        <w:t>â</w:t>
      </w:r>
      <w:r w:rsidRPr="00196DA7">
        <w:rPr>
          <w:rFonts w:ascii="Times New Roman" w:hAnsi="Times New Roman" w:cs="Times New Roman"/>
          <w:sz w:val="24"/>
          <w:szCs w:val="24"/>
        </w:rPr>
        <w:t>nd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vedere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="0070424C" w:rsidRPr="00196D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0424C" w:rsidRPr="00196DA7">
        <w:rPr>
          <w:rFonts w:ascii="Times New Roman" w:hAnsi="Times New Roman" w:cs="Times New Roman"/>
          <w:sz w:val="24"/>
          <w:szCs w:val="24"/>
        </w:rPr>
        <w:t>tarifele</w:t>
      </w:r>
      <w:proofErr w:type="spellEnd"/>
      <w:r w:rsidR="0070424C"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24C" w:rsidRPr="00196DA7">
        <w:rPr>
          <w:rFonts w:ascii="Times New Roman" w:hAnsi="Times New Roman" w:cs="Times New Roman"/>
          <w:sz w:val="24"/>
          <w:szCs w:val="24"/>
        </w:rPr>
        <w:t>percepute</w:t>
      </w:r>
      <w:proofErr w:type="spellEnd"/>
      <w:r w:rsidR="0070424C" w:rsidRPr="00196DA7">
        <w:rPr>
          <w:rFonts w:ascii="Times New Roman" w:hAnsi="Times New Roman" w:cs="Times New Roman"/>
          <w:sz w:val="24"/>
          <w:szCs w:val="24"/>
        </w:rPr>
        <w:t xml:space="preserve"> nu au </w:t>
      </w:r>
      <w:proofErr w:type="spellStart"/>
      <w:r w:rsidR="0070424C" w:rsidRPr="00196DA7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="0070424C"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24C" w:rsidRPr="00196DA7">
        <w:rPr>
          <w:rFonts w:ascii="Times New Roman" w:hAnsi="Times New Roman" w:cs="Times New Roman"/>
          <w:sz w:val="24"/>
          <w:szCs w:val="24"/>
        </w:rPr>
        <w:t>adaptate</w:t>
      </w:r>
      <w:proofErr w:type="spellEnd"/>
      <w:r w:rsidR="0070424C" w:rsidRPr="00196DA7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="0070424C" w:rsidRPr="00196DA7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="0070424C" w:rsidRPr="00196DA7">
        <w:rPr>
          <w:rFonts w:ascii="Times New Roman" w:hAnsi="Times New Roman" w:cs="Times New Roman"/>
          <w:sz w:val="24"/>
          <w:szCs w:val="24"/>
        </w:rPr>
        <w:t xml:space="preserve"> 2017, </w:t>
      </w:r>
      <w:proofErr w:type="spellStart"/>
      <w:r w:rsidR="0070424C" w:rsidRPr="00196DA7">
        <w:rPr>
          <w:rFonts w:ascii="Times New Roman" w:hAnsi="Times New Roman" w:cs="Times New Roman"/>
          <w:sz w:val="24"/>
          <w:szCs w:val="24"/>
        </w:rPr>
        <w:t>precum</w:t>
      </w:r>
      <w:proofErr w:type="spellEnd"/>
      <w:r w:rsidR="0070424C"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24C" w:rsidRPr="00196DA7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70424C"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24C" w:rsidRPr="00196DA7">
        <w:rPr>
          <w:rFonts w:ascii="Times New Roman" w:hAnsi="Times New Roman" w:cs="Times New Roman"/>
          <w:sz w:val="24"/>
          <w:szCs w:val="24"/>
        </w:rPr>
        <w:t>faptul</w:t>
      </w:r>
      <w:proofErr w:type="spellEnd"/>
      <w:r w:rsidR="0070424C"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24C" w:rsidRPr="00196DA7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>:</w:t>
      </w:r>
    </w:p>
    <w:p w14:paraId="682222CC" w14:textId="06EDF731" w:rsidR="003F33C8" w:rsidRPr="00196DA7" w:rsidRDefault="003F33C8" w:rsidP="00196DA7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6DA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196DA7">
        <w:rPr>
          <w:rFonts w:ascii="Times New Roman" w:hAnsi="Times New Roman" w:cs="Times New Roman"/>
          <w:sz w:val="24"/>
          <w:szCs w:val="24"/>
        </w:rPr>
        <w:t>pe</w:t>
      </w:r>
      <w:proofErr w:type="spellEnd"/>
      <w:proofErr w:type="gramEnd"/>
      <w:r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parcursul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acestor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ani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prețul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consumabilelor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materialelor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au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suferit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620E" w:rsidRPr="00196DA7">
        <w:rPr>
          <w:rFonts w:ascii="Times New Roman" w:hAnsi="Times New Roman" w:cs="Times New Roman"/>
          <w:sz w:val="24"/>
          <w:szCs w:val="24"/>
        </w:rPr>
        <w:t>creșteri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00CD" w:rsidRPr="00196DA7">
        <w:rPr>
          <w:rFonts w:ascii="Times New Roman" w:hAnsi="Times New Roman" w:cs="Times New Roman"/>
          <w:sz w:val="24"/>
          <w:szCs w:val="24"/>
        </w:rPr>
        <w:t>semnificative</w:t>
      </w:r>
      <w:proofErr w:type="spellEnd"/>
    </w:p>
    <w:p w14:paraId="184D32AF" w14:textId="6589FC6E" w:rsidR="003F33C8" w:rsidRPr="00196DA7" w:rsidRDefault="003F33C8" w:rsidP="00196DA7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96DA7">
        <w:rPr>
          <w:rFonts w:ascii="Times New Roman" w:hAnsi="Times New Roman" w:cs="Times New Roman"/>
          <w:sz w:val="24"/>
          <w:szCs w:val="24"/>
        </w:rPr>
        <w:t>-</w:t>
      </w:r>
      <w:r w:rsidR="0070424C"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96DA7">
        <w:rPr>
          <w:rFonts w:ascii="Times New Roman" w:hAnsi="Times New Roman" w:cs="Times New Roman"/>
          <w:sz w:val="24"/>
          <w:szCs w:val="24"/>
        </w:rPr>
        <w:t>cheltuielile</w:t>
      </w:r>
      <w:proofErr w:type="spellEnd"/>
      <w:proofErr w:type="gramEnd"/>
      <w:r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directe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</w:t>
      </w:r>
      <w:r w:rsidR="0070424C" w:rsidRPr="00196DA7">
        <w:rPr>
          <w:rFonts w:ascii="Times New Roman" w:hAnsi="Times New Roman" w:cs="Times New Roman"/>
          <w:sz w:val="24"/>
          <w:szCs w:val="24"/>
        </w:rPr>
        <w:t xml:space="preserve">ale </w:t>
      </w:r>
      <w:proofErr w:type="spellStart"/>
      <w:r w:rsidR="0070424C" w:rsidRPr="00196DA7">
        <w:rPr>
          <w:rFonts w:ascii="Times New Roman" w:hAnsi="Times New Roman" w:cs="Times New Roman"/>
          <w:sz w:val="24"/>
          <w:szCs w:val="24"/>
        </w:rPr>
        <w:t>autorităților</w:t>
      </w:r>
      <w:proofErr w:type="spellEnd"/>
      <w:r w:rsidR="0070424C" w:rsidRPr="00196D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concretizate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salariu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mediu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specialistilor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implicati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evaluare</w:t>
      </w:r>
      <w:r w:rsidR="0070424C" w:rsidRPr="00196DA7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70424C"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24C" w:rsidRPr="00196DA7">
        <w:rPr>
          <w:rFonts w:ascii="Times New Roman" w:hAnsi="Times New Roman" w:cs="Times New Roman"/>
          <w:sz w:val="24"/>
          <w:szCs w:val="24"/>
        </w:rPr>
        <w:t>produselor</w:t>
      </w:r>
      <w:proofErr w:type="spellEnd"/>
      <w:r w:rsidR="0070424C" w:rsidRPr="00196DA7">
        <w:rPr>
          <w:rFonts w:ascii="Times New Roman" w:hAnsi="Times New Roman" w:cs="Times New Roman"/>
          <w:sz w:val="24"/>
          <w:szCs w:val="24"/>
        </w:rPr>
        <w:t xml:space="preserve"> biocide</w:t>
      </w:r>
      <w:r w:rsidRPr="00196D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respectiv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medic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primar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ch</w:t>
      </w:r>
      <w:r w:rsidR="00516DFE" w:rsidRPr="00196DA7">
        <w:rPr>
          <w:rFonts w:ascii="Times New Roman" w:hAnsi="Times New Roman" w:cs="Times New Roman"/>
          <w:sz w:val="24"/>
          <w:szCs w:val="24"/>
        </w:rPr>
        <w:t>i</w:t>
      </w:r>
      <w:r w:rsidRPr="00196DA7">
        <w:rPr>
          <w:rFonts w:ascii="Times New Roman" w:hAnsi="Times New Roman" w:cs="Times New Roman"/>
          <w:sz w:val="24"/>
          <w:szCs w:val="24"/>
        </w:rPr>
        <w:t>mist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principal, </w:t>
      </w:r>
      <w:proofErr w:type="spellStart"/>
      <w:r w:rsidRPr="00196DA7">
        <w:rPr>
          <w:rFonts w:ascii="Times New Roman" w:hAnsi="Times New Roman" w:cs="Times New Roman"/>
          <w:sz w:val="24"/>
          <w:szCs w:val="24"/>
        </w:rPr>
        <w:t>biolog</w:t>
      </w:r>
      <w:proofErr w:type="spellEnd"/>
      <w:r w:rsidRPr="00196DA7">
        <w:rPr>
          <w:rFonts w:ascii="Times New Roman" w:hAnsi="Times New Roman" w:cs="Times New Roman"/>
          <w:sz w:val="24"/>
          <w:szCs w:val="24"/>
        </w:rPr>
        <w:t xml:space="preserve"> principal, referent, expert a</w:t>
      </w:r>
      <w:r w:rsidR="0070424C" w:rsidRPr="00196DA7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70424C" w:rsidRPr="00196DA7">
        <w:rPr>
          <w:rFonts w:ascii="Times New Roman" w:hAnsi="Times New Roman" w:cs="Times New Roman"/>
          <w:sz w:val="24"/>
          <w:szCs w:val="24"/>
        </w:rPr>
        <w:t>crescut</w:t>
      </w:r>
      <w:proofErr w:type="spellEnd"/>
      <w:r w:rsidR="0070424C" w:rsidRPr="00196DA7">
        <w:rPr>
          <w:rFonts w:ascii="Times New Roman" w:hAnsi="Times New Roman" w:cs="Times New Roman"/>
          <w:sz w:val="24"/>
          <w:szCs w:val="24"/>
        </w:rPr>
        <w:t xml:space="preserve">,  </w:t>
      </w:r>
    </w:p>
    <w:p w14:paraId="6C13844C" w14:textId="19F6E694" w:rsidR="00516DFE" w:rsidRPr="00196DA7" w:rsidRDefault="00516DFE" w:rsidP="00196DA7">
      <w:pPr>
        <w:pStyle w:val="ListParagraph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6DA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tarifele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au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fost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stabilite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calculate de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instituțiile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evaluatoare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dos</w:t>
      </w:r>
      <w:r w:rsidR="009C6884" w:rsidRPr="00196DA7">
        <w:rPr>
          <w:rFonts w:ascii="Times New Roman" w:hAnsi="Times New Roman" w:cs="Times New Roman"/>
          <w:bCs/>
          <w:sz w:val="24"/>
          <w:szCs w:val="24"/>
        </w:rPr>
        <w:t>a</w:t>
      </w:r>
      <w:r w:rsidRPr="00196DA7">
        <w:rPr>
          <w:rFonts w:ascii="Times New Roman" w:hAnsi="Times New Roman" w:cs="Times New Roman"/>
          <w:bCs/>
          <w:sz w:val="24"/>
          <w:szCs w:val="24"/>
        </w:rPr>
        <w:t>relor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produselor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biocide: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Institutul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Național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de Sănătate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Publică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Agenția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Naționala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pentrui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Protecția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Mediului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Institutul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pentru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Controlul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Produselor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Biologice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și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Medicamentelor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de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Uz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Veterinar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în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baza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prevederilor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art. 6 din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Ordinului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10/368/11/2010 al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ministrului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sănătăţii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, al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ministrului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mediului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şi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pădurilor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şi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al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preşedintelui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Autorităţii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Naționale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Sanitare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Veterinare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şi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pentru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Siguranţa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Alimentelor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privind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aprobarea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procedurii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avizare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produselor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biocide care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sunt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plasate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pe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piață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pe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teritoriul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României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, cu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modificările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completările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ulterioare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coroborat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cu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prevederile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art. 5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alin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. (3)  </w:t>
      </w:r>
      <w:proofErr w:type="gramStart"/>
      <w:r w:rsidRPr="00196DA7">
        <w:rPr>
          <w:rFonts w:ascii="Times New Roman" w:hAnsi="Times New Roman" w:cs="Times New Roman"/>
          <w:bCs/>
          <w:sz w:val="24"/>
          <w:szCs w:val="24"/>
        </w:rPr>
        <w:t>din</w:t>
      </w:r>
      <w:proofErr w:type="gram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Hotărârea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Guvernului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nr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. 617/2014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privind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stabilirea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cadrului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instituțional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unor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măsuri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pentru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punerea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aplicare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Regulamentului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(UE)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nr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. 528/2012 al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Parlamentului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European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al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Consiliului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din 22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mai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2012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privind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punerea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la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dispoziție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pe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piață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utilizarea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produselor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biocide,</w:t>
      </w:r>
    </w:p>
    <w:p w14:paraId="66AEF512" w14:textId="66B6D6A1" w:rsidR="009C6884" w:rsidRDefault="009C6884" w:rsidP="00196DA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96DA7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gramStart"/>
      <w:r w:rsidRPr="00196DA7">
        <w:rPr>
          <w:rFonts w:ascii="Times New Roman" w:hAnsi="Times New Roman" w:cs="Times New Roman"/>
          <w:bCs/>
          <w:sz w:val="24"/>
          <w:szCs w:val="24"/>
        </w:rPr>
        <w:t>la</w:t>
      </w:r>
      <w:proofErr w:type="gram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reevaluarea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tarifelor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s-a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tinut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cont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prevederile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art.7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alin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. (2) </w:t>
      </w:r>
      <w:proofErr w:type="gramStart"/>
      <w:r w:rsidRPr="00196DA7">
        <w:rPr>
          <w:rFonts w:ascii="Times New Roman" w:hAnsi="Times New Roman" w:cs="Times New Roman"/>
          <w:bCs/>
          <w:sz w:val="24"/>
          <w:szCs w:val="24"/>
        </w:rPr>
        <w:t>din</w:t>
      </w:r>
      <w:proofErr w:type="gram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Hotărârea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Guvernului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nr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. 617/2014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privind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stabilirea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cadrului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instituțional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unor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măsuri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pentru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punerea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în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aplicare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a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Regulamentului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(UE)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nr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. 528/2012 al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Parlamentului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European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al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Consiliului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din 22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mai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2012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privind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punerea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la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dispoziție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pe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piață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utilizarea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produselor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biocide,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respectiv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s-au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respectat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prevederile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art 80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alin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. (3) </w:t>
      </w:r>
      <w:proofErr w:type="gramStart"/>
      <w:r w:rsidRPr="00196DA7">
        <w:rPr>
          <w:rFonts w:ascii="Times New Roman" w:hAnsi="Times New Roman" w:cs="Times New Roman"/>
          <w:bCs/>
          <w:sz w:val="24"/>
          <w:szCs w:val="24"/>
        </w:rPr>
        <w:t>din</w:t>
      </w:r>
      <w:proofErr w:type="gram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Regulamentul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(UE)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nr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. 528/2012 al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Parlamentului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European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al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Consiliului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din 22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mai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2012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privind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punerea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la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dispoziție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pe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piață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utilizarea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produselor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biocide, cu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modificările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și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completările</w:t>
      </w:r>
      <w:proofErr w:type="spellEnd"/>
      <w:r w:rsidRPr="00196DA7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196DA7">
        <w:rPr>
          <w:rFonts w:ascii="Times New Roman" w:hAnsi="Times New Roman" w:cs="Times New Roman"/>
          <w:bCs/>
          <w:sz w:val="24"/>
          <w:szCs w:val="24"/>
        </w:rPr>
        <w:t>ulterioare</w:t>
      </w:r>
      <w:proofErr w:type="spellEnd"/>
      <w:r w:rsidR="00212EBD">
        <w:rPr>
          <w:rFonts w:ascii="Times New Roman" w:hAnsi="Times New Roman" w:cs="Times New Roman"/>
          <w:bCs/>
          <w:sz w:val="24"/>
          <w:szCs w:val="24"/>
        </w:rPr>
        <w:t>.</w:t>
      </w:r>
    </w:p>
    <w:p w14:paraId="1D55D0DA" w14:textId="12044C98" w:rsidR="00212EBD" w:rsidRPr="00212EBD" w:rsidRDefault="00212EBD" w:rsidP="00212E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1"/>
      <w:bookmarkEnd w:id="2"/>
      <w:proofErr w:type="spellStart"/>
      <w:r>
        <w:rPr>
          <w:rFonts w:ascii="Times New Roman" w:hAnsi="Times New Roman" w:cs="Times New Roman"/>
          <w:sz w:val="24"/>
          <w:szCs w:val="24"/>
        </w:rPr>
        <w:t>Având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vedere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expuse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anterior, </w:t>
      </w:r>
      <w:r w:rsidR="007B3ED4" w:rsidRPr="00196DA7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7B3ED4" w:rsidRPr="00196DA7">
        <w:rPr>
          <w:rFonts w:ascii="Times New Roman" w:hAnsi="Times New Roman" w:cs="Times New Roman"/>
          <w:sz w:val="24"/>
          <w:szCs w:val="24"/>
        </w:rPr>
        <w:t>fost</w:t>
      </w:r>
      <w:proofErr w:type="spellEnd"/>
      <w:r w:rsidR="007B3ED4"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3ED4" w:rsidRPr="00196DA7">
        <w:rPr>
          <w:rFonts w:ascii="Times New Roman" w:hAnsi="Times New Roman" w:cs="Times New Roman"/>
          <w:sz w:val="24"/>
          <w:szCs w:val="24"/>
        </w:rPr>
        <w:t>elaborat</w:t>
      </w:r>
      <w:proofErr w:type="spellEnd"/>
      <w:r w:rsidR="007B3ED4"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3ED4" w:rsidRPr="00196DA7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="007B3ED4" w:rsidRPr="00196DA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B3ED4" w:rsidRPr="00212EBD">
        <w:rPr>
          <w:rFonts w:ascii="Times New Roman" w:hAnsi="Times New Roman" w:cs="Times New Roman"/>
          <w:sz w:val="24"/>
          <w:szCs w:val="24"/>
        </w:rPr>
        <w:t>Ordin</w:t>
      </w:r>
      <w:proofErr w:type="spellEnd"/>
      <w:r w:rsidR="007B3ED4" w:rsidRPr="00212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3ED4" w:rsidRPr="00212EBD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7B3ED4" w:rsidRPr="00212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3ED4" w:rsidRPr="00212EBD">
        <w:rPr>
          <w:rFonts w:ascii="Times New Roman" w:hAnsi="Times New Roman" w:cs="Times New Roman"/>
          <w:sz w:val="24"/>
          <w:szCs w:val="24"/>
        </w:rPr>
        <w:t>modificarea</w:t>
      </w:r>
      <w:proofErr w:type="spellEnd"/>
      <w:r w:rsidR="007B3ED4" w:rsidRPr="00212EBD">
        <w:rPr>
          <w:rFonts w:ascii="Times New Roman" w:hAnsi="Times New Roman" w:cs="Times New Roman"/>
          <w:sz w:val="24"/>
          <w:szCs w:val="24"/>
        </w:rPr>
        <w:t xml:space="preserve"> </w:t>
      </w:r>
      <w:r w:rsidR="00452641" w:rsidRPr="00212EBD">
        <w:rPr>
          <w:rFonts w:ascii="Times New Roman" w:hAnsi="Times New Roman" w:cs="Times New Roman"/>
          <w:bCs/>
          <w:sz w:val="24"/>
          <w:szCs w:val="24"/>
          <w:lang w:val="ro-RO"/>
        </w:rPr>
        <w:t>Anexelor nr. 1 și 2 la</w:t>
      </w:r>
      <w:r w:rsidR="007B3ED4" w:rsidRPr="00196DA7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proofErr w:type="spellStart"/>
      <w:r w:rsidR="0070424C" w:rsidRPr="00196DA7">
        <w:rPr>
          <w:rFonts w:ascii="Times New Roman" w:hAnsi="Times New Roman" w:cs="Times New Roman"/>
          <w:sz w:val="24"/>
          <w:szCs w:val="24"/>
        </w:rPr>
        <w:t>Ordinul</w:t>
      </w:r>
      <w:proofErr w:type="spellEnd"/>
      <w:r w:rsidR="0070424C"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24C" w:rsidRPr="00196DA7">
        <w:rPr>
          <w:rFonts w:ascii="Times New Roman" w:hAnsi="Times New Roman" w:cs="Times New Roman"/>
          <w:sz w:val="24"/>
          <w:szCs w:val="24"/>
        </w:rPr>
        <w:t>ministrului</w:t>
      </w:r>
      <w:proofErr w:type="spellEnd"/>
      <w:r w:rsidR="0070424C"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24C" w:rsidRPr="00196DA7">
        <w:rPr>
          <w:rFonts w:ascii="Times New Roman" w:hAnsi="Times New Roman" w:cs="Times New Roman"/>
          <w:sz w:val="24"/>
          <w:szCs w:val="24"/>
        </w:rPr>
        <w:t>sănătăţii</w:t>
      </w:r>
      <w:proofErr w:type="spellEnd"/>
      <w:r w:rsidR="0070424C" w:rsidRPr="00196DA7">
        <w:rPr>
          <w:rFonts w:ascii="Times New Roman" w:hAnsi="Times New Roman" w:cs="Times New Roman"/>
          <w:sz w:val="24"/>
          <w:szCs w:val="24"/>
        </w:rPr>
        <w:t xml:space="preserve">, al </w:t>
      </w:r>
      <w:proofErr w:type="spellStart"/>
      <w:r w:rsidR="0070424C" w:rsidRPr="00196DA7">
        <w:rPr>
          <w:rFonts w:ascii="Times New Roman" w:hAnsi="Times New Roman" w:cs="Times New Roman"/>
          <w:sz w:val="24"/>
          <w:szCs w:val="24"/>
        </w:rPr>
        <w:t>ministrului</w:t>
      </w:r>
      <w:proofErr w:type="spellEnd"/>
      <w:r w:rsidR="0070424C"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24C" w:rsidRPr="00196DA7">
        <w:rPr>
          <w:rFonts w:ascii="Times New Roman" w:hAnsi="Times New Roman" w:cs="Times New Roman"/>
          <w:sz w:val="24"/>
          <w:szCs w:val="24"/>
        </w:rPr>
        <w:t>mediului</w:t>
      </w:r>
      <w:proofErr w:type="spellEnd"/>
      <w:r w:rsidR="0070424C"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24C" w:rsidRPr="00196DA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70424C"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24C" w:rsidRPr="00196DA7">
        <w:rPr>
          <w:rFonts w:ascii="Times New Roman" w:hAnsi="Times New Roman" w:cs="Times New Roman"/>
          <w:sz w:val="24"/>
          <w:szCs w:val="24"/>
        </w:rPr>
        <w:t>pădurilor</w:t>
      </w:r>
      <w:proofErr w:type="spellEnd"/>
      <w:r w:rsidR="0070424C"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24C" w:rsidRPr="00196DA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70424C" w:rsidRPr="00196DA7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="0070424C" w:rsidRPr="00196DA7">
        <w:rPr>
          <w:rFonts w:ascii="Times New Roman" w:hAnsi="Times New Roman" w:cs="Times New Roman"/>
          <w:sz w:val="24"/>
          <w:szCs w:val="24"/>
        </w:rPr>
        <w:t>preşedintelui</w:t>
      </w:r>
      <w:proofErr w:type="spellEnd"/>
      <w:r w:rsidR="0070424C"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24C" w:rsidRPr="00196DA7">
        <w:rPr>
          <w:rFonts w:ascii="Times New Roman" w:hAnsi="Times New Roman" w:cs="Times New Roman"/>
          <w:sz w:val="24"/>
          <w:szCs w:val="24"/>
        </w:rPr>
        <w:t>Autorităţii</w:t>
      </w:r>
      <w:proofErr w:type="spellEnd"/>
      <w:r w:rsidR="0070424C"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24C" w:rsidRPr="00196DA7">
        <w:rPr>
          <w:rFonts w:ascii="Times New Roman" w:hAnsi="Times New Roman" w:cs="Times New Roman"/>
          <w:sz w:val="24"/>
          <w:szCs w:val="24"/>
        </w:rPr>
        <w:t>Naționale</w:t>
      </w:r>
      <w:proofErr w:type="spellEnd"/>
      <w:r w:rsidR="0070424C"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24C" w:rsidRPr="00196DA7">
        <w:rPr>
          <w:rFonts w:ascii="Times New Roman" w:hAnsi="Times New Roman" w:cs="Times New Roman"/>
          <w:sz w:val="24"/>
          <w:szCs w:val="24"/>
        </w:rPr>
        <w:t>Sanitare</w:t>
      </w:r>
      <w:proofErr w:type="spellEnd"/>
      <w:r w:rsidR="0070424C"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24C" w:rsidRPr="00196DA7">
        <w:rPr>
          <w:rFonts w:ascii="Times New Roman" w:hAnsi="Times New Roman" w:cs="Times New Roman"/>
          <w:sz w:val="24"/>
          <w:szCs w:val="24"/>
        </w:rPr>
        <w:t>Veterinare</w:t>
      </w:r>
      <w:proofErr w:type="spellEnd"/>
      <w:r w:rsidR="0070424C"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24C" w:rsidRPr="00196DA7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="0070424C"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24C" w:rsidRPr="00196DA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70424C"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24C" w:rsidRPr="00196DA7">
        <w:rPr>
          <w:rFonts w:ascii="Times New Roman" w:hAnsi="Times New Roman" w:cs="Times New Roman"/>
          <w:sz w:val="24"/>
          <w:szCs w:val="24"/>
        </w:rPr>
        <w:t>Siguranţa</w:t>
      </w:r>
      <w:proofErr w:type="spellEnd"/>
      <w:r w:rsidR="0070424C"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24C" w:rsidRPr="00196DA7">
        <w:rPr>
          <w:rFonts w:ascii="Times New Roman" w:hAnsi="Times New Roman" w:cs="Times New Roman"/>
          <w:sz w:val="24"/>
          <w:szCs w:val="24"/>
        </w:rPr>
        <w:t>Alimentelor</w:t>
      </w:r>
      <w:proofErr w:type="spellEnd"/>
      <w:r w:rsidR="0070424C"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24C" w:rsidRPr="00196DA7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70424C" w:rsidRPr="00196DA7">
        <w:rPr>
          <w:rFonts w:ascii="Times New Roman" w:hAnsi="Times New Roman" w:cs="Times New Roman"/>
          <w:sz w:val="24"/>
          <w:szCs w:val="24"/>
        </w:rPr>
        <w:t xml:space="preserve">. 10/205/19/2013 </w:t>
      </w:r>
      <w:proofErr w:type="spellStart"/>
      <w:r w:rsidR="0070424C" w:rsidRPr="00196DA7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="0070424C"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24C" w:rsidRPr="00196DA7">
        <w:rPr>
          <w:rFonts w:ascii="Times New Roman" w:hAnsi="Times New Roman" w:cs="Times New Roman"/>
          <w:sz w:val="24"/>
          <w:szCs w:val="24"/>
        </w:rPr>
        <w:t>tarifele</w:t>
      </w:r>
      <w:proofErr w:type="spellEnd"/>
      <w:r w:rsidR="0070424C"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24C" w:rsidRPr="00196DA7">
        <w:rPr>
          <w:rFonts w:ascii="Times New Roman" w:hAnsi="Times New Roman" w:cs="Times New Roman"/>
          <w:sz w:val="24"/>
          <w:szCs w:val="24"/>
        </w:rPr>
        <w:t>percepute</w:t>
      </w:r>
      <w:proofErr w:type="spellEnd"/>
      <w:r w:rsidR="0070424C" w:rsidRPr="00196DA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0424C" w:rsidRPr="00196DA7">
        <w:rPr>
          <w:rFonts w:ascii="Times New Roman" w:hAnsi="Times New Roman" w:cs="Times New Roman"/>
          <w:sz w:val="24"/>
          <w:szCs w:val="24"/>
        </w:rPr>
        <w:t>autoritățile</w:t>
      </w:r>
      <w:proofErr w:type="spellEnd"/>
      <w:r w:rsidR="0070424C"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24C" w:rsidRPr="00196DA7">
        <w:rPr>
          <w:rFonts w:ascii="Times New Roman" w:hAnsi="Times New Roman" w:cs="Times New Roman"/>
          <w:sz w:val="24"/>
          <w:szCs w:val="24"/>
        </w:rPr>
        <w:t>competente</w:t>
      </w:r>
      <w:proofErr w:type="spellEnd"/>
      <w:r w:rsidR="0070424C"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24C" w:rsidRPr="00196DA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70424C"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24C" w:rsidRPr="00196DA7">
        <w:rPr>
          <w:rFonts w:ascii="Times New Roman" w:hAnsi="Times New Roman" w:cs="Times New Roman"/>
          <w:sz w:val="24"/>
          <w:szCs w:val="24"/>
        </w:rPr>
        <w:t>activitățile</w:t>
      </w:r>
      <w:proofErr w:type="spellEnd"/>
      <w:r w:rsidR="0070424C"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24C" w:rsidRPr="00196DA7">
        <w:rPr>
          <w:rFonts w:ascii="Times New Roman" w:hAnsi="Times New Roman" w:cs="Times New Roman"/>
          <w:sz w:val="24"/>
          <w:szCs w:val="24"/>
        </w:rPr>
        <w:t>aferente</w:t>
      </w:r>
      <w:proofErr w:type="spellEnd"/>
      <w:r w:rsidR="0070424C"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24C" w:rsidRPr="00196DA7">
        <w:rPr>
          <w:rFonts w:ascii="Times New Roman" w:hAnsi="Times New Roman" w:cs="Times New Roman"/>
          <w:sz w:val="24"/>
          <w:szCs w:val="24"/>
        </w:rPr>
        <w:t>procedurilor</w:t>
      </w:r>
      <w:proofErr w:type="spellEnd"/>
      <w:r w:rsidR="0070424C" w:rsidRPr="00196DA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70424C" w:rsidRPr="00196DA7">
        <w:rPr>
          <w:rFonts w:ascii="Times New Roman" w:hAnsi="Times New Roman" w:cs="Times New Roman"/>
          <w:sz w:val="24"/>
          <w:szCs w:val="24"/>
        </w:rPr>
        <w:t>plasare</w:t>
      </w:r>
      <w:proofErr w:type="spellEnd"/>
      <w:r w:rsidR="0070424C"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24C" w:rsidRPr="00196DA7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70424C"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424C" w:rsidRPr="00196DA7">
        <w:rPr>
          <w:rFonts w:ascii="Times New Roman" w:hAnsi="Times New Roman" w:cs="Times New Roman"/>
          <w:sz w:val="24"/>
          <w:szCs w:val="24"/>
        </w:rPr>
        <w:t>piață</w:t>
      </w:r>
      <w:proofErr w:type="spellEnd"/>
      <w:r w:rsidR="0070424C" w:rsidRPr="00196DA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70424C" w:rsidRPr="00196DA7">
        <w:rPr>
          <w:rFonts w:ascii="Times New Roman" w:hAnsi="Times New Roman" w:cs="Times New Roman"/>
          <w:sz w:val="24"/>
          <w:szCs w:val="24"/>
        </w:rPr>
        <w:t>produselor</w:t>
      </w:r>
      <w:proofErr w:type="spellEnd"/>
      <w:r w:rsidR="0070424C" w:rsidRPr="00196DA7">
        <w:rPr>
          <w:rFonts w:ascii="Times New Roman" w:hAnsi="Times New Roman" w:cs="Times New Roman"/>
          <w:sz w:val="24"/>
          <w:szCs w:val="24"/>
        </w:rPr>
        <w:t xml:space="preserve"> biocide</w:t>
      </w:r>
      <w:r w:rsidR="007B3ED4" w:rsidRPr="00196DA7">
        <w:rPr>
          <w:rStyle w:val="rvts1"/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 xml:space="preserve">, </w:t>
      </w:r>
      <w:proofErr w:type="spellStart"/>
      <w:r w:rsidR="00535DFD" w:rsidRPr="00196DA7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535DFD" w:rsidRPr="00196DA7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="00535DFD" w:rsidRPr="00196DA7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="00535DFD"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5DFD" w:rsidRPr="00196DA7">
        <w:rPr>
          <w:rFonts w:ascii="Times New Roman" w:hAnsi="Times New Roman" w:cs="Times New Roman"/>
          <w:sz w:val="24"/>
          <w:szCs w:val="24"/>
        </w:rPr>
        <w:t>sunteţi</w:t>
      </w:r>
      <w:proofErr w:type="spellEnd"/>
      <w:r w:rsidR="00535DFD" w:rsidRPr="00196DA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535DFD" w:rsidRPr="00196DA7">
        <w:rPr>
          <w:rFonts w:ascii="Times New Roman" w:hAnsi="Times New Roman" w:cs="Times New Roman"/>
          <w:sz w:val="24"/>
          <w:szCs w:val="24"/>
        </w:rPr>
        <w:t>acord</w:t>
      </w:r>
      <w:proofErr w:type="spellEnd"/>
      <w:r w:rsidR="00535DFD"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B3ED4" w:rsidRPr="00196DA7">
        <w:rPr>
          <w:rFonts w:ascii="Times New Roman" w:hAnsi="Times New Roman" w:cs="Times New Roman"/>
          <w:sz w:val="24"/>
          <w:szCs w:val="24"/>
        </w:rPr>
        <w:t>vă</w:t>
      </w:r>
      <w:proofErr w:type="spellEnd"/>
      <w:proofErr w:type="gramEnd"/>
      <w:r w:rsidR="007B3ED4"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3ED4" w:rsidRPr="00196DA7">
        <w:rPr>
          <w:rFonts w:ascii="Times New Roman" w:hAnsi="Times New Roman" w:cs="Times New Roman"/>
          <w:sz w:val="24"/>
          <w:szCs w:val="24"/>
        </w:rPr>
        <w:t>rugăm</w:t>
      </w:r>
      <w:proofErr w:type="spellEnd"/>
      <w:r w:rsidR="007B3ED4"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3ED4" w:rsidRPr="00196DA7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="007B3ED4" w:rsidRPr="00196DA7">
        <w:rPr>
          <w:rFonts w:ascii="Times New Roman" w:hAnsi="Times New Roman" w:cs="Times New Roman"/>
          <w:sz w:val="24"/>
          <w:szCs w:val="24"/>
        </w:rPr>
        <w:t xml:space="preserve">-l </w:t>
      </w:r>
      <w:proofErr w:type="spellStart"/>
      <w:r w:rsidR="007B3ED4" w:rsidRPr="00196DA7">
        <w:rPr>
          <w:rFonts w:ascii="Times New Roman" w:hAnsi="Times New Roman" w:cs="Times New Roman"/>
          <w:sz w:val="24"/>
          <w:szCs w:val="24"/>
        </w:rPr>
        <w:t>aprobaţi</w:t>
      </w:r>
      <w:proofErr w:type="spellEnd"/>
      <w:r w:rsidR="007B3ED4"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3ED4" w:rsidRPr="00196DA7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7B3ED4"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3ED4" w:rsidRPr="00196DA7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="007B3ED4"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3ED4" w:rsidRPr="00196DA7">
        <w:rPr>
          <w:rFonts w:ascii="Times New Roman" w:hAnsi="Times New Roman" w:cs="Times New Roman"/>
          <w:sz w:val="24"/>
          <w:szCs w:val="24"/>
        </w:rPr>
        <w:t>publicării</w:t>
      </w:r>
      <w:proofErr w:type="spellEnd"/>
      <w:r w:rsidR="007B3ED4" w:rsidRPr="00196DA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2EBD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212EBD">
        <w:rPr>
          <w:rFonts w:ascii="Times New Roman" w:hAnsi="Times New Roman" w:cs="Times New Roman"/>
          <w:sz w:val="24"/>
          <w:szCs w:val="24"/>
        </w:rPr>
        <w:t xml:space="preserve"> site-</w:t>
      </w:r>
      <w:proofErr w:type="spellStart"/>
      <w:r w:rsidRPr="00212EBD">
        <w:rPr>
          <w:rFonts w:ascii="Times New Roman" w:hAnsi="Times New Roman" w:cs="Times New Roman"/>
          <w:sz w:val="24"/>
          <w:szCs w:val="24"/>
        </w:rPr>
        <w:t>ul</w:t>
      </w:r>
      <w:proofErr w:type="spellEnd"/>
      <w:r w:rsidRPr="00212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2EBD">
        <w:rPr>
          <w:rFonts w:ascii="Times New Roman" w:hAnsi="Times New Roman" w:cs="Times New Roman"/>
          <w:sz w:val="24"/>
          <w:szCs w:val="24"/>
        </w:rPr>
        <w:t>Ministerului</w:t>
      </w:r>
      <w:proofErr w:type="spellEnd"/>
      <w:r w:rsidRPr="00212E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2EBD">
        <w:rPr>
          <w:rFonts w:ascii="Times New Roman" w:hAnsi="Times New Roman" w:cs="Times New Roman"/>
          <w:sz w:val="24"/>
          <w:szCs w:val="24"/>
        </w:rPr>
        <w:t>Sănătății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sz w:val="24"/>
          <w:szCs w:val="24"/>
        </w:rPr>
        <w:t>rubrica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Transparență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2EBD">
        <w:rPr>
          <w:rFonts w:ascii="Times New Roman" w:hAnsi="Times New Roman" w:cs="Times New Roman"/>
          <w:sz w:val="24"/>
          <w:szCs w:val="24"/>
        </w:rPr>
        <w:t>Decizională</w:t>
      </w:r>
      <w:proofErr w:type="spellEnd"/>
      <w:r w:rsidRPr="00212EBD">
        <w:rPr>
          <w:rFonts w:ascii="Times New Roman" w:hAnsi="Times New Roman" w:cs="Times New Roman"/>
          <w:sz w:val="24"/>
          <w:szCs w:val="24"/>
        </w:rPr>
        <w:t>.</w:t>
      </w:r>
    </w:p>
    <w:p w14:paraId="12A74327" w14:textId="53C73C01" w:rsidR="007B3ED4" w:rsidRPr="00212EBD" w:rsidRDefault="007B3ED4" w:rsidP="00196DA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9C306E3" w14:textId="77777777" w:rsidR="00727171" w:rsidRDefault="00727171" w:rsidP="00196DA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4843365" w14:textId="77777777" w:rsidR="00727171" w:rsidRDefault="00727171" w:rsidP="00196DA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EB48614" w14:textId="77777777" w:rsidR="00727171" w:rsidRDefault="00727171" w:rsidP="00196DA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AD380DD" w14:textId="467D4AF0" w:rsidR="00727171" w:rsidRPr="00727171" w:rsidRDefault="00727171" w:rsidP="0072717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727171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Director General,</w:t>
      </w:r>
    </w:p>
    <w:p w14:paraId="4F039F03" w14:textId="4FB0B426" w:rsidR="00727171" w:rsidRPr="00727171" w:rsidRDefault="00727171" w:rsidP="0072717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727171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Dr. Amalia ȘERBAN</w:t>
      </w:r>
    </w:p>
    <w:p w14:paraId="09EBF66E" w14:textId="77777777" w:rsidR="00727171" w:rsidRPr="00196DA7" w:rsidRDefault="00727171" w:rsidP="0072717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sectPr w:rsidR="00727171" w:rsidRPr="00196DA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9F61DE" w14:textId="77777777" w:rsidR="000D77C0" w:rsidRDefault="000D77C0" w:rsidP="00535DFD">
      <w:pPr>
        <w:spacing w:after="0" w:line="240" w:lineRule="auto"/>
      </w:pPr>
      <w:r>
        <w:separator/>
      </w:r>
    </w:p>
  </w:endnote>
  <w:endnote w:type="continuationSeparator" w:id="0">
    <w:p w14:paraId="0BC476BA" w14:textId="77777777" w:rsidR="000D77C0" w:rsidRDefault="000D77C0" w:rsidP="00535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E887A" w14:textId="77777777" w:rsidR="000D77C0" w:rsidRDefault="000D77C0" w:rsidP="00535DFD">
      <w:pPr>
        <w:spacing w:after="0" w:line="240" w:lineRule="auto"/>
      </w:pPr>
      <w:r>
        <w:separator/>
      </w:r>
    </w:p>
  </w:footnote>
  <w:footnote w:type="continuationSeparator" w:id="0">
    <w:p w14:paraId="622FA57F" w14:textId="77777777" w:rsidR="000D77C0" w:rsidRDefault="000D77C0" w:rsidP="00535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8CC2FC" w14:textId="260FD480" w:rsidR="00535DFD" w:rsidRPr="00535DFD" w:rsidRDefault="00535DFD" w:rsidP="00535DFD">
    <w:pPr>
      <w:tabs>
        <w:tab w:val="left" w:pos="1260"/>
      </w:tabs>
      <w:jc w:val="center"/>
      <w:rPr>
        <w:b/>
      </w:rPr>
    </w:pPr>
    <w:r w:rsidRPr="00535DFD">
      <w:rPr>
        <w:rFonts w:ascii="Arial" w:hAnsi="Arial" w:cs="Arial"/>
        <w:b/>
        <w:noProof/>
      </w:rPr>
      <w:drawing>
        <wp:anchor distT="0" distB="0" distL="114300" distR="114300" simplePos="0" relativeHeight="251659264" behindDoc="1" locked="0" layoutInCell="1" allowOverlap="1" wp14:anchorId="4B181D01" wp14:editId="4C088F9C">
          <wp:simplePos x="0" y="0"/>
          <wp:positionH relativeFrom="column">
            <wp:posOffset>-500932</wp:posOffset>
          </wp:positionH>
          <wp:positionV relativeFrom="paragraph">
            <wp:posOffset>-194807</wp:posOffset>
          </wp:positionV>
          <wp:extent cx="890546" cy="795020"/>
          <wp:effectExtent l="0" t="0" r="5080" b="508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913" cy="8051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35DFD">
      <w:rPr>
        <w:b/>
      </w:rPr>
      <w:t>MINISTERUL SĂNĂTĂȚII</w:t>
    </w:r>
    <w:r w:rsidRPr="00535DFD">
      <w:rPr>
        <w:b/>
      </w:rPr>
      <w:tab/>
    </w:r>
  </w:p>
  <w:p w14:paraId="67D88E31" w14:textId="4321265F" w:rsidR="00535DFD" w:rsidRPr="00FC1F75" w:rsidRDefault="00535DFD" w:rsidP="00535DFD">
    <w:pPr>
      <w:tabs>
        <w:tab w:val="left" w:pos="1260"/>
      </w:tabs>
      <w:jc w:val="center"/>
      <w:rPr>
        <w:rFonts w:ascii="Arial" w:hAnsi="Arial" w:cs="Arial"/>
        <w:b/>
        <w:lang w:eastAsia="ro-RO"/>
      </w:rPr>
    </w:pPr>
    <w:r w:rsidRPr="00FC1F75">
      <w:rPr>
        <w:rFonts w:ascii="Arial" w:hAnsi="Arial" w:cs="Arial"/>
        <w:b/>
        <w:lang w:eastAsia="ro-RO"/>
      </w:rPr>
      <w:t xml:space="preserve">DIRECŢIA GENERALĂ SĂNĂTATE PUBLICĂ ȘI PROGRAME DE SĂNĂTATE </w:t>
    </w:r>
  </w:p>
  <w:p w14:paraId="0891A677" w14:textId="3434DAB6" w:rsidR="00535DFD" w:rsidRDefault="00535DFD" w:rsidP="00535DFD">
    <w:pPr>
      <w:pStyle w:val="Header"/>
      <w:tabs>
        <w:tab w:val="clear" w:pos="4680"/>
        <w:tab w:val="clear" w:pos="9360"/>
        <w:tab w:val="left" w:pos="254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72446"/>
    <w:multiLevelType w:val="hybridMultilevel"/>
    <w:tmpl w:val="8A206F2A"/>
    <w:lvl w:ilvl="0" w:tplc="07B405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423B0"/>
    <w:multiLevelType w:val="hybridMultilevel"/>
    <w:tmpl w:val="B28C1DC8"/>
    <w:lvl w:ilvl="0" w:tplc="0409000B">
      <w:start w:val="1"/>
      <w:numFmt w:val="bullet"/>
      <w:lvlText w:val=""/>
      <w:lvlJc w:val="left"/>
      <w:pPr>
        <w:ind w:left="193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abstractNum w:abstractNumId="2" w15:restartNumberingAfterBreak="0">
    <w:nsid w:val="192B3FD8"/>
    <w:multiLevelType w:val="hybridMultilevel"/>
    <w:tmpl w:val="8C9CA250"/>
    <w:lvl w:ilvl="0" w:tplc="11AC73A2">
      <w:numFmt w:val="bullet"/>
      <w:lvlText w:val="-"/>
      <w:lvlJc w:val="left"/>
      <w:pPr>
        <w:ind w:left="225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D945DD"/>
    <w:multiLevelType w:val="hybridMultilevel"/>
    <w:tmpl w:val="034857BA"/>
    <w:lvl w:ilvl="0" w:tplc="0409000B">
      <w:start w:val="1"/>
      <w:numFmt w:val="bullet"/>
      <w:lvlText w:val=""/>
      <w:lvlJc w:val="left"/>
      <w:pPr>
        <w:ind w:left="153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 w15:restartNumberingAfterBreak="0">
    <w:nsid w:val="39B04A1F"/>
    <w:multiLevelType w:val="hybridMultilevel"/>
    <w:tmpl w:val="890299E0"/>
    <w:lvl w:ilvl="0" w:tplc="4384A0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209F5"/>
    <w:multiLevelType w:val="hybridMultilevel"/>
    <w:tmpl w:val="684CBA7E"/>
    <w:lvl w:ilvl="0" w:tplc="813A232A">
      <w:start w:val="1"/>
      <w:numFmt w:val="decimal"/>
      <w:lvlText w:val="%1."/>
      <w:lvlJc w:val="left"/>
      <w:pPr>
        <w:ind w:left="1070" w:hanging="360"/>
      </w:p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682A71A9"/>
    <w:multiLevelType w:val="hybridMultilevel"/>
    <w:tmpl w:val="24BECEF4"/>
    <w:lvl w:ilvl="0" w:tplc="4D949F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46689"/>
    <w:multiLevelType w:val="hybridMultilevel"/>
    <w:tmpl w:val="50E4CCE0"/>
    <w:lvl w:ilvl="0" w:tplc="7C2E8E52">
      <w:start w:val="1"/>
      <w:numFmt w:val="lowerLetter"/>
      <w:lvlText w:val="%1)"/>
      <w:lvlJc w:val="left"/>
      <w:pPr>
        <w:ind w:left="2070" w:hanging="360"/>
      </w:pPr>
    </w:lvl>
    <w:lvl w:ilvl="1" w:tplc="04090019">
      <w:start w:val="1"/>
      <w:numFmt w:val="lowerLetter"/>
      <w:lvlText w:val="%2."/>
      <w:lvlJc w:val="left"/>
      <w:pPr>
        <w:ind w:left="2592" w:hanging="360"/>
      </w:pPr>
    </w:lvl>
    <w:lvl w:ilvl="2" w:tplc="0409001B">
      <w:start w:val="1"/>
      <w:numFmt w:val="lowerRoman"/>
      <w:lvlText w:val="%3."/>
      <w:lvlJc w:val="right"/>
      <w:pPr>
        <w:ind w:left="3312" w:hanging="180"/>
      </w:pPr>
    </w:lvl>
    <w:lvl w:ilvl="3" w:tplc="0409000F">
      <w:start w:val="1"/>
      <w:numFmt w:val="decimal"/>
      <w:lvlText w:val="%4."/>
      <w:lvlJc w:val="left"/>
      <w:pPr>
        <w:ind w:left="4032" w:hanging="360"/>
      </w:pPr>
    </w:lvl>
    <w:lvl w:ilvl="4" w:tplc="04090019">
      <w:start w:val="1"/>
      <w:numFmt w:val="lowerLetter"/>
      <w:lvlText w:val="%5."/>
      <w:lvlJc w:val="left"/>
      <w:pPr>
        <w:ind w:left="4752" w:hanging="360"/>
      </w:pPr>
    </w:lvl>
    <w:lvl w:ilvl="5" w:tplc="0409001B">
      <w:start w:val="1"/>
      <w:numFmt w:val="lowerRoman"/>
      <w:lvlText w:val="%6."/>
      <w:lvlJc w:val="right"/>
      <w:pPr>
        <w:ind w:left="5472" w:hanging="180"/>
      </w:pPr>
    </w:lvl>
    <w:lvl w:ilvl="6" w:tplc="0409000F">
      <w:start w:val="1"/>
      <w:numFmt w:val="decimal"/>
      <w:lvlText w:val="%7."/>
      <w:lvlJc w:val="left"/>
      <w:pPr>
        <w:ind w:left="6192" w:hanging="360"/>
      </w:pPr>
    </w:lvl>
    <w:lvl w:ilvl="7" w:tplc="04090019">
      <w:start w:val="1"/>
      <w:numFmt w:val="lowerLetter"/>
      <w:lvlText w:val="%8."/>
      <w:lvlJc w:val="left"/>
      <w:pPr>
        <w:ind w:left="6912" w:hanging="360"/>
      </w:pPr>
    </w:lvl>
    <w:lvl w:ilvl="8" w:tplc="0409001B">
      <w:start w:val="1"/>
      <w:numFmt w:val="lowerRoman"/>
      <w:lvlText w:val="%9."/>
      <w:lvlJc w:val="right"/>
      <w:pPr>
        <w:ind w:left="7632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7D0"/>
    <w:rsid w:val="00064475"/>
    <w:rsid w:val="000D77C0"/>
    <w:rsid w:val="0019211F"/>
    <w:rsid w:val="00196DA7"/>
    <w:rsid w:val="001E730F"/>
    <w:rsid w:val="00212EBD"/>
    <w:rsid w:val="00244EFE"/>
    <w:rsid w:val="002500CD"/>
    <w:rsid w:val="002A66FD"/>
    <w:rsid w:val="003D231A"/>
    <w:rsid w:val="003F33C8"/>
    <w:rsid w:val="00452641"/>
    <w:rsid w:val="00504D2C"/>
    <w:rsid w:val="00516DFE"/>
    <w:rsid w:val="00535DFD"/>
    <w:rsid w:val="006277D0"/>
    <w:rsid w:val="00671421"/>
    <w:rsid w:val="0070424C"/>
    <w:rsid w:val="00727171"/>
    <w:rsid w:val="007B3ED4"/>
    <w:rsid w:val="008B071D"/>
    <w:rsid w:val="008F0FEB"/>
    <w:rsid w:val="009A3538"/>
    <w:rsid w:val="009C6884"/>
    <w:rsid w:val="00B475FB"/>
    <w:rsid w:val="00D30A8B"/>
    <w:rsid w:val="00E24363"/>
    <w:rsid w:val="00EE36F0"/>
    <w:rsid w:val="00F3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8B93D"/>
  <w15:chartTrackingRefBased/>
  <w15:docId w15:val="{2D27384B-54BF-4D32-8564-57315C048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ED4"/>
    <w:pPr>
      <w:spacing w:line="25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77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77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77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77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77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277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77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77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77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77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77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77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77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77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semiHidden/>
    <w:rsid w:val="006277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77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77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77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77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77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77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77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77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77D0"/>
    <w:rPr>
      <w:i/>
      <w:iCs/>
      <w:color w:val="404040" w:themeColor="text1" w:themeTint="BF"/>
    </w:rPr>
  </w:style>
  <w:style w:type="paragraph" w:styleId="ListParagraph">
    <w:name w:val="List Paragraph"/>
    <w:basedOn w:val="Normal"/>
    <w:qFormat/>
    <w:rsid w:val="006277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77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77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77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77D0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7B3E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val="ro-RO" w:eastAsia="ro-RO"/>
      <w14:ligatures w14:val="none"/>
    </w:rPr>
  </w:style>
  <w:style w:type="character" w:customStyle="1" w:styleId="spar">
    <w:name w:val="s_par"/>
    <w:basedOn w:val="DefaultParagraphFont"/>
    <w:rsid w:val="007B3ED4"/>
  </w:style>
  <w:style w:type="character" w:customStyle="1" w:styleId="rvts1">
    <w:name w:val="rvts1"/>
    <w:basedOn w:val="DefaultParagraphFont"/>
    <w:rsid w:val="007B3ED4"/>
  </w:style>
  <w:style w:type="character" w:customStyle="1" w:styleId="rvts8">
    <w:name w:val="rvts8"/>
    <w:basedOn w:val="DefaultParagraphFont"/>
    <w:rsid w:val="007B3ED4"/>
  </w:style>
  <w:style w:type="paragraph" w:styleId="NoSpacing">
    <w:name w:val="No Spacing"/>
    <w:uiPriority w:val="1"/>
    <w:qFormat/>
    <w:rsid w:val="0070424C"/>
    <w:pPr>
      <w:spacing w:after="0" w:line="240" w:lineRule="auto"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535D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DFD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35D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DFD"/>
    <w:rPr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2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231A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6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869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gabriela.cilinca</dc:creator>
  <cp:keywords/>
  <dc:description/>
  <cp:lastModifiedBy>User</cp:lastModifiedBy>
  <cp:revision>19</cp:revision>
  <cp:lastPrinted>2024-07-18T12:15:00Z</cp:lastPrinted>
  <dcterms:created xsi:type="dcterms:W3CDTF">2024-05-08T11:18:00Z</dcterms:created>
  <dcterms:modified xsi:type="dcterms:W3CDTF">2024-07-18T12:43:00Z</dcterms:modified>
</cp:coreProperties>
</file>